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025FF" w14:textId="319F6848" w:rsidR="00EF3120" w:rsidRPr="006359D5" w:rsidRDefault="00772430" w:rsidP="006359D5">
      <w:pPr>
        <w:pStyle w:val="Pagedecouverture"/>
        <w:rPr>
          <w:noProof/>
        </w:rPr>
      </w:pPr>
      <w:bookmarkStart w:id="0" w:name="_Hlk211774637"/>
      <w:r>
        <w:rPr>
          <w:noProof/>
        </w:rPr>
        <w:pict w14:anchorId="4EEA6A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09946BD2-82C8-46FA-8233-AB37F0438082" style="width:455.4pt;height:343.8pt">
            <v:imagedata r:id="rId8" o:title=""/>
          </v:shape>
        </w:pict>
      </w:r>
    </w:p>
    <w:p w14:paraId="024E6515" w14:textId="77777777" w:rsidR="00406E23" w:rsidRPr="006359D5" w:rsidRDefault="00406E23" w:rsidP="00406E23">
      <w:pPr>
        <w:pStyle w:val="Pagedecouverture"/>
        <w:rPr>
          <w:noProof/>
        </w:rPr>
        <w:sectPr w:rsidR="00406E23" w:rsidRPr="006359D5" w:rsidSect="006359D5">
          <w:footerReference w:type="even" r:id="rId9"/>
          <w:footerReference w:type="default" r:id="rId10"/>
          <w:pgSz w:w="11907" w:h="16839"/>
          <w:pgMar w:top="1134" w:right="1417" w:bottom="1134" w:left="1417" w:header="709" w:footer="709" w:gutter="0"/>
          <w:pgNumType w:start="0"/>
          <w:cols w:space="720"/>
          <w:docGrid w:linePitch="360"/>
        </w:sectPr>
      </w:pPr>
    </w:p>
    <w:p w14:paraId="4E2953F6" w14:textId="77777777" w:rsidR="00C05A83" w:rsidRPr="006359D5" w:rsidRDefault="00C05A83" w:rsidP="00C05A83">
      <w:pPr>
        <w:pStyle w:val="Exposdesmotifstitre"/>
        <w:rPr>
          <w:rStyle w:val="normaltextrun"/>
          <w:noProof/>
        </w:rPr>
      </w:pPr>
      <w:bookmarkStart w:id="1" w:name="_Hlk211705320"/>
      <w:bookmarkEnd w:id="0"/>
      <w:r w:rsidRPr="006359D5">
        <w:rPr>
          <w:rStyle w:val="normaltextrun"/>
        </w:rPr>
        <w:lastRenderedPageBreak/>
        <w:t>EXPUNERE DE MOTIVE </w:t>
      </w:r>
    </w:p>
    <w:p w14:paraId="2286D225" w14:textId="77777777" w:rsidR="00C05A83" w:rsidRPr="006359D5" w:rsidRDefault="00C05A83" w:rsidP="00C05A83">
      <w:pPr>
        <w:pStyle w:val="ManualHeading1"/>
        <w:rPr>
          <w:rFonts w:ascii="Segoe UI" w:hAnsi="Segoe UI" w:cs="Segoe UI"/>
          <w:noProof/>
          <w:sz w:val="18"/>
          <w:szCs w:val="18"/>
        </w:rPr>
      </w:pPr>
      <w:r w:rsidRPr="006359D5">
        <w:rPr>
          <w:rStyle w:val="normaltextrun"/>
        </w:rPr>
        <w:t>1.</w:t>
      </w:r>
      <w:r w:rsidRPr="006359D5">
        <w:tab/>
      </w:r>
      <w:r w:rsidRPr="006359D5">
        <w:rPr>
          <w:rStyle w:val="normaltextrun"/>
        </w:rPr>
        <w:t>CONTEXTUL PROPUNERII</w:t>
      </w:r>
      <w:r w:rsidRPr="006359D5">
        <w:rPr>
          <w:rStyle w:val="eop"/>
        </w:rPr>
        <w:t xml:space="preserve"> </w:t>
      </w:r>
    </w:p>
    <w:p w14:paraId="29389DC0" w14:textId="77777777" w:rsidR="00C05A83" w:rsidRPr="006359D5" w:rsidRDefault="00C05A83" w:rsidP="00C05A83">
      <w:pPr>
        <w:pStyle w:val="ManualHeading2"/>
        <w:rPr>
          <w:noProof/>
        </w:rPr>
      </w:pPr>
      <w:r w:rsidRPr="006359D5">
        <w:rPr>
          <w:rStyle w:val="normaltextrun"/>
          <w:color w:val="000000"/>
        </w:rPr>
        <w:t>•</w:t>
      </w:r>
      <w:r w:rsidRPr="006359D5">
        <w:tab/>
      </w:r>
      <w:r w:rsidRPr="006359D5">
        <w:rPr>
          <w:rStyle w:val="normaltextrun"/>
        </w:rPr>
        <w:t>Motivele și obiectivele propunerii</w:t>
      </w:r>
      <w:r w:rsidRPr="006359D5">
        <w:rPr>
          <w:rStyle w:val="eop"/>
        </w:rPr>
        <w:t xml:space="preserve"> </w:t>
      </w:r>
    </w:p>
    <w:p w14:paraId="7C088D16" w14:textId="77777777" w:rsidR="00C05A83" w:rsidRPr="006359D5" w:rsidRDefault="00C05A83" w:rsidP="00C05A83">
      <w:pPr>
        <w:rPr>
          <w:rStyle w:val="normaltextrun"/>
          <w:noProof/>
        </w:rPr>
      </w:pPr>
      <w:r w:rsidRPr="006359D5">
        <w:rPr>
          <w:rStyle w:val="normaltextrun"/>
        </w:rPr>
        <w:t>UE este neclintită în ceea ce privește sprijinirea Ucrainei, al cărei viitor este în cadrul Uniunii Europene. UE sprijină independența, suveranitatea și integritatea teritorială a Ucrainei în cadrul frontierelor sale recunoscute la nivel internațional și este de neclintit în angajamentul său de a oferi sprijin politic, financiar, economic, umanitar, militar și diplomatic</w:t>
      </w:r>
      <w:r w:rsidRPr="006359D5">
        <w:rPr>
          <w:rStyle w:val="FootnoteReference"/>
          <w:noProof/>
        </w:rPr>
        <w:footnoteReference w:id="2"/>
      </w:r>
      <w:r w:rsidRPr="006359D5">
        <w:rPr>
          <w:rStyle w:val="normaltextrun"/>
        </w:rPr>
        <w:t xml:space="preserve">. </w:t>
      </w:r>
      <w:r w:rsidRPr="006359D5">
        <w:t>Având în vedere escaladarea agresiunii Rusiei, este necesar să se acționeze rapid pentru a se asigura că Ucraina are acces la resursele de care are nevoie urgent. Prezenta propunere are drept scop instituirea unui nou instrument care să răspundă acestor nevoi urgente, oferind Ucrainei asistență din partea Uniunii sub forma unui împrumut care urmează să fie rambursat din reparațiile datorate de Rusia.</w:t>
      </w:r>
    </w:p>
    <w:p w14:paraId="6F1989FD" w14:textId="77777777" w:rsidR="00C05A83" w:rsidRPr="006359D5" w:rsidRDefault="00C05A83" w:rsidP="00C05A83">
      <w:pPr>
        <w:rPr>
          <w:noProof/>
        </w:rPr>
      </w:pPr>
      <w:r w:rsidRPr="006359D5">
        <w:t xml:space="preserve">Invadarea pe scară largă a Ucrainei de către Rusia, care a început la 24 februarie 2022, a avut un impact profund dăunător asupra țării și a cetățenilor săi. În pofida eforturilor diplomatice ale SUA și ale Europei de a ajunge la o soluționare pașnică și a disponibilității Ucrainei de a se angaja într-un dialog pentru a pune capăt războiului, Rusia și-a intensificat atacurile asupra Ucrainei, vizând în mod deliberat civilii și infrastructurile critice. Această escaladare a exacerbat și mai mult criza umanitară, a cauzat suferințe imense poporului ucrainean și a crescut costurile umane și financiare colosale ale acestei agresiuni militare neprovocate și nejustificate. Războiul ilegal de agresiune al Rusiei este o încălcare flagrantă a integrității teritoriale, a suveranității și a independenței Ucrainei, precum și o încălcare a interdicției de utilizare a forței, consacrată la articolul 2 alineatul (4) din Carta Organizației Națiunilor Unite (ONU) și reprezentând o normă imperativă a dreptului internațional, precum și a celorlalte principii ale Cartei ONU. Hotărârea de neclintit și curajul de care au dat dovadă ucrainenii în apărarea patriei lor sunt o dovadă a forței lor și merită admirație și apreciere profundă. </w:t>
      </w:r>
    </w:p>
    <w:p w14:paraId="41CF98A2" w14:textId="77777777" w:rsidR="00C05A83" w:rsidRPr="006359D5" w:rsidRDefault="00C05A83" w:rsidP="00C05A83">
      <w:pPr>
        <w:rPr>
          <w:noProof/>
        </w:rPr>
      </w:pPr>
      <w:r w:rsidRPr="006359D5">
        <w:t>Însă intensificarea agresiunii Rusiei a sporit nevoile de finanțare ale Ucrainei și impune investiții urgente în baza industrială și tehnologică de apărare a Ucrainei. În prezent, este clar că sunt necesare surse suplimentare de finanțare, atât din partea UE, cât și din partea comunității internaționale. Se preconizează că nevoile de finanțare ale Ucrainei pentru 2026 și 2027 vor depăși proiecțiile actuale ale Fondului Monetar Internațional (FMI), a cărui a opta revizuire a programului FMI subliniază că riscurile și incertitudinea rămân excepțional de ridicate, iar programul existent are o capacitate limitată de a absorbi noi șocuri, inclusiv cele generate de un război mai prelungit și mai intens. La 9 septembrie 2025, Ucraina a prezentat o cerere oficială pentru un nou program FMI, care să îi acopere nevoile de finanțare suplimentare din perioada 2026-2029. Capacitatea FMI de a continua acest program depinde de primirea unor garanții de finanțare suficiente din partea partenerilor, inclusiv a Uniunii.</w:t>
      </w:r>
    </w:p>
    <w:p w14:paraId="541F6414" w14:textId="77777777" w:rsidR="00C05A83" w:rsidRPr="006359D5" w:rsidRDefault="00C05A83" w:rsidP="00C05A83">
      <w:pPr>
        <w:rPr>
          <w:noProof/>
        </w:rPr>
      </w:pPr>
      <w:r w:rsidRPr="006359D5">
        <w:t xml:space="preserve">Proiectul de buget al Ucrainei pentru 2026, prezentat recent și elaborat în cooperare cu FMI, estimează cheltuieli pentru apărare și securitate în valoare de 56 de miliarde EUR, susținute 51,6 miliarde EUR sub formă de asistență militară în natură. Având în vedere impactul negativ al războiului asupra economiei Ucrainei, bugetul estimează că, pe lângă asistența în natură necesară, este nevoie de un ajutor internațional în valoare de 43 de miliarde EUR. Până în ianuarie 2026, doar 25 de miliarde EUR au fost angajate ferm. Ucraina dispune de o marjă limitată pentru ajustări bugetare suplimentare, deoarece noi reduceri ale cheltuielilor sau creșteri ale impozitelor ar putea afecta și mai mult economia, care este deja vulnerabilă din </w:t>
      </w:r>
      <w:r w:rsidRPr="006359D5">
        <w:lastRenderedPageBreak/>
        <w:t>cauza deteriorării infrastructurii esențiale, a deficitului de forță de muncă, precum și a strămutării și mobilizării continue a populației. Asistența financiară rapidă este vitală pentru a ajuta Ucraina să își mențină funcțiile de stat esențiale, să asigure stabilitatea macroeconomică, să reabiliteze infrastructurile energetice critice și să investească în baza sa industrială și tehnologică de apărare. Aceste nevoi se adaugă cerințelor semnificative pentru redresarea și reconstrucția pe termen mediu.</w:t>
      </w:r>
    </w:p>
    <w:p w14:paraId="534F3C50" w14:textId="77777777" w:rsidR="00C05A83" w:rsidRPr="006359D5" w:rsidRDefault="00C05A83" w:rsidP="00C05A83">
      <w:pPr>
        <w:rPr>
          <w:noProof/>
        </w:rPr>
      </w:pPr>
      <w:r w:rsidRPr="006359D5">
        <w:t xml:space="preserve">În declarația făcută în urma summitului din 8 decembrie 2025, miniștrii de finanțe ai G7 au convenit să colaboreze în continuare în vederea elaborării unei game largi de opțiuni de finanțare pentru a sprijini Ucraina, inclusiv, eventual, prin utilizarea întregii valori a activelor rusești imobilizate în jurisdicțiile statelor care fac parte din G7 până când Rusia va plăti despăgubiri, pentru a pune capăt războiului și a asigura o pace justă și durabilă în Ucraina, în concordanță cu cadrele juridice ale G7. </w:t>
      </w:r>
    </w:p>
    <w:p w14:paraId="21C9BC3B" w14:textId="4637D3AC" w:rsidR="00C05A83" w:rsidRPr="006359D5" w:rsidRDefault="00C05A83" w:rsidP="00C05A83">
      <w:pPr>
        <w:rPr>
          <w:noProof/>
        </w:rPr>
      </w:pPr>
      <w:r w:rsidRPr="006359D5">
        <w:t>În concluziile sale din 27 iunie 2024, 17 octombrie 2024, 19 decembrie 2024 și 23 octombrie 2025, Consiliul European a afirmat că, sub rezerva dreptului Uniunii, activele Rusiei ar trebui să rămână imobilizate până când Rusia încetează războiul său de agresiune împotriva Ucrainei și o despăgubește pentru daunele cauzate de acest război. În plus, Regulamentul (UE)</w:t>
      </w:r>
      <w:r w:rsidR="00772430">
        <w:t> </w:t>
      </w:r>
      <w:r w:rsidRPr="006359D5">
        <w:t>2025/2600 al Consiliului</w:t>
      </w:r>
      <w:r w:rsidRPr="006359D5">
        <w:rPr>
          <w:rStyle w:val="FootnoteReference"/>
          <w:noProof/>
        </w:rPr>
        <w:footnoteReference w:id="3"/>
      </w:r>
      <w:r w:rsidRPr="006359D5">
        <w:t xml:space="preserve"> interzice cu titlu temporar transferul de active sau rezerve ale Băncii Centrale a Rusiei până când Rusia pune capăt războiului său de agresiune împotriva Ucrainei, acordă Ucrainei reparații în măsura necesară pentru a permite reconstrucția fără consecințe economice și financiare negative pentru Uniune și până când acțiunile Rusiei în contextul războiului său de agresiune împotriva Ucrainei nu mai prezintă în mod obiectiv un risc serios de a genera dificultăți grave pentru economia Uniunii și a statelor sale membre. </w:t>
      </w:r>
    </w:p>
    <w:p w14:paraId="5346DDE0" w14:textId="77777777" w:rsidR="00C05A83" w:rsidRPr="006359D5" w:rsidRDefault="00C05A83" w:rsidP="00C05A83">
      <w:pPr>
        <w:rPr>
          <w:noProof/>
        </w:rPr>
      </w:pPr>
      <w:r w:rsidRPr="006359D5">
        <w:t>În acest context, la 18 decembrie 2025, Consiliul European a convenit să acorde Ucrainei un împrumut în valoare de 90 de miliarde EUR pentru perioada 2026-2027, pe baza unor împrumuturi efectuate de UE de pe piețele de capital susținute de marja de manevră a bugetului UE. Consiliul European a convenit, de asemenea, că, prin intermediul cooperării consolidate (articolul 20 din TUE) în ceea ce privește instrumentul întemeiat pe articolul 212 din TFUE, nicio mobilizare a resurselor bugetului Uniunii ca garanție pentru acest împrumut nu va avea un impact asupra obligațiilor financiare ale Republicii Cehe, Ungariei și Slovaciei. La aceeași dată, 25 de state membre au convenit că acest împrumut va fi rambursat de Ucraina numai după primirea despăgubirilor și că, până atunci, activele Băncii Centrale a Rusiei vor rămâne imobilizate, iar Uniunea își rezervă dreptul de a le utiliza pentru a rambursa împrumutul, în deplină conformitate cu dreptul UE și cu dreptul internațional. Statele membre respective au subliniat importanța următoarelor elemente în ceea ce privește împrumutul: (a) consolidarea industriilor de apărare europene și ucrainene; (b) continuarea de către Ucraina a susținerii statului de drept, inclusiv a luptei împotriva corupției și (c) caracterul specific al politicii de securitate și apărare a anumitor state membre și interesele de securitate și apărare ale tuturor statelor membre.</w:t>
      </w:r>
    </w:p>
    <w:p w14:paraId="60BACE4A" w14:textId="77777777" w:rsidR="00C05A83" w:rsidRPr="006359D5" w:rsidRDefault="00C05A83" w:rsidP="00C05A83">
      <w:pPr>
        <w:rPr>
          <w:noProof/>
        </w:rPr>
      </w:pPr>
      <w:r w:rsidRPr="006359D5">
        <w:t xml:space="preserve">În acest context, se propune instituirea unui nou instrument de sprijin pentru Ucraina, în valoare de până la 90 de miliarde EUR, pe care Ucraina l-ar rambursa numai după ce va primi despăgubiri din partea Rusiei („împrumutul pentru sprijinirea Ucrainei”). Ca urmare a solicitărilor Regatului Belgiei, Republicii Bulgaria, Regatului Danemarcei, Republicii Federale Germania, Republicii Estonia, Republicii Croația, Irlandei, Republicii Elene, </w:t>
      </w:r>
      <w:r w:rsidRPr="006359D5">
        <w:lastRenderedPageBreak/>
        <w:t>Republicii Franceze, Republicii Cipru, Republicii Letonia, Republicii Lituania, Marelui Ducat al Luxemburgului, Republicii Malta, Regatului Țărilor de Jos, Republicii Austria, Republicii Polone, Republicii Portugheze, României, Republicii Slovenia, Republicii Finlanda, Regatului Spaniei, Republicii Italiene și Regatului Suediei, o propunere însoțitoare din partea Comisiei propune autorizarea cooperării consolidate pentru acest împrumut.</w:t>
      </w:r>
    </w:p>
    <w:p w14:paraId="7988C6A5" w14:textId="77777777" w:rsidR="00C05A83" w:rsidRPr="006359D5" w:rsidRDefault="00C05A83" w:rsidP="00C05A83">
      <w:pPr>
        <w:rPr>
          <w:b/>
          <w:bCs/>
          <w:noProof/>
        </w:rPr>
      </w:pPr>
      <w:r w:rsidRPr="006359D5">
        <w:rPr>
          <w:b/>
        </w:rPr>
        <w:t>Un împrumut pentru sprijinirea Ucrainei</w:t>
      </w:r>
    </w:p>
    <w:p w14:paraId="0F399903" w14:textId="77777777" w:rsidR="00C05A83" w:rsidRPr="006359D5" w:rsidRDefault="00C05A83" w:rsidP="00C05A83">
      <w:pPr>
        <w:rPr>
          <w:noProof/>
        </w:rPr>
      </w:pPr>
      <w:bookmarkStart w:id="2" w:name="_Hlk215229478"/>
      <w:r w:rsidRPr="006359D5">
        <w:t xml:space="preserve">În pofida nevoilor masive ale Ucrainei, capacitatea statului ucrainean de a contracta noi datorii este extrem de limitată. Datoria Ucrainei raportată la PIB a crescut drastic de la începutul războiului, de la mai puțin de 50 % din PIB la sfârșitul anului 2021 la 85 % din PIB în 2025 (peste 100 % din PIB dacă se includ și împrumuturile ERA). Având în vedere distrugerile semnificative pe care războiul le-a provocat productivității și impactul negativ continuu al războiului asupra dinamicii creșterii economice, nevoile semnificative de finanțare ale Ucrainei nu pot fi acoperite prin contractarea de noi datorii. </w:t>
      </w:r>
    </w:p>
    <w:p w14:paraId="2FAFBF50" w14:textId="77777777" w:rsidR="00C05A83" w:rsidRPr="006359D5" w:rsidRDefault="00C05A83" w:rsidP="00C05A83">
      <w:pPr>
        <w:rPr>
          <w:noProof/>
        </w:rPr>
      </w:pPr>
      <w:bookmarkStart w:id="3" w:name="_Hlk215229467"/>
      <w:bookmarkEnd w:id="2"/>
      <w:r w:rsidRPr="006359D5">
        <w:t>În același timp, finanțele statelor membre sunt încă în curs de redresare în urma unei succesiuni de crize din ultimul deceniu, inclusiv a cheltuielilor semnificative generate de războiul Rusiei în Ucraina și de campania hibridă a Rusiei împotriva Uniunii. Mobilizarea unor resurse suplimentare semnificative de către statele membre pentru a putea finanța Ucraina ar constitui o provocare economică majoră.</w:t>
      </w:r>
    </w:p>
    <w:p w14:paraId="044B34E3" w14:textId="77777777" w:rsidR="00C05A83" w:rsidRPr="006359D5" w:rsidRDefault="00C05A83" w:rsidP="00C05A83">
      <w:pPr>
        <w:rPr>
          <w:noProof/>
        </w:rPr>
      </w:pPr>
      <w:r w:rsidRPr="006359D5">
        <w:t>În acest context al unei dinamici dificile a datoriei Ucrainei, cauzate de agresiunea în curs a Rusiei, și al unor provocări legate de finanțele statelor membre, inclusiv ca urmare a acțiunilor Rusiei, este oportun să se elaboreze o soluție inovatoare care să nu impună o povară financiară nici Ucrainei, nici statelor membre.</w:t>
      </w:r>
    </w:p>
    <w:bookmarkEnd w:id="3"/>
    <w:p w14:paraId="54388D41" w14:textId="77777777" w:rsidR="00C05A83" w:rsidRPr="006359D5" w:rsidRDefault="00C05A83" w:rsidP="00C05A83">
      <w:pPr>
        <w:rPr>
          <w:noProof/>
        </w:rPr>
      </w:pPr>
      <w:r w:rsidRPr="006359D5">
        <w:t>În conformitate cu proiectul de Articole privind răspunderea statelor pentru fapte internaționale ilicite (ARSIWA)</w:t>
      </w:r>
      <w:r w:rsidRPr="006359D5">
        <w:rPr>
          <w:rStyle w:val="FootnoteReference"/>
          <w:noProof/>
        </w:rPr>
        <w:footnoteReference w:id="4"/>
      </w:r>
      <w:r w:rsidRPr="006359D5">
        <w:t>, adoptat de Comisia de drept internațional, și cu dreptul internațional cutumiar, Rusia – în calitate de stat responsabil – are obligația de a acorda reparații complete pentru prejudiciul cauzat de războiul său de agresiune împotriva Ucrainei. În special, articolele 30-32 din ARSIWA prevăd că „</w:t>
      </w:r>
      <w:r w:rsidRPr="006359D5">
        <w:rPr>
          <w:i/>
        </w:rPr>
        <w:t>Statul responsabil pentru fapta internațională ilicită are obligația: (a) să înceteze fapta respectivă, dacă aceasta continuă; [...].” „Statul responsabil are obligația de a acorda reparații complete pentru prejudiciul cauzat de fapta internațională ilicită.” „Prejudiciul include orice daună, materială sau morală, cauzată de fapta internațională ilicită a unui stat.</w:t>
      </w:r>
      <w:r w:rsidRPr="006359D5">
        <w:t>”</w:t>
      </w:r>
    </w:p>
    <w:p w14:paraId="188FD793" w14:textId="77777777" w:rsidR="00C05A83" w:rsidRPr="006359D5" w:rsidRDefault="00C05A83" w:rsidP="00C05A83">
      <w:pPr>
        <w:rPr>
          <w:noProof/>
        </w:rPr>
      </w:pPr>
      <w:r w:rsidRPr="006359D5">
        <w:t>În contextul acestei obligații legale a Rusiei de a acorda reparații pentru daunele pe care le-a cauzat prin războiul său ilegal de agresiune, este oportun ca Uniunea să acorde împrumutul pentru sprijinirea Ucrainei sub forma unui împrumut cu recurs limitat, care va deveni scadent și exigibil atunci când Ucraina va primi de la Rusia active monetare sau nemonetare cu titlu de despăgubiri de război, indemnizații sau orice altă compensație financiară, cu excepția teritoriului.</w:t>
      </w:r>
    </w:p>
    <w:p w14:paraId="614DD786" w14:textId="77777777" w:rsidR="00C05A83" w:rsidRPr="006359D5" w:rsidRDefault="00C05A83" w:rsidP="00C05A83">
      <w:pPr>
        <w:pStyle w:val="ManualHeading2"/>
        <w:rPr>
          <w:rStyle w:val="normaltextrun"/>
          <w:bCs/>
          <w:noProof/>
        </w:rPr>
      </w:pPr>
      <w:r w:rsidRPr="006359D5">
        <w:rPr>
          <w:rStyle w:val="normaltextrun"/>
        </w:rPr>
        <w:t>Utilizarea fondurilor</w:t>
      </w:r>
    </w:p>
    <w:p w14:paraId="02522792" w14:textId="77777777" w:rsidR="00C05A83" w:rsidRPr="006359D5" w:rsidRDefault="00C05A83" w:rsidP="00C05A83">
      <w:pPr>
        <w:rPr>
          <w:rFonts w:eastAsia="Times New Roman"/>
          <w:noProof/>
        </w:rPr>
      </w:pPr>
      <w:r w:rsidRPr="006359D5">
        <w:t>Având în vedere nevoile de finanțare ale Ucrainei și incertitudinea considerabilă cu privire la viitorul războiului, este esențial ca împrumutul pentru sprijinirea Ucrainei să fie conceput într-un mod flexibil, capabil să reacționeze la situație. Ar trebui să existe flexibilitatea de a utiliza fondurile pentru nevoile de finanțare cele mai presante, fie determinate de situația actuală a războiului, fie inclusiv pentru a sprijini reconstrucția în cazul instaurării păcii.</w:t>
      </w:r>
    </w:p>
    <w:p w14:paraId="24C4B121" w14:textId="77777777" w:rsidR="00C05A83" w:rsidRPr="006359D5" w:rsidRDefault="00C05A83" w:rsidP="00C05A83">
      <w:pPr>
        <w:rPr>
          <w:rFonts w:eastAsia="Times New Roman"/>
          <w:noProof/>
        </w:rPr>
      </w:pPr>
      <w:r w:rsidRPr="006359D5">
        <w:lastRenderedPageBreak/>
        <w:t xml:space="preserve">Prezenta propunere prevede un Împrumut pentru sprijinirea Ucrainei, care va fi acordat într-un mod previzibil, continuu, ordonat, flexibil și în timp util, cu scopul de a sprijini Ucraina să își acopere nevoile de finanțare și de apărare în 2026 și 2027, în special pe cele generate de războiul de agresiune al Rusiei. Mai precis, împrumutul pentru sprijinirea Ucrainei ar trebui să sprijine stabilitatea macrofinanciară a Ucrainei și să reducă constrângerile de finanțare externă ale acesteia, determinate fie de război, fie de reconstrucție, și să sprijine capacitățile industriale de apărare ale Ucrainei prin cooperare economică, financiară și tehnică. </w:t>
      </w:r>
    </w:p>
    <w:p w14:paraId="28CC1576" w14:textId="09E51C66" w:rsidR="00C05A83" w:rsidRPr="006359D5" w:rsidRDefault="00C05A83" w:rsidP="00C05A83">
      <w:pPr>
        <w:rPr>
          <w:rFonts w:eastAsia="Times New Roman"/>
          <w:noProof/>
        </w:rPr>
      </w:pPr>
      <w:r w:rsidRPr="006359D5">
        <w:t>Pentru a sprijini stabilitatea macrofinanciară a Ucrainei și pentru a reduce constrângerile sale de finanțare externă, propunerea creează mai multe opțiuni prin care fondurile pot fi canalizate pentru a sprijini Ucraina, sprijinul putând fi acordat prin asistență macrofinanciare și prin Mecanismul pentru Ucraina. În cadrul ambelor instrumente, plățile vor fi legate de condițiile prealabile și de condițiile de politică. În ceea ce privește asistența macrofinanciară, condițiile respective ar urma să fie stabilite într-un memorandum de înțelegere (MoU) între Comisie și Ucraina, care să includă condiții ținând de consolidarea mobilizării veniturilor, abordarea cauzelor profunde ale corupției,</w:t>
      </w:r>
      <w:r w:rsidR="00772430">
        <w:t xml:space="preserve"> </w:t>
      </w:r>
      <w:r w:rsidRPr="006359D5">
        <w:t>îmbunătățirea sustenabilității și a calității cheltuielilor publice și sporirea eficienței, a transparenței și a responsabilității sistemelor de gestionare a finanțelor publice. În ceea ce privește Mecanismul pentru Ucraina, Planul pentru Ucraina ar trebui actualizat pentru a reflecta aceste sume suplimentare, inclusiv măsurile de consolidare a statului de drept și a luptei împotriva corupției.</w:t>
      </w:r>
    </w:p>
    <w:p w14:paraId="38600B83" w14:textId="77777777" w:rsidR="00C05A83" w:rsidRPr="006359D5" w:rsidRDefault="00C05A83" w:rsidP="00C05A83">
      <w:pPr>
        <w:rPr>
          <w:rFonts w:eastAsia="Times New Roman"/>
          <w:noProof/>
        </w:rPr>
      </w:pPr>
      <w:r w:rsidRPr="006359D5">
        <w:t>Pentru a sprijini capacitățile industriale de apărare ale Ucrainei prin cooperare economică, financiară și tehnică, propunerea prevede asistență care urmărește să permită Ucrainei să efectueze investiții publice urgente și majore în sprijinul industriei ucrainene de apărare și al integrării acesteia în industria europeană de apărare ca răspuns la situația de criză actuală și ca urmare a acesteia. Pentru a consolida urgent baza industrială de apărare ucraineană într-un mod eficient și autonom, criteriile de eligibilitate ar trebui să fie structurate într-un mod care să direcționeze activitățile, cheltuielile și măsurile de sprijinire a capacităților industriale de apărare ale Ucrainei către reconstrucția, redresarea și modernizarea bazei industriale și tehnologice de apărare ucrainene, luând în considerare integrarea sa treptată, în viitor, în baza industrială și tehnologică de apărare europeană. În plus, pentru a permite Ucrainei să utilizeze asistența financiară și economică în modul cel mai adaptat la circumstanțe, este oportun să i se permită să utilizeze fondurile pentru a sprijini capacitățile industriale de apărare ale Ucrainei prin metode de punere în aplicare diferite, care reflectă diversitatea nevoilor.</w:t>
      </w:r>
    </w:p>
    <w:p w14:paraId="57A66A8B" w14:textId="77777777" w:rsidR="00C05A83" w:rsidRPr="006359D5" w:rsidRDefault="00C05A83" w:rsidP="00C05A83">
      <w:pPr>
        <w:rPr>
          <w:rFonts w:eastAsia="Times New Roman"/>
          <w:noProof/>
        </w:rPr>
      </w:pPr>
      <w:r w:rsidRPr="006359D5">
        <w:t>Asistența financiară și economică disponibilă în cadrul împrumutului pentru sprijinirea Ucrainei va fi pusă la dispoziția Ucrainei în conformitate cu nevoile sale de finanțare. În acest scop, Ucraina va prezenta o strategie în materie de finanțare privind nevoile și sursele de finanțare ale Ucrainei. După evaluarea de către Comisie, Consiliul ar urma să aprobe evaluarea respectivă și să stabilească cuantumul asistenței care urmează să fie pus la dispoziția Ucrainei pentru a contribui la punerea în aplicare a strategiei Ucrainei în materie de finanțare.</w:t>
      </w:r>
    </w:p>
    <w:p w14:paraId="26523B0D" w14:textId="77777777" w:rsidR="00C05A83" w:rsidRPr="006359D5" w:rsidRDefault="00C05A83" w:rsidP="00C05A83">
      <w:pPr>
        <w:pStyle w:val="ManualHeading2"/>
        <w:rPr>
          <w:rStyle w:val="tabchar"/>
          <w:rFonts w:ascii="Calibri" w:eastAsiaTheme="majorEastAsia" w:hAnsi="Calibri" w:cs="Calibri"/>
          <w:noProof/>
        </w:rPr>
      </w:pPr>
      <w:r w:rsidRPr="006359D5">
        <w:rPr>
          <w:rStyle w:val="normaltextrun"/>
        </w:rPr>
        <w:t>•</w:t>
      </w:r>
      <w:r w:rsidRPr="006359D5">
        <w:tab/>
      </w:r>
      <w:r w:rsidRPr="006359D5">
        <w:rPr>
          <w:rStyle w:val="tabchar"/>
        </w:rPr>
        <w:t>Coerența cu dispozițiile existente în domeniul de politică vizat</w:t>
      </w:r>
    </w:p>
    <w:p w14:paraId="3BB0326C" w14:textId="77777777" w:rsidR="00C05A83" w:rsidRPr="006359D5" w:rsidRDefault="00C05A83" w:rsidP="00C05A83">
      <w:pPr>
        <w:rPr>
          <w:rStyle w:val="normaltextrun"/>
          <w:noProof/>
        </w:rPr>
      </w:pPr>
      <w:r w:rsidRPr="006359D5">
        <w:rPr>
          <w:rStyle w:val="normaltextrun"/>
        </w:rPr>
        <w:t>Sprijinul acordat în cadrul împrumutului pentru sprijinirea Ucrainei va fi coerent cu sprijinul furnizat prin Regulamentul (UE) 2024/792</w:t>
      </w:r>
      <w:r w:rsidRPr="006359D5">
        <w:rPr>
          <w:rStyle w:val="FootnoteReference"/>
          <w:rFonts w:eastAsiaTheme="minorEastAsia"/>
          <w:noProof/>
        </w:rPr>
        <w:footnoteReference w:id="5"/>
      </w:r>
      <w:r w:rsidRPr="006359D5">
        <w:rPr>
          <w:rStyle w:val="normaltextrun"/>
        </w:rPr>
        <w:t>, Regulamentul (UE) 2021/947</w:t>
      </w:r>
      <w:r w:rsidRPr="006359D5">
        <w:rPr>
          <w:rStyle w:val="FootnoteReference"/>
          <w:rFonts w:eastAsiaTheme="minorEastAsia"/>
          <w:noProof/>
        </w:rPr>
        <w:footnoteReference w:id="6"/>
      </w:r>
      <w:r w:rsidRPr="006359D5">
        <w:rPr>
          <w:rStyle w:val="normaltextrun"/>
        </w:rPr>
        <w:t xml:space="preserve">, Regulamentul </w:t>
      </w:r>
      <w:r w:rsidRPr="006359D5">
        <w:rPr>
          <w:rStyle w:val="normaltextrun"/>
        </w:rPr>
        <w:lastRenderedPageBreak/>
        <w:t>(CE) nr. 1257/96</w:t>
      </w:r>
      <w:r w:rsidRPr="006359D5">
        <w:rPr>
          <w:rStyle w:val="FootnoteReference"/>
          <w:rFonts w:eastAsiaTheme="minorEastAsia"/>
          <w:noProof/>
        </w:rPr>
        <w:footnoteReference w:id="7"/>
      </w:r>
      <w:r w:rsidRPr="006359D5">
        <w:rPr>
          <w:rStyle w:val="normaltextrun"/>
        </w:rPr>
        <w:t>, Regulamentul (CE) 2024/2773</w:t>
      </w:r>
      <w:r w:rsidRPr="006359D5">
        <w:rPr>
          <w:rStyle w:val="FootnoteReference"/>
          <w:rFonts w:eastAsiaTheme="minorEastAsia"/>
          <w:noProof/>
        </w:rPr>
        <w:footnoteReference w:id="8"/>
      </w:r>
      <w:r w:rsidRPr="006359D5">
        <w:rPr>
          <w:rStyle w:val="normaltextrun"/>
        </w:rPr>
        <w:t xml:space="preserve"> și Regulamentul (UE) 2025/1106</w:t>
      </w:r>
      <w:r w:rsidRPr="006359D5">
        <w:rPr>
          <w:rStyle w:val="FootnoteReference"/>
          <w:rFonts w:eastAsiaTheme="minorEastAsia"/>
          <w:noProof/>
        </w:rPr>
        <w:footnoteReference w:id="9"/>
      </w:r>
      <w:r w:rsidRPr="006359D5">
        <w:rPr>
          <w:rStyle w:val="normaltextrun"/>
        </w:rPr>
        <w:t xml:space="preserve"> și complementar acestuia și este </w:t>
      </w:r>
      <w:r w:rsidRPr="006359D5">
        <w:t>în conformitate cu obiectivele, logica de intervenție și normele respective ale acestor instrumente.</w:t>
      </w:r>
    </w:p>
    <w:p w14:paraId="718B24C2" w14:textId="77777777" w:rsidR="00C05A83" w:rsidRPr="006359D5" w:rsidRDefault="00C05A83" w:rsidP="00C05A83">
      <w:pPr>
        <w:rPr>
          <w:rStyle w:val="eop"/>
          <w:noProof/>
          <w:shd w:val="clear" w:color="auto" w:fill="FFFF00"/>
        </w:rPr>
      </w:pPr>
      <w:r w:rsidRPr="006359D5">
        <w:t>În special, împrumutul pentru sprijinirea Ucrainei vine în completarea sprijinului acordat de UE în cadrul inițiativei G7 privind împrumuturile ERA și al Mecanismului pentru Ucraina. Se acordă o atenție deosebită coerenței și consolidării reciproce a împrumutului pentru sprijinirea Ucrainei și punerii în aplicare a politicilor de apărare, prevăzute în Regulamentul privind SAFE și în propunerea de regulament privind EDIP.</w:t>
      </w:r>
    </w:p>
    <w:p w14:paraId="020E2A48" w14:textId="77777777" w:rsidR="00C05A83" w:rsidRPr="006359D5" w:rsidRDefault="00C05A83" w:rsidP="00C05A83">
      <w:pPr>
        <w:pStyle w:val="ManualHeading2"/>
        <w:rPr>
          <w:rStyle w:val="eop"/>
          <w:rFonts w:ascii="Calibri" w:eastAsiaTheme="majorEastAsia" w:hAnsi="Calibri" w:cs="Calibri"/>
          <w:noProof/>
        </w:rPr>
      </w:pPr>
      <w:r w:rsidRPr="006359D5">
        <w:rPr>
          <w:rStyle w:val="normaltextrun"/>
        </w:rPr>
        <w:t>•</w:t>
      </w:r>
      <w:r w:rsidRPr="006359D5">
        <w:tab/>
      </w:r>
      <w:r w:rsidRPr="006359D5">
        <w:rPr>
          <w:rStyle w:val="tabchar"/>
        </w:rPr>
        <w:t>Coerența cu alte politici ale Uniunii</w:t>
      </w:r>
    </w:p>
    <w:p w14:paraId="7478ACBF" w14:textId="77777777" w:rsidR="00C05A83" w:rsidRPr="006359D5" w:rsidRDefault="00C05A83" w:rsidP="00C05A83">
      <w:pPr>
        <w:rPr>
          <w:noProof/>
        </w:rPr>
      </w:pPr>
      <w:r w:rsidRPr="006359D5">
        <w:t>Sprijinul acordat în cadrul împrumutului pentru sprijinirea Ucrainei este coerent cu aplicarea de măsuri restrictive (sancțiuni) împotriva Rusiei și complementar Instrumentului european pentru pace.</w:t>
      </w:r>
    </w:p>
    <w:p w14:paraId="54881C1D" w14:textId="77777777" w:rsidR="00C05A83" w:rsidRPr="006359D5" w:rsidRDefault="00C05A83" w:rsidP="00C05A83">
      <w:pPr>
        <w:rPr>
          <w:rStyle w:val="normaltextrun"/>
          <w:noProof/>
        </w:rPr>
      </w:pPr>
      <w:r w:rsidRPr="006359D5">
        <w:rPr>
          <w:rStyle w:val="normaltextrun"/>
        </w:rPr>
        <w:t xml:space="preserve">În plus, statutul de țară candidată acordat de Consiliul European la 23 iunie 2022 și decizia Consiliului European din 14-15 decembrie 2023 de a deschide negocierile de aderare cu Ucraina angajează ferm Ucraina pe calea sa europeană. </w:t>
      </w:r>
      <w:r w:rsidRPr="006359D5">
        <w:t>Din acest motiv, întregul răspuns al UE în sprijinul rezilienței și al redresării Ucrainei – inclusiv prin intermediul împrumutului pentru sprijinirea Ucrainei, care, la rândul său, va fi coerent cu Mecanismul pentru Ucraina și va sprijini punerea în aplicare a acestuia – va contribui, de asemenea, la faza timpurie a procesului de preaderare a Ucrainei.</w:t>
      </w:r>
    </w:p>
    <w:p w14:paraId="04AB77B4" w14:textId="77777777" w:rsidR="00C05A83" w:rsidRPr="006359D5" w:rsidRDefault="00C05A83" w:rsidP="00C05A83">
      <w:pPr>
        <w:pStyle w:val="ManualHeading1"/>
        <w:rPr>
          <w:rFonts w:ascii="Segoe UI" w:hAnsi="Segoe UI" w:cs="Segoe UI"/>
          <w:noProof/>
          <w:sz w:val="18"/>
          <w:szCs w:val="18"/>
        </w:rPr>
      </w:pPr>
      <w:r w:rsidRPr="006359D5">
        <w:rPr>
          <w:rStyle w:val="normaltextrun"/>
        </w:rPr>
        <w:t>2.</w:t>
      </w:r>
      <w:r w:rsidRPr="006359D5">
        <w:tab/>
      </w:r>
      <w:r w:rsidRPr="006359D5">
        <w:rPr>
          <w:rStyle w:val="normaltextrun"/>
        </w:rPr>
        <w:t>TEMEI JURIDIC, SUBSIDIARITATE ȘI PROPORȚIONALITATE</w:t>
      </w:r>
    </w:p>
    <w:p w14:paraId="411BEED6" w14:textId="77777777" w:rsidR="00C05A83" w:rsidRPr="006359D5" w:rsidRDefault="00C05A83" w:rsidP="00C05A83">
      <w:pPr>
        <w:pStyle w:val="ManualHeading2"/>
        <w:rPr>
          <w:rFonts w:ascii="Segoe UI" w:hAnsi="Segoe UI" w:cs="Segoe UI"/>
          <w:noProof/>
          <w:sz w:val="18"/>
          <w:szCs w:val="18"/>
        </w:rPr>
      </w:pPr>
      <w:r w:rsidRPr="006359D5">
        <w:rPr>
          <w:rStyle w:val="normaltextrun"/>
        </w:rPr>
        <w:t>•</w:t>
      </w:r>
      <w:r w:rsidRPr="006359D5">
        <w:tab/>
      </w:r>
      <w:r w:rsidRPr="006359D5">
        <w:rPr>
          <w:rStyle w:val="normaltextrun"/>
        </w:rPr>
        <w:t>Temeiul juridic</w:t>
      </w:r>
    </w:p>
    <w:p w14:paraId="67A6554A" w14:textId="77777777" w:rsidR="00C05A83" w:rsidRPr="006359D5" w:rsidRDefault="00C05A83" w:rsidP="00C05A83">
      <w:pPr>
        <w:rPr>
          <w:rFonts w:ascii="Segoe UI" w:hAnsi="Segoe UI" w:cs="Segoe UI"/>
          <w:noProof/>
          <w:sz w:val="18"/>
          <w:szCs w:val="18"/>
        </w:rPr>
      </w:pPr>
      <w:r w:rsidRPr="006359D5">
        <w:rPr>
          <w:rStyle w:val="normaltextrun"/>
        </w:rPr>
        <w:t>Articolul 212 din TFUE reprezintă un temei juridic adecvat pentru programele de asistență financiară acordate de Uniune țărilor terțe care nu sunt țări în curs de dezvoltare.</w:t>
      </w:r>
    </w:p>
    <w:p w14:paraId="7322F802" w14:textId="77777777" w:rsidR="00C05A83" w:rsidRPr="006359D5" w:rsidRDefault="00C05A83" w:rsidP="00C05A83">
      <w:pPr>
        <w:pStyle w:val="ManualHeading2"/>
        <w:rPr>
          <w:rStyle w:val="tabchar"/>
          <w:rFonts w:ascii="Calibri" w:eastAsiaTheme="majorEastAsia" w:hAnsi="Calibri" w:cs="Calibri"/>
          <w:noProof/>
        </w:rPr>
      </w:pPr>
      <w:r w:rsidRPr="006359D5">
        <w:rPr>
          <w:rStyle w:val="normaltextrun"/>
        </w:rPr>
        <w:t>•</w:t>
      </w:r>
      <w:r w:rsidRPr="006359D5">
        <w:tab/>
      </w:r>
      <w:r w:rsidRPr="006359D5">
        <w:rPr>
          <w:rStyle w:val="tabchar"/>
        </w:rPr>
        <w:t>Subsidiaritatea (în cazul competențelor neexclusive)</w:t>
      </w:r>
    </w:p>
    <w:p w14:paraId="1F9155CC" w14:textId="77777777" w:rsidR="00C05A83" w:rsidRPr="006359D5" w:rsidRDefault="00C05A83" w:rsidP="00C05A83">
      <w:pPr>
        <w:rPr>
          <w:rStyle w:val="normaltextrun"/>
          <w:noProof/>
        </w:rPr>
      </w:pPr>
      <w:r w:rsidRPr="006359D5">
        <w:rPr>
          <w:rStyle w:val="normaltextrun"/>
        </w:rPr>
        <w:t xml:space="preserve">Principiul subsidiarității este respectat, întrucât necesitatea unui răspuns comun constând în acordarea de sprijin Ucrainei la o scară adecvată nu poate fi îndeplinit în mod suficient de către statele membre și, având în vedere amploarea și efectele sale, poate fi realizat mai bine de către UE. Motivele principale sunt capacitatea bugetară și constrângerile bugetare existente la nivel național, precum și nevoia unei coordonări strânse între donatori pentru a maximiza amploarea și eficiența sprijinului, limitând totodată sarcina asupra capacității administrative a autorităților ucrainene, care este foarte tensionată în circumstanțele actuale. UE se află într-o poziție unică pentru a oferi asistență externă Ucrainei cu scopul de a acorda sprijin în </w:t>
      </w:r>
      <w:r w:rsidRPr="006359D5">
        <w:rPr>
          <w:rStyle w:val="normaltextrun"/>
        </w:rPr>
        <w:lastRenderedPageBreak/>
        <w:t>acoperirea nevoilor urgente de finanțare</w:t>
      </w:r>
      <w:r w:rsidRPr="006359D5">
        <w:t xml:space="preserve"> </w:t>
      </w:r>
      <w:r w:rsidRPr="006359D5">
        <w:rPr>
          <w:rStyle w:val="normaltextrun"/>
        </w:rPr>
        <w:t xml:space="preserve">într-un mod previzibil, continuu, ordonat și în timp util, inclusiv a celor legate de </w:t>
      </w:r>
      <w:r w:rsidRPr="006359D5">
        <w:t>sprijinirea capacităților industriale de apărare ale Ucrainei</w:t>
      </w:r>
      <w:r w:rsidRPr="006359D5">
        <w:rPr>
          <w:rStyle w:val="normaltextrun"/>
        </w:rPr>
        <w:t>.</w:t>
      </w:r>
    </w:p>
    <w:p w14:paraId="25952A55" w14:textId="77777777" w:rsidR="00C05A83" w:rsidRPr="006359D5" w:rsidRDefault="00C05A83" w:rsidP="00C05A83">
      <w:pPr>
        <w:pStyle w:val="ManualHeading2"/>
        <w:rPr>
          <w:rFonts w:ascii="Segoe UI" w:hAnsi="Segoe UI" w:cs="Segoe UI"/>
          <w:noProof/>
          <w:sz w:val="18"/>
          <w:szCs w:val="18"/>
        </w:rPr>
      </w:pPr>
      <w:r w:rsidRPr="006359D5">
        <w:rPr>
          <w:rStyle w:val="normaltextrun"/>
        </w:rPr>
        <w:t>•</w:t>
      </w:r>
      <w:r w:rsidRPr="006359D5">
        <w:tab/>
      </w:r>
      <w:r w:rsidRPr="006359D5">
        <w:rPr>
          <w:rStyle w:val="normaltextrun"/>
        </w:rPr>
        <w:t>Proporționalitatea</w:t>
      </w:r>
    </w:p>
    <w:p w14:paraId="6685D3B2" w14:textId="77777777" w:rsidR="00C05A83" w:rsidRPr="006359D5" w:rsidRDefault="00C05A83" w:rsidP="00C05A83">
      <w:pPr>
        <w:rPr>
          <w:rStyle w:val="normaltextrun"/>
          <w:noProof/>
        </w:rPr>
      </w:pPr>
      <w:r w:rsidRPr="006359D5">
        <w:rPr>
          <w:rStyle w:val="normaltextrun"/>
        </w:rPr>
        <w:t>Agresiunea militară neprovocată și nejustificată a Rusiei, aflată încă în derulare, face să fie necesară acordarea de asistență financiară suplimentară Ucrainei, în conformitate cu obiectivele și modalitățile descrise în prezenta propunere.</w:t>
      </w:r>
    </w:p>
    <w:p w14:paraId="3717452E" w14:textId="77777777" w:rsidR="00C05A83" w:rsidRPr="006359D5" w:rsidRDefault="00C05A83" w:rsidP="00C05A83">
      <w:pPr>
        <w:rPr>
          <w:rStyle w:val="normaltextrun"/>
          <w:noProof/>
        </w:rPr>
      </w:pPr>
      <w:r w:rsidRPr="006359D5">
        <w:rPr>
          <w:rStyle w:val="normaltextrun"/>
        </w:rPr>
        <w:t>Sprijinul financiar propus pentru Ucraina este considerat adecvat ca dimensiune pentru 2026 și 2027, pe baza nevoilor de finanțare ridicate și a celor mai bune estimări ale nevoilor de apărare ale Ucrainei prezentate de autoritățile naționale, ținând seama, în același timp, de gradul ridicat de incertitudine al circumstanțelor războiului. Acest sprijin nu depășește ceea ce este necesar pentru scopul urmărit, de a oferi sprijin structurat Ucrainei și finanțarea aferentă.</w:t>
      </w:r>
    </w:p>
    <w:p w14:paraId="12C5D6AC" w14:textId="77777777" w:rsidR="00C05A83" w:rsidRPr="006359D5" w:rsidRDefault="00C05A83" w:rsidP="00C05A83">
      <w:pPr>
        <w:rPr>
          <w:rStyle w:val="eop"/>
          <w:noProof/>
        </w:rPr>
      </w:pPr>
      <w:r w:rsidRPr="006359D5">
        <w:rPr>
          <w:rStyle w:val="normaltextrun"/>
        </w:rPr>
        <w:t>Propunerea este proporțională cu amploarea și gravitatea deficiențelor identificate, inclusiv cu necesitatea de a oferi sprijin bugetar Ucrainei și cu necesitatea de a realiza investiții publice urgente și majore în sprijinul bazei industriale și tehnologice de apărare ucrainene și al integrării acesteia în baza industrială și tehnologică de apărare europeană. Propunerea respectă limitele intervenției posibile a Uniunii în temeiul tratatelor.</w:t>
      </w:r>
    </w:p>
    <w:p w14:paraId="4AC9399C" w14:textId="77777777" w:rsidR="00C05A83" w:rsidRPr="006359D5" w:rsidRDefault="00C05A83" w:rsidP="00C05A83">
      <w:pPr>
        <w:pStyle w:val="ManualHeading2"/>
        <w:rPr>
          <w:rFonts w:ascii="Segoe UI" w:hAnsi="Segoe UI" w:cs="Segoe UI"/>
          <w:noProof/>
          <w:sz w:val="18"/>
          <w:szCs w:val="18"/>
        </w:rPr>
      </w:pPr>
      <w:r w:rsidRPr="006359D5">
        <w:rPr>
          <w:rStyle w:val="normaltextrun"/>
        </w:rPr>
        <w:t>•</w:t>
      </w:r>
      <w:r w:rsidRPr="006359D5">
        <w:tab/>
      </w:r>
      <w:r w:rsidRPr="006359D5">
        <w:rPr>
          <w:rStyle w:val="normaltextrun"/>
        </w:rPr>
        <w:t>Alegerea instrumentului</w:t>
      </w:r>
    </w:p>
    <w:p w14:paraId="24B3E732" w14:textId="77777777" w:rsidR="00C05A83" w:rsidRPr="006359D5" w:rsidRDefault="00C05A83" w:rsidP="00C05A83">
      <w:pPr>
        <w:rPr>
          <w:rStyle w:val="eop"/>
          <w:noProof/>
        </w:rPr>
      </w:pPr>
      <w:r w:rsidRPr="006359D5">
        <w:rPr>
          <w:rStyle w:val="normaltextrun"/>
        </w:rPr>
        <w:t xml:space="preserve">Un regulament al Parlamentului European și al Consiliului </w:t>
      </w:r>
      <w:r w:rsidRPr="006359D5">
        <w:t xml:space="preserve">este instrumentul adecvat, deoarece prevede norme direct aplicabile pentru punerea în aplicare a împrumutului pentru sprijinirea Ucrainei. </w:t>
      </w:r>
    </w:p>
    <w:p w14:paraId="24B9349E" w14:textId="77777777" w:rsidR="00C05A83" w:rsidRPr="006359D5" w:rsidRDefault="00C05A83" w:rsidP="00C05A83">
      <w:pPr>
        <w:pStyle w:val="ManualHeading1"/>
        <w:rPr>
          <w:b w:val="0"/>
          <w:bCs/>
          <w:smallCaps w:val="0"/>
          <w:noProof/>
        </w:rPr>
      </w:pPr>
      <w:r w:rsidRPr="006359D5">
        <w:rPr>
          <w:rStyle w:val="normaltextrun"/>
        </w:rPr>
        <w:t>3.</w:t>
      </w:r>
      <w:r w:rsidRPr="006359D5">
        <w:tab/>
        <w:t>REZULTATELE EVALUĂRILOR EX POST, ALE CONSULTĂRILOR CU PĂRȚILE INTERESATE ȘI ALE EVALUĂRILOR IMPACTULUI</w:t>
      </w:r>
    </w:p>
    <w:p w14:paraId="702467DD" w14:textId="77777777" w:rsidR="00C05A83" w:rsidRPr="006359D5" w:rsidRDefault="00C05A83" w:rsidP="00C05A83">
      <w:pPr>
        <w:pStyle w:val="ManualHeading2"/>
        <w:rPr>
          <w:rStyle w:val="normaltextrun"/>
          <w:rFonts w:ascii="Segoe UI" w:hAnsi="Segoe UI" w:cs="Segoe UI"/>
          <w:noProof/>
          <w:sz w:val="18"/>
          <w:szCs w:val="18"/>
        </w:rPr>
      </w:pPr>
      <w:r w:rsidRPr="006359D5">
        <w:rPr>
          <w:rStyle w:val="normaltextrun"/>
        </w:rPr>
        <w:t>•</w:t>
      </w:r>
      <w:r w:rsidRPr="006359D5">
        <w:tab/>
      </w:r>
      <w:r w:rsidRPr="006359D5">
        <w:rPr>
          <w:rStyle w:val="normaltextrun"/>
        </w:rPr>
        <w:t>Evaluările ex post/verificarea adecvării legislației existente</w:t>
      </w:r>
    </w:p>
    <w:p w14:paraId="3FB17AA7" w14:textId="77777777" w:rsidR="00C05A83" w:rsidRPr="006359D5" w:rsidRDefault="00C05A83" w:rsidP="00C05A83">
      <w:pPr>
        <w:rPr>
          <w:noProof/>
        </w:rPr>
      </w:pPr>
      <w:r w:rsidRPr="006359D5">
        <w:t>Propunerea vine în urma unei serii de operațiuni de asistență macrofinanciară (AMF) acordate Ucrainei începând din 2015. Evaluările ex post ale operațiunilor de asistență macrofinanciară anterioare pentru Ucraina au arătat că, în general, acestea au fost extrem de relevante în ceea ce privește obiectivele, pachetul financiar și condițiile de politică. În special, operațiunile de asistență macrofinanciară s-au dovedit esențiale pentru sprijinirea Ucrainei în demersul de soluționare a problemelor sale legate de balanța de plăți și în realizarea principalelor reforme structurale menite să stabilizeze economia și să consolideze sustenabilitatea poziției sale externe. Ele au făcut posibilă realizarea de economii bugetare și au oferit beneficii financiare, acționând ca un catalizator pentru sprijin financiar suplimentar și pentru încrederea investitorilor. Condiționalitatea aferentă operațiunilor de asistență macrofinanciară s-a dovedit complementară programelor conexe ale FMI. S-a creat astfel un efect de consolidare politică ce a contribuit la mobilizarea autorităților ucrainene în jurul reformelor esențiale, în special în domeniile politicii structurale, care se regăsesc mai puțin în programele altor donatori internaționali.</w:t>
      </w:r>
    </w:p>
    <w:p w14:paraId="16BB2BC4" w14:textId="77777777" w:rsidR="00C05A83" w:rsidRPr="006359D5" w:rsidRDefault="00C05A83" w:rsidP="00C05A83">
      <w:pPr>
        <w:pStyle w:val="ManualHeading2"/>
        <w:rPr>
          <w:rStyle w:val="eop"/>
          <w:b w:val="0"/>
          <w:noProof/>
        </w:rPr>
      </w:pPr>
      <w:r w:rsidRPr="006359D5">
        <w:rPr>
          <w:rStyle w:val="normaltextrun"/>
        </w:rPr>
        <w:t>•</w:t>
      </w:r>
      <w:r w:rsidRPr="006359D5">
        <w:tab/>
      </w:r>
      <w:r w:rsidRPr="006359D5">
        <w:rPr>
          <w:rStyle w:val="normaltextrun"/>
        </w:rPr>
        <w:t>Consultarea cu părțile interesate</w:t>
      </w:r>
    </w:p>
    <w:p w14:paraId="258AC28A" w14:textId="77777777" w:rsidR="00C05A83" w:rsidRPr="006359D5" w:rsidRDefault="00C05A83" w:rsidP="00C05A83">
      <w:pPr>
        <w:rPr>
          <w:rStyle w:val="normaltextrun"/>
          <w:noProof/>
        </w:rPr>
      </w:pPr>
      <w:r w:rsidRPr="006359D5">
        <w:t xml:space="preserve">Propunerea dă curs Concluziilor Consiliului European din 18 decembrie 2025, în cadrul cărora Consiliul European a convenit să acorde Ucrainei un împrumut în valoare de 90 de miliarde EUR pentru perioada 2026-2027, pe baza unor operațiuni de împrumut ale UE de pe piețele de capital, garantate prin marja de manevră a bugetului UE. În pregătirea prezentei propuneri, serviciile Comisiei s-au consultat cu instituții financiare internaționale și cu alți donatori bilaterali (printre care statele membre și membrii G7) și multilaterali. În plus, Comisia a menținut contacte regulate cu </w:t>
      </w:r>
      <w:r w:rsidRPr="006359D5">
        <w:rPr>
          <w:rStyle w:val="normaltextrun"/>
        </w:rPr>
        <w:t>autoritățile ucrainene</w:t>
      </w:r>
      <w:r w:rsidRPr="006359D5">
        <w:t>.</w:t>
      </w:r>
    </w:p>
    <w:p w14:paraId="5755F4C9" w14:textId="77777777" w:rsidR="00C05A83" w:rsidRPr="006359D5" w:rsidRDefault="00C05A83" w:rsidP="00C05A83">
      <w:pPr>
        <w:rPr>
          <w:noProof/>
        </w:rPr>
      </w:pPr>
      <w:r w:rsidRPr="006359D5">
        <w:rPr>
          <w:rStyle w:val="normaltextrun"/>
        </w:rPr>
        <w:lastRenderedPageBreak/>
        <w:t>Având în vedere caracterul urgent al pregătirii propunerii în vederea adoptării sale în timp util de către colegiuitori și al asigurării statutului său operațional până la începutul anului 2026, nu a putut fi efectuată o consultare oficială a părților interesate</w:t>
      </w:r>
      <w:r w:rsidRPr="006359D5">
        <w:t>. Această abordare urmărește să răspundă cerințelor de apărare și bugetare emergente și tot mai mari generate de războiul de agresiune al Rusiei. Aceste nevoi includ eforturile legate de redresare și reconstrucție. Uniunea Europeană va asigura o comunicare și o vizibilitate adecvate cu privire la obiectivele și acțiunile puse în aplicare în cadrul împrumutului pentru sprijinirea Ucrainei, atât în Ucraina, cât și în întreaga Uniune și la nivel internațional.</w:t>
      </w:r>
    </w:p>
    <w:p w14:paraId="179C95E5" w14:textId="77777777" w:rsidR="00C05A83" w:rsidRPr="006359D5" w:rsidRDefault="00C05A83" w:rsidP="00C05A83">
      <w:pPr>
        <w:pStyle w:val="ManualHeading2"/>
        <w:rPr>
          <w:rStyle w:val="eop"/>
          <w:b w:val="0"/>
          <w:noProof/>
        </w:rPr>
      </w:pPr>
      <w:r w:rsidRPr="006359D5">
        <w:rPr>
          <w:rStyle w:val="normaltextrun"/>
        </w:rPr>
        <w:t>•</w:t>
      </w:r>
      <w:r w:rsidRPr="006359D5">
        <w:tab/>
      </w:r>
      <w:r w:rsidRPr="006359D5">
        <w:rPr>
          <w:rStyle w:val="normaltextrun"/>
        </w:rPr>
        <w:t>Obținerea și utilizarea expertizei</w:t>
      </w:r>
    </w:p>
    <w:p w14:paraId="6D2F219E" w14:textId="77777777" w:rsidR="00C05A83" w:rsidRPr="006359D5" w:rsidRDefault="00C05A83" w:rsidP="00C05A83">
      <w:pPr>
        <w:rPr>
          <w:noProof/>
        </w:rPr>
      </w:pPr>
      <w:r w:rsidRPr="006359D5">
        <w:t xml:space="preserve">Propunerea se bazează pe o experiență de decenii în ceea ce privește asistența macrofinanciară, precum și pe experiența în materie de sprijin pentru acțiunea externă a Uniunii, inclusiv pe cea acumulată cu Mecanismul pentru Ucraina începând cu 2024. </w:t>
      </w:r>
    </w:p>
    <w:p w14:paraId="4429A9C7" w14:textId="77777777" w:rsidR="00C05A83" w:rsidRPr="006359D5" w:rsidRDefault="00C05A83" w:rsidP="00C05A83">
      <w:pPr>
        <w:rPr>
          <w:noProof/>
        </w:rPr>
      </w:pPr>
      <w:r w:rsidRPr="006359D5">
        <w:t>Comisia și-a bazat această propunere pe o analiză atentă, care a ținut seama inclusiv de contribuțiile instituțiilor financiare internaționale și ale altor instituții internaționale competente, de nevoile în materie de apărare și de situația macroeconomică mai amplă a Ucrainei. În acest sens, au avut loc discuții regulate cu privire la cele mai recente previziuni privind nevoile de finanțare ale Ucrainei în cadrul unor foruri internaționale cum ar fi G7 și FMI, precum și contacte directe continue cu autoritățile ucrainene.</w:t>
      </w:r>
    </w:p>
    <w:p w14:paraId="0D63090B" w14:textId="77777777" w:rsidR="00C05A83" w:rsidRPr="006359D5" w:rsidRDefault="00C05A83" w:rsidP="00C05A83">
      <w:pPr>
        <w:pStyle w:val="ManualHeading2"/>
        <w:rPr>
          <w:rStyle w:val="eop"/>
          <w:b w:val="0"/>
          <w:noProof/>
        </w:rPr>
      </w:pPr>
      <w:r w:rsidRPr="006359D5">
        <w:rPr>
          <w:rStyle w:val="normaltextrun"/>
        </w:rPr>
        <w:t>•</w:t>
      </w:r>
      <w:r w:rsidRPr="006359D5">
        <w:tab/>
      </w:r>
      <w:r w:rsidRPr="006359D5">
        <w:rPr>
          <w:rStyle w:val="normaltextrun"/>
        </w:rPr>
        <w:t>Evaluarea impactului</w:t>
      </w:r>
    </w:p>
    <w:p w14:paraId="2B5EA4FE" w14:textId="77777777" w:rsidR="00C05A83" w:rsidRPr="006359D5" w:rsidRDefault="00C05A83" w:rsidP="00C05A83">
      <w:pPr>
        <w:autoSpaceDE w:val="0"/>
        <w:autoSpaceDN w:val="0"/>
        <w:spacing w:before="40" w:after="240"/>
        <w:rPr>
          <w:noProof/>
        </w:rPr>
      </w:pPr>
      <w:r w:rsidRPr="006359D5">
        <w:t>Având în vedere caracterul urgent al propunerii, care este menită să ofere asistență urgentă unei țări aflate în război, nu a putut fi efectuată nicio evaluare a impactului. Evaluarea ex ante a nevoilor propuse pentru a fi acoperite de împrumutul pentru sprijinirea Ucrainei se bazează, printre altele, pe date recente furnizate de FMI și de autoritățile ucrainene. Sprijinul acordat în cadrul împrumutului pentru sprijinirea Ucrainei ar trebui să se bazeze pe lecțiile învățate și pe realizările inițiativelor de sprijin recente, cum este inițiativa G7 privind împrumuturile ERA.</w:t>
      </w:r>
    </w:p>
    <w:p w14:paraId="68EC6E60" w14:textId="77777777" w:rsidR="00C05A83" w:rsidRPr="006359D5" w:rsidRDefault="00C05A83" w:rsidP="00C05A83">
      <w:pPr>
        <w:pStyle w:val="ManualHeading2"/>
        <w:rPr>
          <w:rStyle w:val="eop"/>
          <w:b w:val="0"/>
          <w:bCs/>
          <w:noProof/>
        </w:rPr>
      </w:pPr>
      <w:r w:rsidRPr="006359D5">
        <w:rPr>
          <w:rStyle w:val="normaltextrun"/>
        </w:rPr>
        <w:t>•</w:t>
      </w:r>
      <w:r w:rsidRPr="006359D5">
        <w:tab/>
      </w:r>
      <w:r w:rsidRPr="006359D5">
        <w:rPr>
          <w:rStyle w:val="normaltextrun"/>
        </w:rPr>
        <w:t>Adecvarea reglementărilor și simplificarea</w:t>
      </w:r>
    </w:p>
    <w:p w14:paraId="51534B5D" w14:textId="77777777" w:rsidR="00C05A83" w:rsidRPr="006359D5" w:rsidRDefault="00C05A83" w:rsidP="00C05A83">
      <w:pPr>
        <w:pBdr>
          <w:top w:val="nil"/>
          <w:left w:val="nil"/>
          <w:bottom w:val="nil"/>
          <w:right w:val="nil"/>
          <w:between w:val="nil"/>
          <w:bar w:val="nil"/>
        </w:pBdr>
        <w:spacing w:before="0" w:after="240"/>
        <w:rPr>
          <w:rFonts w:eastAsia="Arial Unicode MS"/>
          <w:noProof/>
        </w:rPr>
      </w:pPr>
      <w:r w:rsidRPr="006359D5">
        <w:t>Propunerea nu este legată de adecvarea reglementărilor și de simplificare.</w:t>
      </w:r>
    </w:p>
    <w:p w14:paraId="037F1D9C" w14:textId="77777777" w:rsidR="00C05A83" w:rsidRPr="006359D5" w:rsidRDefault="00C05A83" w:rsidP="00C05A83">
      <w:pPr>
        <w:pStyle w:val="ManualHeading2"/>
        <w:rPr>
          <w:rStyle w:val="eop"/>
          <w:b w:val="0"/>
          <w:noProof/>
        </w:rPr>
      </w:pPr>
      <w:r w:rsidRPr="006359D5">
        <w:rPr>
          <w:rStyle w:val="normaltextrun"/>
        </w:rPr>
        <w:t>•</w:t>
      </w:r>
      <w:r w:rsidRPr="006359D5">
        <w:tab/>
      </w:r>
      <w:r w:rsidRPr="006359D5">
        <w:rPr>
          <w:rStyle w:val="normaltextrun"/>
        </w:rPr>
        <w:t>Drepturile fundamentale</w:t>
      </w:r>
    </w:p>
    <w:p w14:paraId="3E9F8F96" w14:textId="77777777" w:rsidR="00C05A83" w:rsidRPr="006359D5" w:rsidRDefault="00C05A83" w:rsidP="00C05A83">
      <w:pPr>
        <w:rPr>
          <w:noProof/>
        </w:rPr>
      </w:pPr>
      <w:r w:rsidRPr="006359D5">
        <w:t>O condiție prealabilă pentru acordarea de sprijin prin intermediul împrumutului pentru sprijinirea Ucrainei este ca Ucraina să promoveze și să respecte în continuare mecanismele democratice eficace și instituțiile acestora, inclusiv un sistem parlamentar pluripartit, precum și statul de drept și să garanteze respectarea drepturilor omului, inclusiv drepturile minorităților. Promovarea și respectarea statului de drept ar trebui să includă și lupta împotriva corupției.</w:t>
      </w:r>
    </w:p>
    <w:p w14:paraId="0A5443E3" w14:textId="77777777" w:rsidR="00C05A83" w:rsidRPr="006359D5" w:rsidRDefault="00C05A83" w:rsidP="00C05A83">
      <w:pPr>
        <w:rPr>
          <w:noProof/>
        </w:rPr>
      </w:pPr>
      <w:r w:rsidRPr="006359D5">
        <w:t xml:space="preserve">Angajamentul de reformare și voința politică a autorităților ucrainene reprezintă un semn pozitiv, evidențiat în special de acordarea de către Consiliul European a statutului de țară candidată Ucrainei în iunie 2022 și de decizia Consiliului European din decembrie 2023 de deschidere a negocierilor de aderare cu Ucraina, precum și de finalizarea cu succes, încă o dată, a condiționalității în materie de politică structurală aferente operațiunilor recente de asistență macrofinanciară pentru Ucraina și de continuarea punerii în aplicare a Planului pentru Ucraina. La 14 mai 2025, Ucraina a adoptat foi de parcurs privind (printre altele) statul de drept, reforma administrației publice și funcționarea instituțiilor democratice. Reuniunile bilaterale de examinare au fost finalizate în septembrie 2025. Chiar de la începutul agresiunii Rusiei, autoritățile ucrainene au dat dovadă de un grad impresionant de reziliență și și-au </w:t>
      </w:r>
      <w:r w:rsidRPr="006359D5">
        <w:lastRenderedPageBreak/>
        <w:t>menținut angajamentul de a continua aceste reforme în mod transparent, în conformitate cu standardele UE și cu parcursul țării către integrarea în Uniune.</w:t>
      </w:r>
    </w:p>
    <w:p w14:paraId="5DBD1F80" w14:textId="77777777" w:rsidR="00C05A83" w:rsidRPr="006359D5" w:rsidRDefault="00C05A83" w:rsidP="00C05A83">
      <w:pPr>
        <w:rPr>
          <w:noProof/>
        </w:rPr>
      </w:pPr>
      <w:r w:rsidRPr="006359D5">
        <w:t>Având în vedere cele de mai sus, condiția prealabilă pentru împrumutul pentru sprijinirea Ucrainei este considerată îndeplinită în prezent. În același timp, respectarea continuă a acestei condiții prealabile va fi asigurată în continuare prin condiții specifice legate de evaluarea de către Comisie a viitoarelor strategii în materie de finanțare ale Ucrainei și înainte de efectuarea plăților. O condiție prealabilă similară pentru sprijin este aplicabilă punerii în aplicare a Planului pentru Ucraina.</w:t>
      </w:r>
    </w:p>
    <w:p w14:paraId="3B6E48A4" w14:textId="77777777" w:rsidR="00C05A83" w:rsidRPr="006359D5" w:rsidRDefault="00C05A83" w:rsidP="00C05A83">
      <w:pPr>
        <w:pStyle w:val="ManualHeading1"/>
        <w:rPr>
          <w:noProof/>
        </w:rPr>
      </w:pPr>
      <w:r w:rsidRPr="006359D5">
        <w:rPr>
          <w:rStyle w:val="normaltextrun"/>
        </w:rPr>
        <w:t>4.</w:t>
      </w:r>
      <w:r w:rsidRPr="006359D5">
        <w:tab/>
      </w:r>
      <w:r w:rsidRPr="006359D5">
        <w:rPr>
          <w:rStyle w:val="normaltextrun"/>
        </w:rPr>
        <w:t>IMPLICAȚII BUGETARE</w:t>
      </w:r>
    </w:p>
    <w:p w14:paraId="10E59EF0" w14:textId="77777777" w:rsidR="00C05A83" w:rsidRPr="006359D5" w:rsidRDefault="00C05A83" w:rsidP="00C05A83">
      <w:pPr>
        <w:rPr>
          <w:noProof/>
        </w:rPr>
      </w:pPr>
      <w:r w:rsidRPr="006359D5">
        <w:t>Împrumutul pentru sprijinirea Ucrainei va lua forma unui împrumut cu recurs limitat acordat Ucrainei, în valoare de până la 90</w:t>
      </w:r>
      <w:r w:rsidRPr="006359D5">
        <w:rPr>
          <w:color w:val="FF0000"/>
        </w:rPr>
        <w:t xml:space="preserve"> </w:t>
      </w:r>
      <w:r w:rsidRPr="006359D5">
        <w:t xml:space="preserve">de miliarde EUR, care urmează să fie rambursat din reparațiile datorate de Rusia. Împrumutul va fi finanțat prin fonduri atrase de Uniunea Europeană de pe piețele de capital și va fi susținut de marja de manevră prevăzută în bugetul UE. Bugetul Uniunii va acoperi, de asemenea, costurile serviciului datoriei (costurile de finanțare și costurile de emitere și gestionare a lichidităților) legate de împrumuturi, precum și costurile administrative aferente. Pentru a ține seama de aceste elemente, Regulamentul privind cadrul financiar multianual pentru perioada 2021-2027 va fi revizuit. </w:t>
      </w:r>
    </w:p>
    <w:p w14:paraId="540F0B1E" w14:textId="77777777" w:rsidR="00C05A83" w:rsidRPr="006359D5" w:rsidRDefault="00C05A83" w:rsidP="00C05A83">
      <w:pPr>
        <w:rPr>
          <w:noProof/>
        </w:rPr>
      </w:pPr>
      <w:r w:rsidRPr="006359D5">
        <w:t>Costurile cu serviciul datoriei vor fi finanțate peste plafoanele de cheltuieli ale CFM printr-un nou instrument special, Instrumentul privind împrumutul pentru Ucraina, care poate fi mobilizat exclusiv în acest scop. Atunci când se mobilizează Instrumentul privind împrumutul pentru Ucraina în cadrul procedurii bugetare, vor fi luate în considerare disponibilitățile bugetare din alte instrumente speciale, normele sectoriale aplicabile, orice obligație juridică sau de altă natură, inclusiv în cadrul instrumentului EURI, prioritățile, prudența bugetară și buna gestiune financiară.</w:t>
      </w:r>
    </w:p>
    <w:p w14:paraId="602A6500" w14:textId="77777777" w:rsidR="00C05A83" w:rsidRPr="006359D5" w:rsidRDefault="00C05A83" w:rsidP="00C05A83">
      <w:pPr>
        <w:rPr>
          <w:noProof/>
        </w:rPr>
      </w:pPr>
      <w:r w:rsidRPr="006359D5">
        <w:t>Acest împrumut va fi finanțat în cadrul cooperării consolidate, ceea ce, în conformitate cu articolul 332 din Tratatul privind funcționarea Uniunii Europene, implică faptul că cheltuielile rezultate, altele decât costurile administrative generate pentru instituții, sunt suportate de statele membre participante.</w:t>
      </w:r>
    </w:p>
    <w:p w14:paraId="55718871" w14:textId="77777777" w:rsidR="00C05A83" w:rsidRPr="006359D5" w:rsidRDefault="00C05A83" w:rsidP="00C05A83">
      <w:pPr>
        <w:rPr>
          <w:noProof/>
        </w:rPr>
      </w:pPr>
      <w:r w:rsidRPr="006359D5">
        <w:t>Va fi creată o nouă linie bugetară pentru a identifica în mod clar și transparent cheltuielile legate de costurile serviciului datoriei care rezultă din cooperarea consolidată. Metodologia de calculare a contribuțiilor statelor membre participante este definită la articolul 11 din Regulamentul privind punerea la dispoziție [Regulamentul (UE, Euratom) nr. 609/2014]. În mod similar, în cazul în care se recurge la garanția UE, sumele vor fi mobilizate peste plafoanele de cheltuieli ale CFM, iar contribuțiile financiare vor fi suportate de statele membre participante și vor fi calculate utilizând aceeași metodologie.</w:t>
      </w:r>
    </w:p>
    <w:p w14:paraId="7F8C2FEA" w14:textId="77777777" w:rsidR="00C05A83" w:rsidRPr="006359D5" w:rsidRDefault="00C05A83" w:rsidP="00C05A83">
      <w:pPr>
        <w:rPr>
          <w:noProof/>
        </w:rPr>
      </w:pPr>
      <w:r w:rsidRPr="006359D5">
        <w:t>Detalii cu privire la implicațiile bugetare sunt furnizate în fișa financiară legislativă atașată prezentei propuneri.</w:t>
      </w:r>
    </w:p>
    <w:p w14:paraId="40170E2E" w14:textId="77777777" w:rsidR="00C05A83" w:rsidRPr="006359D5" w:rsidRDefault="00C05A83" w:rsidP="00C05A83">
      <w:pPr>
        <w:pStyle w:val="ManualHeading1"/>
        <w:rPr>
          <w:rStyle w:val="eop"/>
          <w:noProof/>
        </w:rPr>
      </w:pPr>
      <w:r w:rsidRPr="006359D5">
        <w:rPr>
          <w:rStyle w:val="normaltextrun"/>
        </w:rPr>
        <w:t>5.</w:t>
      </w:r>
      <w:r w:rsidRPr="006359D5">
        <w:tab/>
      </w:r>
      <w:r w:rsidRPr="006359D5">
        <w:rPr>
          <w:rStyle w:val="normaltextrun"/>
        </w:rPr>
        <w:t>ALTE ELEMENTE</w:t>
      </w:r>
    </w:p>
    <w:p w14:paraId="4F87E363" w14:textId="77777777" w:rsidR="00C05A83" w:rsidRPr="006359D5" w:rsidRDefault="00C05A83" w:rsidP="00C05A83">
      <w:pPr>
        <w:pStyle w:val="ManualHeading2"/>
        <w:rPr>
          <w:rStyle w:val="eop"/>
          <w:b w:val="0"/>
          <w:noProof/>
        </w:rPr>
      </w:pPr>
      <w:r w:rsidRPr="006359D5">
        <w:rPr>
          <w:rStyle w:val="normaltextrun"/>
        </w:rPr>
        <w:t>•</w:t>
      </w:r>
      <w:r w:rsidRPr="006359D5">
        <w:tab/>
      </w:r>
      <w:r w:rsidRPr="006359D5">
        <w:rPr>
          <w:rStyle w:val="normaltextrun"/>
        </w:rPr>
        <w:t>Planurile de punere în aplicare și măsurile de monitorizare, evaluare și raportare</w:t>
      </w:r>
    </w:p>
    <w:p w14:paraId="2B2B1D4A" w14:textId="77777777" w:rsidR="00C05A83" w:rsidRPr="006359D5" w:rsidRDefault="00C05A83" w:rsidP="00C05A83">
      <w:pPr>
        <w:rPr>
          <w:noProof/>
        </w:rPr>
      </w:pPr>
      <w:r w:rsidRPr="006359D5">
        <w:t>Împrumutul pentru sprijinirea Ucrainei va avea o valoare maximă de 90 miliarde EUR și va fi pus la dispoziție în conformitate cu nevoile de finanțare ale Ucrainei în conformitate cu dispozițiile prezentei propuneri.</w:t>
      </w:r>
    </w:p>
    <w:p w14:paraId="300F6EEF" w14:textId="77777777" w:rsidR="00C05A83" w:rsidRPr="006359D5" w:rsidRDefault="00C05A83" w:rsidP="00C05A83">
      <w:pPr>
        <w:rPr>
          <w:noProof/>
        </w:rPr>
      </w:pPr>
      <w:r w:rsidRPr="006359D5">
        <w:lastRenderedPageBreak/>
        <w:t xml:space="preserve">Mai precis, în scopul punerii în aplicare a Regulamentului privind împrumutul pentru sprijinirea Ucrainei, Ucraina trebuie să prezinte Comisiei Europene o strategie a Ucrainei în materie de finanțare care să ofere detalii cu privire la nevoile de finanțare și la sursele de finanțare ale Ucrainei, în principiu pentru următoarele 12 luni. Comisia trebuie să evalueze strategia Ucrainei în materie de finanțare și, în cazul unei evaluări pozitive, să prezinte Consiliului o propunere de aprobare a evaluării sale printr-o decizie de punere în aplicare. Propunerea Comisiei va prezenta cuantumul asistenței care urmează să fie pusă la dispoziția Ucrainei pentru a contribui la punerea în aplicare a strategiei Ucrainei în materie de finanțare, inclusiv cuantumul asistenței respective accesibile pentru (i) asistență prin intermediul Mecanismului pentru Ucraina, (ii) asistență macrofinanciară și (iii) asistență pentru sprijinirea capacităților industriale de apărare ale Ucrainei. </w:t>
      </w:r>
    </w:p>
    <w:p w14:paraId="5B1F9280" w14:textId="77777777" w:rsidR="00C05A83" w:rsidRPr="006359D5" w:rsidRDefault="00C05A83" w:rsidP="00C05A83">
      <w:pPr>
        <w:rPr>
          <w:rFonts w:eastAsia="Arial Unicode MS"/>
          <w:noProof/>
        </w:rPr>
      </w:pPr>
      <w:r w:rsidRPr="006359D5">
        <w:t>Pentru a primi asistență financiară și economică în cadrul împrumutului pentru sprijinirea Ucrainei, Ucraina va prezenta Comisiei o cerere de fonduri justificată în mod corespunzător, care poate fi prezentată Comisiei de către Ucraina, în principiu de șase ori pe an.</w:t>
      </w:r>
    </w:p>
    <w:p w14:paraId="654423DF" w14:textId="77777777" w:rsidR="00C05A83" w:rsidRPr="006359D5" w:rsidRDefault="00C05A83" w:rsidP="00C05A83">
      <w:pPr>
        <w:rPr>
          <w:noProof/>
        </w:rPr>
      </w:pPr>
      <w:r w:rsidRPr="006359D5">
        <w:t>De asemenea, Comisia va prezenta Parlamentului European și Consiliului un raport privind punerea în aplicare a Regulamentului privind împrumutul pentru sprijinirea Ucrainei în anul anterior, care va include o evaluare a respectivei puneri în aplicare. În plus, până la 30 iunie 2029, Comisia va transmite Parlamentului European și Consiliului un raport de evaluare care va analiza rezultatele și eficiența împrumutului pentru sprijinirea Ucrainei care a fost acordat în temeiul Regulamentului privind împrumutul pentru sprijinirea Ucrainei și măsura în care acesta a contribuit la obiectivele asistenței.</w:t>
      </w:r>
    </w:p>
    <w:p w14:paraId="02210705" w14:textId="77777777" w:rsidR="00C05A83" w:rsidRPr="006359D5" w:rsidRDefault="00C05A83" w:rsidP="00C05A83">
      <w:pPr>
        <w:rPr>
          <w:noProof/>
        </w:rPr>
      </w:pPr>
      <w:r w:rsidRPr="006359D5">
        <w:t>În cele din urmă, pentru a consolida dialogul dintre instituțiile Uniunii, în special dintre Parlamentul European, Consiliu și Comisie, și pentru a asigura o mai mare transparență și responsabilitate, comisia competentă a Parlamentului European poate invita Comisia să discute despre punerea în aplicare a prezentului regulament.</w:t>
      </w:r>
    </w:p>
    <w:p w14:paraId="4816F899" w14:textId="77777777" w:rsidR="00C05A83" w:rsidRPr="006359D5" w:rsidRDefault="00C05A83" w:rsidP="00C05A83">
      <w:pPr>
        <w:pStyle w:val="ManualHeading2"/>
        <w:rPr>
          <w:rFonts w:ascii="Segoe UI" w:hAnsi="Segoe UI" w:cs="Segoe UI"/>
          <w:noProof/>
          <w:sz w:val="18"/>
          <w:szCs w:val="18"/>
        </w:rPr>
      </w:pPr>
      <w:r w:rsidRPr="006359D5">
        <w:rPr>
          <w:rStyle w:val="normaltextrun"/>
        </w:rPr>
        <w:t>•</w:t>
      </w:r>
      <w:r w:rsidRPr="006359D5">
        <w:tab/>
      </w:r>
      <w:r w:rsidRPr="006359D5">
        <w:rPr>
          <w:rStyle w:val="normaltextrun"/>
        </w:rPr>
        <w:t>Explicarea detaliată a dispozițiilor specifice ale propunerii</w:t>
      </w:r>
    </w:p>
    <w:p w14:paraId="344BDEC0" w14:textId="77777777" w:rsidR="00C05A83" w:rsidRPr="006359D5" w:rsidRDefault="00C05A83" w:rsidP="00C05A83">
      <w:pPr>
        <w:rPr>
          <w:noProof/>
        </w:rPr>
      </w:pPr>
      <w:r w:rsidRPr="006359D5">
        <w:t>Capitolul I al regulamentului cuprinde dispozițiile generale.</w:t>
      </w:r>
    </w:p>
    <w:p w14:paraId="5DAD3C12" w14:textId="77777777" w:rsidR="00C05A83" w:rsidRPr="006359D5" w:rsidRDefault="00C05A83" w:rsidP="00C05A83">
      <w:pPr>
        <w:rPr>
          <w:noProof/>
        </w:rPr>
      </w:pPr>
      <w:r w:rsidRPr="006359D5">
        <w:t>Articolul 1 prevede obiectul regulamentului, și anume instituirea împrumutului pentru sprijinirea Ucrainei.</w:t>
      </w:r>
    </w:p>
    <w:p w14:paraId="59E673F3" w14:textId="77777777" w:rsidR="00C05A83" w:rsidRPr="006359D5" w:rsidRDefault="00C05A83" w:rsidP="00C05A83">
      <w:pPr>
        <w:rPr>
          <w:noProof/>
        </w:rPr>
      </w:pPr>
      <w:r w:rsidRPr="006359D5">
        <w:t>Articolul 2 definește obiectivele generale și specifice ale împrumutului pentru sprijinirea Ucrainei, care constau în acordarea de asistență financiară și economică Ucrainei într-un mod previzibil și continuu, prin sprijinirea stabilității macrofinanciare și a capacităților industriale de apărare ale Ucrainei.</w:t>
      </w:r>
    </w:p>
    <w:p w14:paraId="78FB2351" w14:textId="77777777" w:rsidR="00C05A83" w:rsidRPr="006359D5" w:rsidRDefault="00C05A83" w:rsidP="00C05A83">
      <w:pPr>
        <w:rPr>
          <w:noProof/>
        </w:rPr>
      </w:pPr>
      <w:r w:rsidRPr="006359D5">
        <w:t>Articolul 3 prevede definițiile aplicabile în cadrul regulamentului.</w:t>
      </w:r>
    </w:p>
    <w:p w14:paraId="5586C5CC" w14:textId="77777777" w:rsidR="00C05A83" w:rsidRPr="006359D5" w:rsidRDefault="00C05A83" w:rsidP="00C05A83">
      <w:pPr>
        <w:rPr>
          <w:noProof/>
        </w:rPr>
      </w:pPr>
      <w:r w:rsidRPr="006359D5">
        <w:t>Articolul 4 stabilește asistența disponibilă în cadrul împrumutului pentru sprijinirea Ucrainei.</w:t>
      </w:r>
    </w:p>
    <w:p w14:paraId="2E5F0830" w14:textId="77777777" w:rsidR="00C05A83" w:rsidRPr="006359D5" w:rsidRDefault="00C05A83" w:rsidP="00C05A83">
      <w:pPr>
        <w:rPr>
          <w:noProof/>
        </w:rPr>
      </w:pPr>
      <w:r w:rsidRPr="006359D5">
        <w:t>Articolul 5 prevede condițiile prealabile pentru acordarea de asistență în cadrul împrumutului pentru sprijinirea Ucrainei.</w:t>
      </w:r>
    </w:p>
    <w:p w14:paraId="0EC9F48E" w14:textId="77777777" w:rsidR="00C05A83" w:rsidRPr="006359D5" w:rsidRDefault="00C05A83" w:rsidP="00C05A83">
      <w:pPr>
        <w:rPr>
          <w:noProof/>
        </w:rPr>
      </w:pPr>
      <w:r w:rsidRPr="006359D5">
        <w:t>Capitolul II din regulament se referă la punerea în aplicare a împrumutului pentru sprijinirea Ucrainei.</w:t>
      </w:r>
    </w:p>
    <w:p w14:paraId="74B79A43" w14:textId="77777777" w:rsidR="00C05A83" w:rsidRPr="006359D5" w:rsidRDefault="00C05A83" w:rsidP="00C05A83">
      <w:pPr>
        <w:rPr>
          <w:noProof/>
        </w:rPr>
      </w:pPr>
      <w:r w:rsidRPr="006359D5">
        <w:t>Articolul 6 precizează că Ucraina trebuie să prezinte Comisiei strategia Ucrainei în materie de finanțare, furnizând detalii cu privire la conținutul acesteia, cu trimitere specifică la nevoile și resursele de finanțare ale Ucrainei pentru următoarele 12 luni.</w:t>
      </w:r>
    </w:p>
    <w:p w14:paraId="42A602C3" w14:textId="77777777" w:rsidR="00C05A83" w:rsidRPr="006359D5" w:rsidRDefault="00C05A83" w:rsidP="00C05A83">
      <w:pPr>
        <w:rPr>
          <w:noProof/>
        </w:rPr>
      </w:pPr>
      <w:r w:rsidRPr="006359D5">
        <w:t>Articolul 7 prevede evaluarea de către Comisie a strategiei Ucrainei în materie de finanțare, definind criteriile necesare care trebuie respectate.</w:t>
      </w:r>
    </w:p>
    <w:p w14:paraId="75C4C795" w14:textId="77777777" w:rsidR="00C05A83" w:rsidRPr="006359D5" w:rsidRDefault="00C05A83" w:rsidP="00C05A83">
      <w:pPr>
        <w:rPr>
          <w:noProof/>
        </w:rPr>
      </w:pPr>
      <w:r w:rsidRPr="006359D5">
        <w:lastRenderedPageBreak/>
        <w:t>Articolul 8 prevede adoptarea de către Consiliu a unei decizii de punere în aplicare prin care asistența financiară și economică să devină accesibilă.</w:t>
      </w:r>
    </w:p>
    <w:p w14:paraId="192989AE" w14:textId="77777777" w:rsidR="00C05A83" w:rsidRPr="006359D5" w:rsidRDefault="00C05A83" w:rsidP="00C05A83">
      <w:pPr>
        <w:rPr>
          <w:noProof/>
        </w:rPr>
      </w:pPr>
      <w:r w:rsidRPr="006359D5">
        <w:t>Articolul 9 prevede cooperarea strânsă dintre Comisie, Ucraina, statele membre, organismele internaționale relevante și donatorii către Ucraina pentru a asigura o abordare coerentă și consecventă a nevoilor de asistență financiară și economică ale Ucrainei.</w:t>
      </w:r>
    </w:p>
    <w:p w14:paraId="69939713" w14:textId="77777777" w:rsidR="00C05A83" w:rsidRPr="006359D5" w:rsidRDefault="00C05A83" w:rsidP="00C05A83">
      <w:pPr>
        <w:rPr>
          <w:noProof/>
        </w:rPr>
      </w:pPr>
      <w:r w:rsidRPr="006359D5">
        <w:t>Capitolul III din regulament se referă la asistența macrofinanciară.</w:t>
      </w:r>
    </w:p>
    <w:p w14:paraId="5E179CF3" w14:textId="77777777" w:rsidR="00C05A83" w:rsidRPr="006359D5" w:rsidRDefault="00C05A83" w:rsidP="00C05A83">
      <w:pPr>
        <w:rPr>
          <w:noProof/>
        </w:rPr>
      </w:pPr>
      <w:r w:rsidRPr="006359D5">
        <w:t>Articolul 10 prevede scopul asistenței macrofinanciare, în special acela de a contribui la acoperirea deficitului de finanțare al Ucrainei, astfel cum a fost identificat într-o strategie a Ucrainei în materie de finanțare evaluată pozitiv.</w:t>
      </w:r>
    </w:p>
    <w:p w14:paraId="4AED0971" w14:textId="77777777" w:rsidR="00C05A83" w:rsidRPr="006359D5" w:rsidRDefault="00C05A83" w:rsidP="00C05A83">
      <w:pPr>
        <w:rPr>
          <w:noProof/>
        </w:rPr>
      </w:pPr>
      <w:r w:rsidRPr="006359D5">
        <w:t>Articolul 11 prevede că Comisia trebuie să convină cu Ucraina condițiile de politică de care urmează să fie legat sprijinul, acestea urmând să fie descrise într-un memorandum de înțelegere.</w:t>
      </w:r>
    </w:p>
    <w:p w14:paraId="029014DD" w14:textId="77777777" w:rsidR="00C05A83" w:rsidRPr="006359D5" w:rsidRDefault="00C05A83" w:rsidP="00C05A83">
      <w:pPr>
        <w:rPr>
          <w:noProof/>
        </w:rPr>
      </w:pPr>
      <w:r w:rsidRPr="006359D5">
        <w:t>Capitolul IV din regulament se referă la asistența pentru sprijinirea capacităților industriale de apărare ale Ucrainei.</w:t>
      </w:r>
    </w:p>
    <w:p w14:paraId="6C7D0978" w14:textId="77777777" w:rsidR="00C05A83" w:rsidRPr="006359D5" w:rsidRDefault="00C05A83" w:rsidP="00C05A83">
      <w:pPr>
        <w:rPr>
          <w:noProof/>
        </w:rPr>
      </w:pPr>
      <w:r w:rsidRPr="006359D5">
        <w:t xml:space="preserve">Articolul 12 prevede scopul asistenței, de a sprijini capacitățile industriale de apărare ale Ucrainei, în special pentru realizarea unor investiții publice urgente și majore în sprijinul industriei ucrainene de apărare și al integrării acesteia în industria europeană de apărare. </w:t>
      </w:r>
    </w:p>
    <w:p w14:paraId="13E140BA" w14:textId="77777777" w:rsidR="00C05A83" w:rsidRPr="006359D5" w:rsidRDefault="00C05A83" w:rsidP="00C05A83">
      <w:pPr>
        <w:rPr>
          <w:noProof/>
        </w:rPr>
      </w:pPr>
      <w:r w:rsidRPr="006359D5">
        <w:t xml:space="preserve">Articolul 13 definește condițiile de eligibilitate pentru activitățile, cheltuielile și măsurile de sprijinire a capacităților industriale de apărare ale Ucrainei. </w:t>
      </w:r>
    </w:p>
    <w:p w14:paraId="437CDAFD" w14:textId="77777777" w:rsidR="00C05A83" w:rsidRPr="006359D5" w:rsidRDefault="00C05A83" w:rsidP="00C05A83">
      <w:pPr>
        <w:rPr>
          <w:noProof/>
        </w:rPr>
      </w:pPr>
      <w:r w:rsidRPr="006359D5">
        <w:t xml:space="preserve">Articolul 14 impune Ucrainei să prezinte un calendar pentru fiecare activitate, cheltuială sau măsură legată de un produs din domeniul apărării sau de un alt produs utilizat în scopuri de apărare pentru care intenționează să solicite asistență. </w:t>
      </w:r>
    </w:p>
    <w:p w14:paraId="27E9F753" w14:textId="77777777" w:rsidR="00C05A83" w:rsidRPr="006359D5" w:rsidRDefault="00C05A83" w:rsidP="00C05A83">
      <w:pPr>
        <w:rPr>
          <w:noProof/>
        </w:rPr>
      </w:pPr>
      <w:r w:rsidRPr="006359D5">
        <w:t xml:space="preserve">Articolul 15 prevede instituirea Grupului de experți pentru sprijinirea capacităților de apărare ale Ucrainei. </w:t>
      </w:r>
    </w:p>
    <w:p w14:paraId="55C1F5B4" w14:textId="77777777" w:rsidR="00C05A83" w:rsidRPr="006359D5" w:rsidRDefault="00C05A83" w:rsidP="00C05A83">
      <w:pPr>
        <w:rPr>
          <w:noProof/>
        </w:rPr>
      </w:pPr>
      <w:r w:rsidRPr="006359D5">
        <w:t xml:space="preserve">Articolul 16 prevede deschiderea unui cont special cu unicul scop de a gestiona asistența financiară și economică primită de Ucraina în sprijinul capacităților sale industriale de apărare. </w:t>
      </w:r>
    </w:p>
    <w:p w14:paraId="0CFBF055" w14:textId="77777777" w:rsidR="00C05A83" w:rsidRPr="006359D5" w:rsidRDefault="00C05A83" w:rsidP="00C05A83">
      <w:pPr>
        <w:rPr>
          <w:noProof/>
        </w:rPr>
      </w:pPr>
      <w:r w:rsidRPr="006359D5">
        <w:t xml:space="preserve">Articolul 17 stabilește cerințele de monitorizare pentru asistența acordată în sprijinul capacităților industriale de apărare ale Ucrainei. </w:t>
      </w:r>
    </w:p>
    <w:p w14:paraId="383F9C9C" w14:textId="77777777" w:rsidR="00C05A83" w:rsidRPr="006359D5" w:rsidRDefault="00C05A83" w:rsidP="00C05A83">
      <w:pPr>
        <w:rPr>
          <w:noProof/>
        </w:rPr>
      </w:pPr>
      <w:r w:rsidRPr="006359D5">
        <w:t xml:space="preserve">Articolul 18 definește condițiile de modificare a unui acord-cadru sau a unui contract existent pentru produse din domeniul apărării. </w:t>
      </w:r>
    </w:p>
    <w:p w14:paraId="7B67DB32" w14:textId="77777777" w:rsidR="00C05A83" w:rsidRPr="006359D5" w:rsidRDefault="00C05A83" w:rsidP="00C05A83">
      <w:pPr>
        <w:rPr>
          <w:noProof/>
        </w:rPr>
      </w:pPr>
      <w:r w:rsidRPr="006359D5">
        <w:t xml:space="preserve">Articolul 19 permite statelor membre, exclusiv în scopul regulamentului, să solicite unui operator economic de pe teritoriul lor să acorde prioritate anumitor comenzi de produse din domeniul apărării. </w:t>
      </w:r>
    </w:p>
    <w:p w14:paraId="5A50F4CA" w14:textId="77777777" w:rsidR="00C05A83" w:rsidRPr="006359D5" w:rsidRDefault="00C05A83" w:rsidP="00C05A83">
      <w:pPr>
        <w:rPr>
          <w:noProof/>
        </w:rPr>
      </w:pPr>
      <w:r w:rsidRPr="006359D5">
        <w:t xml:space="preserve">Capitolul V din regulament se referă la finanțarea și punerea în aplicare a împrumutului pentru sprijinirea Ucrainei. </w:t>
      </w:r>
    </w:p>
    <w:p w14:paraId="6ECBCB50" w14:textId="77777777" w:rsidR="00C05A83" w:rsidRPr="006359D5" w:rsidRDefault="00C05A83" w:rsidP="00C05A83">
      <w:pPr>
        <w:rPr>
          <w:noProof/>
        </w:rPr>
      </w:pPr>
      <w:r w:rsidRPr="006359D5">
        <w:t xml:space="preserve">Articolul 20 prevede că condițiile financiare detaliate ale împrumutului pentru sprijinirea Ucrainei se stabilesc în Acordul privind împrumutul pentru sprijinirea Ucrainei și prevede anumite cerințe obligatorii. </w:t>
      </w:r>
    </w:p>
    <w:p w14:paraId="1B43A56A" w14:textId="77777777" w:rsidR="00C05A83" w:rsidRPr="006359D5" w:rsidRDefault="00C05A83" w:rsidP="00C05A83">
      <w:pPr>
        <w:rPr>
          <w:noProof/>
        </w:rPr>
      </w:pPr>
      <w:r w:rsidRPr="006359D5">
        <w:t xml:space="preserve">Articolul 21 stabilește că, pentru a primi asistență financiară și economică, Ucraina trebuie să prezinte Comisiei o cerere de fonduri justificată în mod corespunzător. </w:t>
      </w:r>
    </w:p>
    <w:p w14:paraId="0D2D95F9" w14:textId="77777777" w:rsidR="00C05A83" w:rsidRPr="006359D5" w:rsidRDefault="00C05A83" w:rsidP="00C05A83">
      <w:pPr>
        <w:rPr>
          <w:noProof/>
        </w:rPr>
      </w:pPr>
      <w:r w:rsidRPr="006359D5">
        <w:t>Articolul 22 prevede o subvenție pentru costurile îndatorării aferentă împrumutului pentru sprijinirea Ucrainei.</w:t>
      </w:r>
    </w:p>
    <w:p w14:paraId="28DF295B" w14:textId="77777777" w:rsidR="00C05A83" w:rsidRPr="006359D5" w:rsidRDefault="00C05A83" w:rsidP="00C05A83">
      <w:pPr>
        <w:rPr>
          <w:noProof/>
        </w:rPr>
      </w:pPr>
      <w:r w:rsidRPr="006359D5">
        <w:lastRenderedPageBreak/>
        <w:t xml:space="preserve">Articolul 23 stabilește cerințele pe care trebuie să le îndeplinească Comisia pentru a adopta o decizie de eliberare a unei tranșe în cadrul împrumutului pentru sprijinirea Ucrainei. </w:t>
      </w:r>
    </w:p>
    <w:p w14:paraId="14424EDE" w14:textId="77777777" w:rsidR="00C05A83" w:rsidRPr="006359D5" w:rsidRDefault="00C05A83" w:rsidP="00C05A83">
      <w:pPr>
        <w:rPr>
          <w:noProof/>
        </w:rPr>
      </w:pPr>
      <w:r w:rsidRPr="006359D5">
        <w:t xml:space="preserve">Articolul 24 împuternicește Comisia să împrumute, în numele Uniunii, fondurile necesare pentru a finanța împrumutul pentru sprijinirea Ucrainei. </w:t>
      </w:r>
    </w:p>
    <w:p w14:paraId="4ED86713" w14:textId="77777777" w:rsidR="00C05A83" w:rsidRPr="006359D5" w:rsidRDefault="00C05A83" w:rsidP="00C05A83">
      <w:pPr>
        <w:rPr>
          <w:noProof/>
        </w:rPr>
      </w:pPr>
      <w:r w:rsidRPr="006359D5">
        <w:t xml:space="preserve">Articolul 25 stabilește normele privind informațiile clasificate și informațiile sensibile. </w:t>
      </w:r>
    </w:p>
    <w:p w14:paraId="5EF7283B" w14:textId="77777777" w:rsidR="00C05A83" w:rsidRPr="006359D5" w:rsidRDefault="00C05A83" w:rsidP="00C05A83">
      <w:pPr>
        <w:rPr>
          <w:noProof/>
        </w:rPr>
      </w:pPr>
      <w:r w:rsidRPr="006359D5">
        <w:t xml:space="preserve">Capitolul VI se referă la dispozițiile finale. </w:t>
      </w:r>
    </w:p>
    <w:p w14:paraId="4ACF4197" w14:textId="77777777" w:rsidR="00C05A83" w:rsidRPr="006359D5" w:rsidRDefault="00C05A83" w:rsidP="00C05A83">
      <w:pPr>
        <w:rPr>
          <w:noProof/>
        </w:rPr>
      </w:pPr>
      <w:r w:rsidRPr="006359D5">
        <w:t xml:space="preserve">Articolul 26 împuternicește Comisia să adopte acte delegate, sub rezerva anumitor condiții. </w:t>
      </w:r>
    </w:p>
    <w:p w14:paraId="0C1415C0" w14:textId="68FB09D2" w:rsidR="00C05A83" w:rsidRPr="006359D5" w:rsidRDefault="00C05A83" w:rsidP="00C05A83">
      <w:pPr>
        <w:rPr>
          <w:noProof/>
        </w:rPr>
      </w:pPr>
      <w:r w:rsidRPr="006359D5">
        <w:t>Articolul 27 reglementează guvernanța prin intermediul procedurilor comitetelor.</w:t>
      </w:r>
      <w:r w:rsidR="00772430">
        <w:t xml:space="preserve"> </w:t>
      </w:r>
    </w:p>
    <w:p w14:paraId="79931CB2" w14:textId="77777777" w:rsidR="00C05A83" w:rsidRPr="006359D5" w:rsidRDefault="00C05A83" w:rsidP="00C05A83">
      <w:pPr>
        <w:rPr>
          <w:noProof/>
        </w:rPr>
      </w:pPr>
      <w:r w:rsidRPr="006359D5">
        <w:t xml:space="preserve">Articolul 28 prevede un dialog privind împrumutul pentru sprijinirea Ucrainei, care are ca scop îmbunătățirea comunicării dintre instituțiile Uniunii, în special dintre Parlamentul European, Consiliu și Comisie. </w:t>
      </w:r>
    </w:p>
    <w:p w14:paraId="1BC0D07A" w14:textId="77777777" w:rsidR="00C05A83" w:rsidRPr="006359D5" w:rsidRDefault="00C05A83" w:rsidP="00C05A83">
      <w:pPr>
        <w:rPr>
          <w:noProof/>
        </w:rPr>
      </w:pPr>
      <w:r w:rsidRPr="006359D5">
        <w:t xml:space="preserve">Articolul 29 prevede furnizarea de informații Parlamentului European și Consiliului. </w:t>
      </w:r>
    </w:p>
    <w:p w14:paraId="4F0A9CE1" w14:textId="77777777" w:rsidR="00C05A83" w:rsidRPr="006359D5" w:rsidRDefault="00C05A83" w:rsidP="00C05A83">
      <w:pPr>
        <w:rPr>
          <w:noProof/>
        </w:rPr>
      </w:pPr>
      <w:r w:rsidRPr="006359D5">
        <w:t xml:space="preserve">Articolul 30 prevede intrarea în vigoare. </w:t>
      </w:r>
    </w:p>
    <w:p w14:paraId="6531454B" w14:textId="77777777" w:rsidR="00C05A83" w:rsidRPr="006359D5" w:rsidRDefault="00C05A83" w:rsidP="00C05A83">
      <w:pPr>
        <w:pStyle w:val="Statut"/>
        <w:rPr>
          <w:noProof/>
        </w:rPr>
        <w:sectPr w:rsidR="00C05A83" w:rsidRPr="006359D5" w:rsidSect="006359D5">
          <w:headerReference w:type="even" r:id="rId11"/>
          <w:footerReference w:type="even" r:id="rId12"/>
          <w:footerReference w:type="default" r:id="rId13"/>
          <w:headerReference w:type="first" r:id="rId14"/>
          <w:footerReference w:type="first" r:id="rId15"/>
          <w:pgSz w:w="11907" w:h="16840" w:code="9"/>
          <w:pgMar w:top="1134" w:right="1418" w:bottom="1134" w:left="1418" w:header="709" w:footer="709" w:gutter="0"/>
          <w:pgNumType w:start="1"/>
          <w:cols w:space="720"/>
          <w:docGrid w:linePitch="360"/>
        </w:sectPr>
      </w:pPr>
    </w:p>
    <w:p w14:paraId="2E3C3B1E" w14:textId="1C09EE8E" w:rsidR="00C05A83" w:rsidRPr="006359D5" w:rsidRDefault="006359D5" w:rsidP="006359D5">
      <w:pPr>
        <w:pStyle w:val="Rfrenceinterinstitutionnelle"/>
        <w:rPr>
          <w:noProof/>
        </w:rPr>
      </w:pPr>
      <w:r w:rsidRPr="006359D5">
        <w:lastRenderedPageBreak/>
        <w:t>2026/0008 (COD)</w:t>
      </w:r>
    </w:p>
    <w:p w14:paraId="57B4C4D0" w14:textId="6DAC7327" w:rsidR="00C05A83" w:rsidRPr="006359D5" w:rsidRDefault="006359D5" w:rsidP="006359D5">
      <w:pPr>
        <w:pStyle w:val="Statut"/>
        <w:rPr>
          <w:noProof/>
        </w:rPr>
      </w:pPr>
      <w:r w:rsidRPr="006359D5">
        <w:t>Propunere de</w:t>
      </w:r>
    </w:p>
    <w:p w14:paraId="4CEF5460" w14:textId="74FAEC28" w:rsidR="00C05A83" w:rsidRPr="006359D5" w:rsidRDefault="006359D5" w:rsidP="006359D5">
      <w:pPr>
        <w:pStyle w:val="Typedudocument"/>
        <w:rPr>
          <w:noProof/>
        </w:rPr>
      </w:pPr>
      <w:r w:rsidRPr="006359D5">
        <w:t>REGULAMENT AL PARLAMENTULUI EUROPEAN ȘI AL CONSILIULUI</w:t>
      </w:r>
    </w:p>
    <w:p w14:paraId="1484C789" w14:textId="6D36D051" w:rsidR="00C05A83" w:rsidRPr="006359D5" w:rsidRDefault="006359D5" w:rsidP="006359D5">
      <w:pPr>
        <w:pStyle w:val="Titreobjet"/>
        <w:rPr>
          <w:noProof/>
        </w:rPr>
      </w:pPr>
      <w:r w:rsidRPr="006359D5">
        <w:t>de punere în aplicare a unei cooperări consolidate în ceea ce privește instituirea împrumutului pentru sprijinirea Ucrainei pentru 2026 și 2027</w:t>
      </w:r>
    </w:p>
    <w:p w14:paraId="44E79262" w14:textId="77777777" w:rsidR="00C05A83" w:rsidRPr="006359D5" w:rsidRDefault="00C05A83" w:rsidP="00C05A83">
      <w:pPr>
        <w:pStyle w:val="Institutionquiagit"/>
        <w:rPr>
          <w:noProof/>
        </w:rPr>
      </w:pPr>
      <w:r w:rsidRPr="006359D5">
        <w:t>PARLAMENTUL EUROPEAN ȘI CONSILIUL UNIUNII EUROPENE,</w:t>
      </w:r>
    </w:p>
    <w:p w14:paraId="02E79B9D" w14:textId="77777777" w:rsidR="00C05A83" w:rsidRPr="006359D5" w:rsidRDefault="00C05A83" w:rsidP="00C05A83">
      <w:pPr>
        <w:rPr>
          <w:noProof/>
        </w:rPr>
      </w:pPr>
      <w:r w:rsidRPr="006359D5">
        <w:t>având în vedere Tratatul privind funcționarea Uniunii Europene, în special articolul 212,</w:t>
      </w:r>
    </w:p>
    <w:p w14:paraId="0A4979A1" w14:textId="77777777" w:rsidR="00C05A83" w:rsidRPr="006359D5" w:rsidRDefault="00C05A83" w:rsidP="00C05A83">
      <w:pPr>
        <w:rPr>
          <w:noProof/>
        </w:rPr>
      </w:pPr>
      <w:r w:rsidRPr="006359D5">
        <w:t>având în vedere Decizia [</w:t>
      </w:r>
      <w:r w:rsidRPr="006359D5">
        <w:rPr>
          <w:i/>
        </w:rPr>
        <w:t>XX</w:t>
      </w:r>
      <w:r w:rsidRPr="006359D5">
        <w:t>] a Consiliului din [</w:t>
      </w:r>
      <w:r w:rsidRPr="006359D5">
        <w:rPr>
          <w:i/>
        </w:rPr>
        <w:t>data</w:t>
      </w:r>
      <w:r w:rsidRPr="006359D5">
        <w:t>] de autorizare a unei cooperări consolidate în ceea ce privește instituirea unui Împrumut pentru Ucraina, în special articolul 1,</w:t>
      </w:r>
    </w:p>
    <w:p w14:paraId="3FCBD3AE" w14:textId="77777777" w:rsidR="00C05A83" w:rsidRPr="006359D5" w:rsidRDefault="00C05A83" w:rsidP="00C05A83">
      <w:pPr>
        <w:rPr>
          <w:noProof/>
        </w:rPr>
      </w:pPr>
      <w:r w:rsidRPr="006359D5">
        <w:t>având în vedere propunerea Comisiei,</w:t>
      </w:r>
    </w:p>
    <w:p w14:paraId="0984A1E8" w14:textId="77777777" w:rsidR="00C05A83" w:rsidRPr="006359D5" w:rsidRDefault="00C05A83" w:rsidP="00C05A83">
      <w:pPr>
        <w:rPr>
          <w:noProof/>
        </w:rPr>
      </w:pPr>
      <w:r w:rsidRPr="006359D5">
        <w:t>după transmiterea proiectului de act legislativ către parlamentele naționale,</w:t>
      </w:r>
    </w:p>
    <w:p w14:paraId="4043F475" w14:textId="77777777" w:rsidR="00C05A83" w:rsidRPr="006359D5" w:rsidRDefault="00C05A83" w:rsidP="00C05A83">
      <w:pPr>
        <w:rPr>
          <w:noProof/>
        </w:rPr>
      </w:pPr>
      <w:r w:rsidRPr="006359D5">
        <w:t>hotărând în conformitate cu procedura legislativă ordinară,</w:t>
      </w:r>
    </w:p>
    <w:p w14:paraId="0A0608AB" w14:textId="77777777" w:rsidR="00C05A83" w:rsidRPr="006359D5" w:rsidRDefault="00C05A83" w:rsidP="00C05A83">
      <w:pPr>
        <w:rPr>
          <w:noProof/>
        </w:rPr>
      </w:pPr>
      <w:r w:rsidRPr="006359D5">
        <w:t>întrucât:</w:t>
      </w:r>
    </w:p>
    <w:p w14:paraId="24874BA2" w14:textId="77777777" w:rsidR="00C05A83" w:rsidRPr="006359D5" w:rsidRDefault="00C05A83" w:rsidP="00C05A83">
      <w:pPr>
        <w:pStyle w:val="ManualConsidrant"/>
        <w:rPr>
          <w:noProof/>
        </w:rPr>
      </w:pPr>
      <w:r w:rsidRPr="006359D5">
        <w:t>(1)</w:t>
      </w:r>
      <w:r w:rsidRPr="006359D5">
        <w:tab/>
        <w:t>La 24 februarie 2022, președintele Federației Ruse a anunțat o operație militară în Ucraina, iar forțele armate ruse au lansat o agresiune militară neprovocată și nejustificată împotriva Ucrainei. Acest război ilegal de agresiune este o încălcare flagrantă a integrității teritoriale, a suveranității și a independenței Ucrainei, precum și o încălcare a interdicției de utilizare a forței, consacrată la articolul 2 alineatul (4) din Carta Organizației Națiunilor Unite (ONU) și reprezentând o normă imperativă a dreptului internațional, precum și a celorlalte principii ale Cartei ONU.</w:t>
      </w:r>
    </w:p>
    <w:p w14:paraId="756D5293" w14:textId="77777777" w:rsidR="00C05A83" w:rsidRPr="006359D5" w:rsidRDefault="00C05A83" w:rsidP="00C05A83">
      <w:pPr>
        <w:pStyle w:val="ManualConsidrant"/>
        <w:rPr>
          <w:noProof/>
        </w:rPr>
      </w:pPr>
      <w:r w:rsidRPr="006359D5">
        <w:t>(2)</w:t>
      </w:r>
      <w:r w:rsidRPr="006359D5">
        <w:tab/>
        <w:t>De la începutul războiului de agresiune neprovocat și nejustificat al Rusiei împotriva Ucrainei, Uniunea, statele sale membre și instituțiile financiare europene au mobilizat un sprijin fără precedent pentru reziliența economică, socială, financiară și de apărare a Ucrainei. Respectivul sprijin combină sprijinul de la bugetul Uniunii, inclusiv asistența macrofinanciară excepțională, și sprijinul din partea Băncii Europene de Investiții și a Băncii Europene pentru Reconstrucție și Dezvoltare, garantate integral sau parțial de bugetul Uniunii, precum și un sprijin financiar suplimentar din partea statelor membre.</w:t>
      </w:r>
    </w:p>
    <w:p w14:paraId="7E05D19A" w14:textId="797D0CD2" w:rsidR="00C05A83" w:rsidRPr="006359D5" w:rsidRDefault="00C05A83" w:rsidP="00C05A83">
      <w:pPr>
        <w:pStyle w:val="ManualConsidrant"/>
        <w:rPr>
          <w:noProof/>
        </w:rPr>
      </w:pPr>
      <w:r w:rsidRPr="006359D5">
        <w:t>(3)</w:t>
      </w:r>
      <w:r w:rsidRPr="006359D5">
        <w:tab/>
        <w:t>Decizia (UE) 2022/313 a Parlamentului European și a Consiliului</w:t>
      </w:r>
      <w:r w:rsidRPr="006359D5">
        <w:rPr>
          <w:rStyle w:val="FootnoteReference"/>
          <w:noProof/>
        </w:rPr>
        <w:footnoteReference w:id="10"/>
      </w:r>
      <w:r w:rsidRPr="006359D5">
        <w:t>, Decizia (UE)</w:t>
      </w:r>
      <w:r w:rsidR="00772430">
        <w:t> </w:t>
      </w:r>
      <w:r w:rsidRPr="006359D5">
        <w:t>2022/1201 a Parlamentului European și a Consiliului</w:t>
      </w:r>
      <w:r w:rsidRPr="006359D5">
        <w:rPr>
          <w:rStyle w:val="FootnoteReference"/>
          <w:noProof/>
        </w:rPr>
        <w:footnoteReference w:id="11"/>
      </w:r>
      <w:r w:rsidRPr="006359D5">
        <w:t>, Decizia (UE) 2022/1628 a Parlamentului European și a Consiliului</w:t>
      </w:r>
      <w:r w:rsidRPr="006359D5">
        <w:rPr>
          <w:rStyle w:val="FootnoteReference"/>
          <w:noProof/>
        </w:rPr>
        <w:footnoteReference w:id="12"/>
      </w:r>
      <w:r w:rsidRPr="006359D5">
        <w:t xml:space="preserve"> și Regulamentul (UE) 2022/2463 al </w:t>
      </w:r>
      <w:r w:rsidRPr="006359D5">
        <w:lastRenderedPageBreak/>
        <w:t>Parlamentului European și al Consiliului</w:t>
      </w:r>
      <w:r w:rsidRPr="006359D5">
        <w:rPr>
          <w:rStyle w:val="FootnoteReference"/>
          <w:noProof/>
        </w:rPr>
        <w:footnoteReference w:id="13"/>
      </w:r>
      <w:r w:rsidRPr="006359D5">
        <w:t xml:space="preserve"> au pus în mod colectiv la dispoziția Ucrainei asistență macrofinanciară în valoare de 25,2 miliarde EUR pe parcursul anilor 2022 și 2023. Acest sprijin a constituit un factor major care a contribuit la reziliența macroeconomică și financiară a Ucrainei într-un moment critic.</w:t>
      </w:r>
    </w:p>
    <w:p w14:paraId="4046F90E" w14:textId="77777777" w:rsidR="00C05A83" w:rsidRPr="006359D5" w:rsidRDefault="00C05A83" w:rsidP="00C05A83">
      <w:pPr>
        <w:pStyle w:val="ManualConsidrant"/>
        <w:rPr>
          <w:noProof/>
        </w:rPr>
      </w:pPr>
      <w:r w:rsidRPr="006359D5">
        <w:t>(4)</w:t>
      </w:r>
      <w:r w:rsidRPr="006359D5">
        <w:tab/>
      </w:r>
      <w:r w:rsidRPr="006359D5">
        <w:tab/>
        <w:t>La 29 februarie 2024, Regulamentul (UE) 2024/792 al Parlamentului European și al Consiliului</w:t>
      </w:r>
      <w:r w:rsidRPr="006359D5">
        <w:rPr>
          <w:rStyle w:val="FootnoteReference"/>
          <w:noProof/>
        </w:rPr>
        <w:footnoteReference w:id="14"/>
      </w:r>
      <w:r w:rsidRPr="006359D5">
        <w:t xml:space="preserve"> a instituit Mecanismul pentru Ucraina ca instrument excepțional pe termen mediu care reunește sprijinul bilateral oferit de Uniune Ucrainei, asigurând coordonarea și eficiența (denumit în continuare „Mecanismul pentru Ucraina”). În perioada 2024-2027, Mecanismul pentru Ucraina contribuie la abordarea nevoilor de finanțare ale Ucrainei și la nevoile sale de redresare, reconstrucție și modernizare, sprijinind în același timp eforturile de reformă ale Ucrainei ca parte a procesului său de aderare la Uniune.</w:t>
      </w:r>
    </w:p>
    <w:p w14:paraId="7DCD6E84" w14:textId="77777777" w:rsidR="00C05A83" w:rsidRPr="006359D5" w:rsidRDefault="00C05A83" w:rsidP="00C05A83">
      <w:pPr>
        <w:pStyle w:val="ManualConsidrant"/>
        <w:rPr>
          <w:noProof/>
        </w:rPr>
      </w:pPr>
      <w:r w:rsidRPr="006359D5">
        <w:t>(5)</w:t>
      </w:r>
      <w:r w:rsidRPr="006359D5">
        <w:tab/>
        <w:t>La 24 octombrie 2024, Regulamentul (UE) 2024/2773 al Parlamentului European și al Consiliului</w:t>
      </w:r>
      <w:r w:rsidRPr="006359D5">
        <w:rPr>
          <w:rStyle w:val="FootnoteReference"/>
          <w:noProof/>
        </w:rPr>
        <w:footnoteReference w:id="15"/>
      </w:r>
      <w:r w:rsidRPr="006359D5">
        <w:t xml:space="preserve"> a instituit Mecanismul de cooperare în materie de împrumuturi pentru Ucraina și a acordat asistență macrofinanciară excepțională Ucrainei. Această asistență a reprezentat contribuția Uniunii ca parte a inițiativei G7 „Împrumuturi pentru accelerarea veniturilor extraordinare pentru Ucraina”, care a contribuit în mod colectiv la acoperirea deficitului de finanțare al Ucrainei pentru 2025.</w:t>
      </w:r>
    </w:p>
    <w:p w14:paraId="4D15B563" w14:textId="77777777" w:rsidR="00C05A83" w:rsidRPr="006359D5" w:rsidRDefault="00C05A83" w:rsidP="00C05A83">
      <w:pPr>
        <w:pStyle w:val="ManualConsidrant"/>
        <w:rPr>
          <w:noProof/>
        </w:rPr>
      </w:pPr>
      <w:r w:rsidRPr="006359D5">
        <w:t>(6)</w:t>
      </w:r>
      <w:r w:rsidRPr="006359D5">
        <w:tab/>
        <w:t>Războiul de agresiune al Rusiei împotriva Ucrainei a cauzat daune enorme Ucrainei, costurile de redresare și reconstrucție fiind estimate la 506 miliarde EUR la 31 decembrie 2024. În plus, Ucraina a pierdut accesul la piețele financiare internaționale și s-a confruntat cu o scădere semnificativă a veniturilor publice, în timp ce cheltuielile publice au crescut substanțial. În acest context, pot fi anticipate nevoi substanțiale de finanțare pentru anii următori.</w:t>
      </w:r>
    </w:p>
    <w:p w14:paraId="54DC857C" w14:textId="77777777" w:rsidR="00C05A83" w:rsidRPr="006359D5" w:rsidRDefault="00C05A83" w:rsidP="00C05A83">
      <w:pPr>
        <w:pStyle w:val="ManualConsidrant"/>
        <w:rPr>
          <w:noProof/>
        </w:rPr>
      </w:pPr>
      <w:r w:rsidRPr="006359D5">
        <w:t>(7)</w:t>
      </w:r>
      <w:r w:rsidRPr="006359D5">
        <w:tab/>
        <w:t>La 9 septembrie 2025, Ucraina a prezentat Fondului Monetar Internațional (FMI) o cerere oficială pentru un nou program care să îi acopere nevoile de finanțare suplimentare din perioada 2026-2029. Acest program ar urma să succeadă punerii în aplicare cu succes a programului FMI existent, în cadrul căruia Ucraina a finalizat opt evaluări, dar ia în considerare faptul că războiul de agresiune al Rusiei a continuat. Capacitatea FMI de a continua acest program depinde de primirea unor garanții de finanțare suficiente din partea altor parteneri, inclusiv a Uniunii Europene.</w:t>
      </w:r>
    </w:p>
    <w:p w14:paraId="2AF9BCD1" w14:textId="77777777" w:rsidR="00C05A83" w:rsidRPr="006359D5" w:rsidRDefault="00C05A83" w:rsidP="00C05A83">
      <w:pPr>
        <w:pStyle w:val="ManualConsidrant"/>
        <w:rPr>
          <w:noProof/>
        </w:rPr>
      </w:pPr>
      <w:r w:rsidRPr="006359D5">
        <w:t>(8)</w:t>
      </w:r>
      <w:r w:rsidRPr="006359D5">
        <w:tab/>
        <w:t xml:space="preserve">În pofida eforturilor internaționale aflate în curs pentru negocierea unei soluționări pașnice a conflictului, prelungirea războiului de agresiune al Rusiei a provocat deteriorarea semnificativă a infrastructurii critice de apărare, civile și energetice a Ucrainei, necesitând mobilizarea unor resurse suplimentare substanțiale pentru a răspunde nevoilor imediate de finanțare ale țării. </w:t>
      </w:r>
    </w:p>
    <w:p w14:paraId="49CD5E70" w14:textId="77777777" w:rsidR="00C05A83" w:rsidRPr="006359D5" w:rsidRDefault="00C05A83" w:rsidP="00C05A83">
      <w:pPr>
        <w:pStyle w:val="ManualConsidrant"/>
        <w:rPr>
          <w:noProof/>
        </w:rPr>
      </w:pPr>
      <w:r w:rsidRPr="006359D5">
        <w:lastRenderedPageBreak/>
        <w:t>(9)</w:t>
      </w:r>
      <w:r w:rsidRPr="006359D5">
        <w:tab/>
        <w:t>Războiul de agresiune al Rusiei împotriva Ucrainei reprezintă o amenințare geopolitică strategică la adresa Uniunii în ansamblu, făcând necesar ca statele membre să aibă o atitudine fermă și unită. Prin urmare, este esențial ca sprijinul Uniunii să fie mobilizat rapid și să poată fi adaptat în mod flexibil în vederea acordării de ajutor imediat și a reabilitării pe termen scurt pe calea către o viitoare reconstrucție.</w:t>
      </w:r>
    </w:p>
    <w:p w14:paraId="66ACD796" w14:textId="77777777" w:rsidR="00C05A83" w:rsidRPr="006359D5" w:rsidRDefault="00C05A83" w:rsidP="00C05A83">
      <w:pPr>
        <w:pStyle w:val="ManualConsidrant"/>
        <w:rPr>
          <w:noProof/>
        </w:rPr>
      </w:pPr>
      <w:r w:rsidRPr="006359D5">
        <w:t>(10)</w:t>
      </w:r>
      <w:r w:rsidRPr="006359D5">
        <w:tab/>
        <w:t>În conformitate cu Articolele privind răspunderea statelor pentru fapte internaționale ilicite și cu dreptul internațional cutumiar, Rusia – în calitate de stat responsabil – are obligația de a acorda reparații complete pentru prejudiciul cauzat de războiul său de agresiune.</w:t>
      </w:r>
    </w:p>
    <w:p w14:paraId="0FD77AB9" w14:textId="2D6F5ABD" w:rsidR="00C05A83" w:rsidRPr="006359D5" w:rsidRDefault="00C05A83" w:rsidP="00C05A83">
      <w:pPr>
        <w:pStyle w:val="ManualConsidrant"/>
        <w:rPr>
          <w:noProof/>
        </w:rPr>
      </w:pPr>
      <w:r w:rsidRPr="006359D5">
        <w:t>(11)</w:t>
      </w:r>
      <w:r w:rsidRPr="006359D5">
        <w:tab/>
        <w:t>Decizia (PESC) 2022/335 din 28 februarie 2022 de modificare a Deciziei</w:t>
      </w:r>
      <w:r w:rsidR="00772430">
        <w:t> </w:t>
      </w:r>
      <w:r w:rsidRPr="006359D5">
        <w:t>2014/512/PESC privind măsuri restrictive având în vedere acțiunile Rusiei de destabilizare a situației în Ucraina</w:t>
      </w:r>
      <w:r w:rsidRPr="006359D5">
        <w:rPr>
          <w:rStyle w:val="FootnoteReference"/>
          <w:rFonts w:eastAsia="Times New Roman"/>
          <w:noProof/>
          <w:szCs w:val="24"/>
        </w:rPr>
        <w:footnoteReference w:id="16"/>
      </w:r>
      <w:r w:rsidRPr="006359D5">
        <w:t xml:space="preserve"> și Regulamentul (UE) 2022/334 al Consiliului din 28 februarie 2022 de modificare a Regulamentului (UE) nr. 833/2014</w:t>
      </w:r>
      <w:r w:rsidRPr="006359D5">
        <w:rPr>
          <w:rStyle w:val="FootnoteReference"/>
          <w:rFonts w:eastAsia="Roboto"/>
          <w:noProof/>
          <w:szCs w:val="24"/>
        </w:rPr>
        <w:footnoteReference w:id="17"/>
      </w:r>
      <w:r w:rsidRPr="006359D5">
        <w:t xml:space="preserve"> al Consiliului interzic tranzacțiile legate de gestionarea rezervelor și a activelor Băncii Centrale a Rusiei, inclusiv tranzacțiile cu orice persoană juridică, entitate sau organism care acționează în numele sau la indicațiile Băncii Centrale a Rusiei.</w:t>
      </w:r>
      <w:r w:rsidRPr="006359D5">
        <w:rPr>
          <w:color w:val="333333"/>
        </w:rPr>
        <w:t xml:space="preserve"> </w:t>
      </w:r>
      <w:r w:rsidRPr="006359D5">
        <w:t>În concluziile sale din 27 iunie 2024, 17 octombrie 2024 și 19 decembrie 2024, Consiliul European a afirmat că, sub rezerva dreptului Uniunii, activele Rusiei ar trebui să rămână imobilizate până când Rusia încetează războiul său de agresiune împotriva Ucrainei și o despăgubește pentru daunele cauzate de acest război.</w:t>
      </w:r>
    </w:p>
    <w:p w14:paraId="588BCDE4" w14:textId="77777777" w:rsidR="00C05A83" w:rsidRPr="006359D5" w:rsidRDefault="00C05A83" w:rsidP="00C05A83">
      <w:pPr>
        <w:pStyle w:val="ManualConsidrant"/>
        <w:rPr>
          <w:noProof/>
        </w:rPr>
      </w:pPr>
      <w:r w:rsidRPr="006359D5">
        <w:t>(12)</w:t>
      </w:r>
      <w:r w:rsidRPr="006359D5">
        <w:tab/>
        <w:t>În plus, Regulamentul (UE) 2025/2600 al Consiliului</w:t>
      </w:r>
      <w:r w:rsidRPr="006359D5">
        <w:rPr>
          <w:rStyle w:val="FootnoteReference"/>
          <w:noProof/>
        </w:rPr>
        <w:footnoteReference w:id="18"/>
      </w:r>
      <w:r w:rsidRPr="006359D5">
        <w:t xml:space="preserve"> interzice temporar transferul de active sau rezerve ale Băncii Centrale a Rusiei până când Rusia încetează războiul său de agresiune împotriva Ucrainei, Rusia acordă Ucrainei reparații în măsura necesară pentru a permite reconstrucția fără consecințe economice sau financiare negative pentru Uniune și acțiunile Rusiei în contextul războiului său de agresiune împotriva Ucrainei nu mai prezintă în mod obiectiv un risc serios de dificultăți grave pentru economia Uniunii și a statelor sale membre.</w:t>
      </w:r>
    </w:p>
    <w:p w14:paraId="066696FF" w14:textId="77777777" w:rsidR="00C05A83" w:rsidRPr="006359D5" w:rsidRDefault="00C05A83" w:rsidP="00C05A83">
      <w:pPr>
        <w:pStyle w:val="ManualConsidrant"/>
        <w:rPr>
          <w:noProof/>
        </w:rPr>
      </w:pPr>
      <w:r w:rsidRPr="006359D5">
        <w:t>(13)</w:t>
      </w:r>
      <w:r w:rsidRPr="006359D5">
        <w:tab/>
        <w:t xml:space="preserve">La 18 decembrie 2025, Consiliul European a convenit să acorde Ucrainei un împrumut în valoare de 90 de miliarde EUR pentru anii 2026 și 2027, pe baza unor împrumuturi efectuate de UE de pe piețele de capital susținute de marja de manevră a bugetului Uniunii. Consiliul European a convenit, de asemenea, că, prin intermediul cooperării consolidate, în conformitate cu articolul 20 din Tratatul privind Uniunea Europeană, nicio mobilizare a resurselor bugetului Uniunii ca garanție pentru acest împrumut nu ar trebui să aibă un impact asupra obligațiilor financiare ale Republicii Cehe, Ungariei și Slovaciei. La aceeași dată, 25 de state membre au convenit ca acest împrumut să fie rambursat de Ucraina numai după primirea despăgubirilor. Până atunci, activele Băncii Centrale a Rusiei ar trebui să rămână imobilizate, iar Uniunea ar trebui să își rezerve dreptul de a le utiliza pentru a rambursa împrumutul, în deplină conformitate cu </w:t>
      </w:r>
      <w:r w:rsidRPr="006359D5">
        <w:lastRenderedPageBreak/>
        <w:t>dreptul UE și cu dreptul internațional. Statele membre respective au subliniat importanța următoarelor elemente în ceea ce privește împrumutul: (a) consolidarea industriilor de apărare europene și ucrainene; (b) continuarea de către Ucraina a susținerii statului de drept, inclusiv a luptei împotriva corupției și (c) caracterul specific al politicii de securitate și apărare a anumitor state membre și interesele de securitate și apărare ale tuturor statelor membre.</w:t>
      </w:r>
    </w:p>
    <w:p w14:paraId="28BB6F15" w14:textId="77777777" w:rsidR="00C05A83" w:rsidRPr="006359D5" w:rsidRDefault="00C05A83" w:rsidP="00C05A83">
      <w:pPr>
        <w:pStyle w:val="ManualConsidrant"/>
        <w:rPr>
          <w:noProof/>
        </w:rPr>
      </w:pPr>
      <w:r w:rsidRPr="006359D5">
        <w:t>(14)</w:t>
      </w:r>
      <w:r w:rsidRPr="006359D5">
        <w:tab/>
        <w:t>La [</w:t>
      </w:r>
      <w:r w:rsidRPr="006359D5">
        <w:rPr>
          <w:i/>
          <w:iCs/>
        </w:rPr>
        <w:t>DATA</w:t>
      </w:r>
      <w:r w:rsidRPr="006359D5">
        <w:t>], Consiliul a adoptat Decizia [</w:t>
      </w:r>
      <w:r w:rsidRPr="006359D5">
        <w:rPr>
          <w:i/>
          <w:iCs/>
        </w:rPr>
        <w:t>XX</w:t>
      </w:r>
      <w:r w:rsidRPr="006359D5">
        <w:t>] de autorizare a unei cooperări consolidate între Belgia, Bulgaria, Danemarca, Germania, Estonia, Irlanda, Grecia, Spania, Franța, Italia, Croația, Cipru, Letonia, Lituania, Luxemburg, Malta, Țările de Jos, Austria, Polonia, Portugalia, România, Slovenia, Finlanda și Suedia privind instituirea unui Împrumut pentru Ucraina.</w:t>
      </w:r>
    </w:p>
    <w:p w14:paraId="39A1462E" w14:textId="77777777" w:rsidR="00C05A83" w:rsidRPr="006359D5" w:rsidRDefault="00C05A83" w:rsidP="00C05A83">
      <w:pPr>
        <w:pStyle w:val="ManualConsidrant"/>
        <w:rPr>
          <w:noProof/>
        </w:rPr>
      </w:pPr>
      <w:r w:rsidRPr="006359D5">
        <w:t>(15)</w:t>
      </w:r>
      <w:r w:rsidRPr="006359D5">
        <w:tab/>
        <w:t>Având în vedere situația Ucrainei în materie de finanțare, importanța crucială ca aceasta să dispună de resursele necesare pentru a contracara agresiunea Rusiei și, acolo unde este posibil, pentru a reconstrui, este oportun ca Uniunea să ofere sprijin suplimentar pentru a răspunde cerințelor urgente de finanțare ale Ucrainei și pentru a facilita punerea în aplicare a programului FMI. În acest scop, este oportun să se instituie un instrument pentru acordarea de sprijin Ucrainei de către Uniune în 2026 și 2027 sub forma unui împrumut care să fie rambursat din reparațiile datorate de Rusia (denumit în continuare „împrumutul pentru sprijinirea Ucrainei”).</w:t>
      </w:r>
    </w:p>
    <w:p w14:paraId="7B0E2C79" w14:textId="77777777" w:rsidR="00C05A83" w:rsidRPr="006359D5" w:rsidRDefault="00C05A83" w:rsidP="00C05A83">
      <w:pPr>
        <w:pStyle w:val="ManualConsidrant"/>
        <w:rPr>
          <w:noProof/>
        </w:rPr>
      </w:pPr>
      <w:r w:rsidRPr="006359D5">
        <w:t>(16)</w:t>
      </w:r>
      <w:r w:rsidRPr="006359D5">
        <w:tab/>
        <w:t>Împrumutul pentru sprijinirea Ucrainei ar trebui să furnizeze asistență Ucrainei într-un mod previzibil, continuu, ordonat, flexibil și în timp util, cu scopul de a sprijini Ucraina să își acopere nevoile de finanțare și de apărare, în special pe cele generate de războiul de agresiune al Rusiei. Mai precis, împrumutul pentru sprijinirea Ucrainei ar trebui să sprijine stabilitatea macrofinanciară a Ucrainei, să reducă constrângerile de finanțare externă ale acesteia și să sprijine capacitățile sale industriale de apărare prin cooperare economică, financiară și tehnică, contribuind astfel la asigurarea unui avantaj militar calitativ.</w:t>
      </w:r>
    </w:p>
    <w:p w14:paraId="69CD0F06" w14:textId="77777777" w:rsidR="00C05A83" w:rsidRPr="006359D5" w:rsidRDefault="00C05A83" w:rsidP="00C05A83">
      <w:pPr>
        <w:pStyle w:val="ManualConsidrant"/>
        <w:rPr>
          <w:noProof/>
        </w:rPr>
      </w:pPr>
      <w:r w:rsidRPr="006359D5">
        <w:t>(17)</w:t>
      </w:r>
      <w:r w:rsidRPr="006359D5">
        <w:tab/>
        <w:t>Împrumutul pentru sprijinirea Ucrainei ar trebui, sub rezerva anumitor condiții, să ofere sprijin Ucrainei sub forma unui împrumut de până la 90 000 000 000 EUR. Având în vedere principiul bunei gestiuni financiare, împrumutul pentru sprijinirea Ucrainei ar trebui să fie pus la dispoziție de către Comisie în tranșe, care pot fi plătite în unul sau mai multe viramente.</w:t>
      </w:r>
    </w:p>
    <w:p w14:paraId="7AC636C3" w14:textId="77777777" w:rsidR="00C05A83" w:rsidRPr="006359D5" w:rsidRDefault="00C05A83" w:rsidP="00C05A83">
      <w:pPr>
        <w:pStyle w:val="ManualConsidrant"/>
        <w:rPr>
          <w:noProof/>
        </w:rPr>
      </w:pPr>
      <w:r w:rsidRPr="006359D5">
        <w:t>(18)</w:t>
      </w:r>
      <w:r w:rsidRPr="006359D5">
        <w:tab/>
        <w:t>Sprijinul acordat Ucrainei în cadrul împrumutului pentru sprijinirea Ucrainei ar trebui să fie pus la dispoziție cu condiția prealabilă ca Ucraina să continue să promoveze și să respecte mecanismele democratice efective, inclusiv un sistem parlamentar pluripartit și statul de drept, și să garanteze respectarea drepturilor omului, inclusiv a drepturilor persoanelor care aparțin minorităților. Promovarea și respectarea statului de drept ar trebui să includă și lupta împotriva corupției.</w:t>
      </w:r>
    </w:p>
    <w:p w14:paraId="212FD206" w14:textId="77777777" w:rsidR="00C05A83" w:rsidRPr="006359D5" w:rsidRDefault="00C05A83" w:rsidP="00C05A83">
      <w:pPr>
        <w:pStyle w:val="ManualConsidrant"/>
        <w:rPr>
          <w:noProof/>
        </w:rPr>
      </w:pPr>
      <w:r w:rsidRPr="006359D5">
        <w:t>(19)</w:t>
      </w:r>
      <w:r w:rsidRPr="006359D5">
        <w:tab/>
        <w:t>Asistența financiară și economică disponibilă în cadrul împrumutului pentru sprijinirea Ucrainei ar trebui să fie pusă la dispoziția Ucrainei în conformitate cu nevoile sale de finanțare. În acest scop, Ucraina ar trebui să prezinte o strategie în materie de finanțare privind nevoile și sursele sale de finanțare. Strategia Ucrainei în materie de finanțare ar trebui să conțină principalele informații despre bugetul, situația financiară și economică a Ucrainei, precum și despre sprijinul pe care Ucraina îl primește din partea comunității internaționale.</w:t>
      </w:r>
    </w:p>
    <w:p w14:paraId="4298FB55" w14:textId="77777777" w:rsidR="00C05A83" w:rsidRPr="006359D5" w:rsidRDefault="00C05A83" w:rsidP="00C05A83">
      <w:pPr>
        <w:pStyle w:val="ManualConsidrant"/>
        <w:rPr>
          <w:noProof/>
        </w:rPr>
      </w:pPr>
      <w:r w:rsidRPr="006359D5">
        <w:t>(20)</w:t>
      </w:r>
      <w:r w:rsidRPr="006359D5">
        <w:tab/>
        <w:t xml:space="preserve">Comisia ar trebui să evalueze strategia Ucrainei în materie de finanțare fără întârzieri nejustificate și ar trebui să acționeze în strânsă cooperare cu Ucraina. Având în vedere </w:t>
      </w:r>
      <w:r w:rsidRPr="006359D5">
        <w:lastRenderedPageBreak/>
        <w:t>amploarea semnificativă a nevoilor Ucrainei atât de asistență bugetară, cât și de asistență pentru capacitățile industriale de apărare, precum și constrângerile cu care se confruntă unii parteneri externi în ceea ce privește furnizarea sprijinului lor, este oportun să se stabilească o repartizare orientativă a împrumutului pentru sprijinirea Ucrainei între aceste două nevoi de finanțare. Asigurându-se că nevoile de finanțare ale Ucrainei, astfel cum au fost calculate de FMI pentru anul 2026, sunt acoperite pe deplin, repartizarea respectivă ar trebui să fie orientativă, pentru a reflecta circumstanțele în schimbare care ar putea avea un impact asupra nevoilor de finanțare ale Ucrainei și pentru a asigura abordarea în continuare a nevoilor respective într-un mod previzibil, continuu, ordonat, flexibil și în timp util. În evaluarea strategiei Ucrainei în materie de finanțare, Comisia ar trebui să ia în considerare coerența deficitului de finanțare externă preconizat cu acea repartizare orientativă.</w:t>
      </w:r>
    </w:p>
    <w:p w14:paraId="01EECCD7" w14:textId="77777777" w:rsidR="00C05A83" w:rsidRPr="006359D5" w:rsidRDefault="00C05A83" w:rsidP="00C05A83">
      <w:pPr>
        <w:pStyle w:val="ManualConsidrant"/>
        <w:rPr>
          <w:noProof/>
        </w:rPr>
      </w:pPr>
      <w:r w:rsidRPr="006359D5">
        <w:t>(21)</w:t>
      </w:r>
      <w:r w:rsidRPr="006359D5">
        <w:tab/>
        <w:t xml:space="preserve">Având în vedere importanța efectelor financiare ale măsurilor impuse, ar trebui conferite competențe de executare Consiliului, care ar trebui să acționeze pe baza unei propuneri a Comisiei. Consiliul ar trebui să aprobe evaluarea strategiei Ucrainei în materie de finanțare printr-o decizie de punere în aplicare, pe care ar trebui să se străduiască să o adopte fără întârzieri nejustificate după adoptarea propunerii. Această decizie de punere în aplicare ar trebui să stabilească cuantumul asistenței care urmează să fie pusă la dispoziția Ucrainei pentru a contribui la punerea în aplicare a strategiei Ucrainei în materie de finanțare, inclusiv cuantumul asistenței bugetare și cuantumul pentru sprijinirea capacităților industriale de apărare ale Ucrainei. </w:t>
      </w:r>
    </w:p>
    <w:p w14:paraId="4135093B" w14:textId="77777777" w:rsidR="00C05A83" w:rsidRPr="006359D5" w:rsidRDefault="00C05A83" w:rsidP="00C05A83">
      <w:pPr>
        <w:pStyle w:val="ManualConsidrant"/>
        <w:rPr>
          <w:noProof/>
        </w:rPr>
      </w:pPr>
      <w:r w:rsidRPr="006359D5">
        <w:t>(22)</w:t>
      </w:r>
      <w:r w:rsidRPr="006359D5">
        <w:tab/>
      </w:r>
      <w:bookmarkStart w:id="4" w:name="_Hlk219116649"/>
      <w:r w:rsidRPr="006359D5">
        <w:t>Ar trebui să se pună la dispoziție asistență financiară și economică sub formă de asistență bugetară pentru a sprijini Ucraina să își acopere nevoile de finanțare. Asistența financiară și economică acordată în temeiul prezentului regulament oferă o contribuție importantă la redresarea economică postbelică, la creșterea pe termen lung și la prosperitatea Ucrainei, toate acestea urmând să joace un rol important într-un viitor acord de pace. Pentru a asigura flexibilitatea în a răspunde acestor nevoi, este oportun să se utilizeze mai multe mijloace de furnizare, în cadrul cărora sprijinul ar trebui să poată fi furnizat prin asistență macrofinanciară și printr-un împrumut care urmează să fie pus în aplicare în temeiul capitolului III din Mecanismul pentru Ucraina.</w:t>
      </w:r>
    </w:p>
    <w:bookmarkEnd w:id="4"/>
    <w:p w14:paraId="2AAFEDF6" w14:textId="77777777" w:rsidR="00C05A83" w:rsidRPr="006359D5" w:rsidRDefault="00C05A83" w:rsidP="00C05A83">
      <w:pPr>
        <w:pStyle w:val="ManualConsidrant"/>
        <w:rPr>
          <w:noProof/>
        </w:rPr>
      </w:pPr>
      <w:r w:rsidRPr="006359D5">
        <w:t>(23)</w:t>
      </w:r>
      <w:r w:rsidRPr="006359D5">
        <w:tab/>
        <w:t>Capitolul III din Mecanismul pentru Ucraina prevede acordarea de finanțare Ucrainei după îndeplinirea satisfăcătoare a condițiilor prevăzute în Planul pentru Ucraina, care stabilește agenda de reforme și investiții a Ucrainei. Ca instrument pe termen mediu care are obiectivul de a sprijini redresarea și reconstrucția Ucrainei, integrarea treptată pe piața internă, precum și, printre altele, adoptarea și punerea în aplicare a reformelor politice, instituționale, juridice, administrative, sociale și economice necesare pentru alinierea la valorile Uniunii și pentru alinierea treptată la normele, standardele, politicile și practicile Uniunii (denumite în continuare „acquis-ul”) în vederea viitoarei aderări la Uniune, contribuind astfel la stabilitatea, securitatea, pacea, prosperitatea și durabilitatea reciproce, este oportun să se prevadă ca sumele provenite din împrumutul pentru sprijinirea Ucrainei să fie utilizate prin intermediul Mecanismului pentru Ucraina. Planul pentru Ucraina ar trebui actualizat pentru a reflecta această asistență bugetară suplimentară, inclusiv măsurile de consolidare a statului de drept și a luptei împotriva corupției.</w:t>
      </w:r>
    </w:p>
    <w:p w14:paraId="3A48B276" w14:textId="77777777" w:rsidR="00C05A83" w:rsidRPr="006359D5" w:rsidRDefault="00C05A83" w:rsidP="00C05A83">
      <w:pPr>
        <w:pStyle w:val="ManualConsidrant"/>
        <w:rPr>
          <w:noProof/>
        </w:rPr>
      </w:pPr>
      <w:r w:rsidRPr="006359D5">
        <w:t>(24)</w:t>
      </w:r>
      <w:r w:rsidRPr="006359D5">
        <w:tab/>
        <w:t xml:space="preserve">Asistența macrofinanciară ar trebui să fie legată de anumite condiții de politică, care urmează să fie stabilite într-un memorandum de înțelegere. Memorandumul de înțelegere ar trebui să includă angajamente solide și ambițioase de reformă din partea Ucrainei, inclusiv angajamente de consolidare a mobilizării veniturilor pentru a </w:t>
      </w:r>
      <w:r w:rsidRPr="006359D5">
        <w:lastRenderedPageBreak/>
        <w:t>sprijini nevoile de finanțare ale Ucrainei și de abordare a cauzelor profunde ale corupției din finanțele publice, inclusiv prin îmbunătățirea sustenabilității și a calității cheltuielilor publice și prin sporirea eficienței, a transparenței și a responsabilității sistemelor de gestionare a finanțelor publice. Această asistență macrofinanciară poate fi utilizată de Ucraina pentru a contribui la finanțarea despăgubirilor, sub formă de reparații, acordate persoanelor care au suferit prejudicii ca urmare a acțiunilor ilegale ale Rusiei, inclusiv prin intermediul Comisiei de despăgubire pentru Ucraina instituită sub auspiciile Consiliului Europei. Decizia de punere în aplicare a Consiliului de aprobare a evaluării Strategiei Ucrainei în materie de finanțare ar trebui să stabilească numărul maxim și valoarea orientativă a tranșelor pentru asistența macrofinanciară. Având în vedere principiul bunei gestiuni financiare, pentru a facilita gestionarea lichidităților de către autoritățile ucrainene și pentru a asigura previzibilitatea, ar trebui să existe, în principiu, maximum patru tranșe din asistența macrofinanciară.</w:t>
      </w:r>
    </w:p>
    <w:p w14:paraId="11F32645" w14:textId="77777777" w:rsidR="00C05A83" w:rsidRPr="006359D5" w:rsidRDefault="00C05A83" w:rsidP="00C05A83">
      <w:pPr>
        <w:pStyle w:val="ManualConsidrant"/>
        <w:rPr>
          <w:noProof/>
        </w:rPr>
      </w:pPr>
      <w:r w:rsidRPr="006359D5">
        <w:t>(25)</w:t>
      </w:r>
      <w:r w:rsidRPr="006359D5">
        <w:tab/>
        <w:t>Pentru a se asigura condiții uniforme de punere în aplicare a prezentului regulament și din motive de eficiență, Comisia ar trebui să fie abilitată să negocieze condițiile pentru asistența macrofinanciară cu autoritățile ucrainene, sub supravegherea comitetului reprezentanților statelor membre participante, în conformitate cu Regulamentul (UE) nr. 182/2011 al Parlamentului European și al Consiliului</w:t>
      </w:r>
      <w:r w:rsidRPr="006359D5">
        <w:rPr>
          <w:rStyle w:val="FootnoteReference"/>
          <w:noProof/>
        </w:rPr>
        <w:footnoteReference w:id="19"/>
      </w:r>
      <w:r w:rsidRPr="006359D5">
        <w:t>. Având în vedere impactul potențial semnificativ al asistenței, este adecvat să se utilizeze procedura de examinare, astfel cum este prevăzută în Regulamentul (UE) nr. 182/2011. Luând în considerare cuantumul împrumutului pentru sprijinirea Ucrainei, procedura de examinare ar trebui să se aplice adoptării memorandumului de înțelegere și oricărei reduceri sau anulări a împrumutului pentru sprijinirea Ucrainei.</w:t>
      </w:r>
    </w:p>
    <w:p w14:paraId="380FF0E5" w14:textId="77777777" w:rsidR="00C05A83" w:rsidRPr="006359D5" w:rsidRDefault="00C05A83" w:rsidP="00C05A83">
      <w:pPr>
        <w:pStyle w:val="ManualConsidrant"/>
        <w:rPr>
          <w:noProof/>
        </w:rPr>
      </w:pPr>
      <w:r w:rsidRPr="006359D5">
        <w:t>(26)</w:t>
      </w:r>
      <w:r w:rsidRPr="006359D5">
        <w:tab/>
        <w:t>Împrumutul pentru sprijinirea Ucrainei ar trebui să ofere asistență financiară și economică Ucrainei ca țară aflată în război, a cărei stabilitate financiară este legată în mod intrinsec de capacitatea sa de a se apăra împotriva agresiunii și depinde de aceasta. Acest lucru justifică utilizarea unei părți din asistența financiară și economică acordată Ucrainei pentru a spori capacitatea acesteia de a face față nevoilor bugetare legate de capacitatea țării de a-și consolida capabilitățile militare și de apărare, contribuind astfel la furnizarea către Ucraina a unui avantaj militar calitativ. Această asistență financiară și economică ar trebui să urmărească să permită Ucrainei să efectueze investiții publice urgente și majore în sprijinul industriei ucrainene de apărare și al integrării acesteia în industria europeană de apărare ca răspuns la situația de criză actuală și ca urmare a acesteia. Asistența ar trebui să contribuie, în special, la reconstrucția, redresarea și modernizarea bazei industriale și tehnologice de apărare ucrainene, în vederea creșterii gradului său de pregătire industrială în domeniul apărării, ținând seama de integrarea sa treptată, în viitor, în baza industrială și tehnologică de apărare europeană și prin sprijinirea disponibilității în timp util a produselor din domeniul apărării și a altor produse utilizate în scopuri de apărare, prin cooperarea dintre Uniune și Ucraina.</w:t>
      </w:r>
    </w:p>
    <w:p w14:paraId="56995423" w14:textId="77777777" w:rsidR="00C05A83" w:rsidRPr="006359D5" w:rsidRDefault="00C05A83" w:rsidP="00C05A83">
      <w:pPr>
        <w:pStyle w:val="ManualConsidrant"/>
        <w:rPr>
          <w:noProof/>
        </w:rPr>
      </w:pPr>
      <w:r w:rsidRPr="006359D5">
        <w:t>(27)</w:t>
      </w:r>
      <w:r w:rsidRPr="006359D5">
        <w:tab/>
        <w:t xml:space="preserve">Asistența financiară și economică pentru sprijinirea capacităților industriale de apărare ale Ucrainei ar trebui să fie pusă la dispoziție pentru activități, cheltuieli și măsuri legate de produse din domeniul apărării sau de alte produse utilizate în scopuri de apărare care îndeplinesc anumite criterii de eligibilitate. Pentru a consolida urgent baza </w:t>
      </w:r>
      <w:r w:rsidRPr="006359D5">
        <w:lastRenderedPageBreak/>
        <w:t>industrială de apărare ucraineană într-un mod eficient și autonom, respectivele criterii de eligibilitate ar trebui să fie structurate într-un mod care să direcționeze activitățile, cheltuielile și măsurile de sprijinire a capacităților industriale de apărare ale Ucrainei către reconstrucția, redresarea și modernizarea bazei industriale și tehnologice de apărare ucrainene, luând în considerare integrarea sa treptată în viitor în baza industrială și tehnologică de apărare europeană. În acest context, atunci când se analizează dacă producătorii sunt controlați de țări terțe sau de entități din țări terțe, controlul ar trebui să fie înțeles ca fiind capacitatea de a exercita o influență decisivă asupra unei entități juridice, în mod direct sau indirect, prin intermediul uneia sau mai multor entități juridice intermediare.</w:t>
      </w:r>
    </w:p>
    <w:p w14:paraId="533D9F7A" w14:textId="77777777" w:rsidR="00C05A83" w:rsidRPr="006359D5" w:rsidRDefault="00C05A83" w:rsidP="00C05A83">
      <w:pPr>
        <w:pStyle w:val="ManualConsidrant"/>
        <w:rPr>
          <w:noProof/>
        </w:rPr>
      </w:pPr>
      <w:r w:rsidRPr="006359D5">
        <w:t>(28)</w:t>
      </w:r>
      <w:r w:rsidRPr="006359D5">
        <w:tab/>
        <w:t>Pentru a permite Ucrainei să utilizeze asistența financiară și economică în modul cel mai adaptat la circumstanțe, este oportun să i se permită să utilizeze fondurile pentru a sprijini capacitățile industriale de apărare ale Ucrainei prin metode de punere în aplicare diferite, care reflectă diversitatea nevoilor. Fondurile pot contribui și la Instrumentul de sprijin pentru Ucraina în temeiul Regulamentului (UE) [</w:t>
      </w:r>
      <w:r w:rsidRPr="006359D5">
        <w:rPr>
          <w:i/>
        </w:rPr>
        <w:t>Regulamentul privind EDIP</w:t>
      </w:r>
      <w:r w:rsidRPr="006359D5">
        <w:t>], la cadrul de investiții pentru Ucraina instituit prin Mecanismul pentru Ucraina pentru produse cu dublă utilizare sau la alte programe ale Uniunii. În plus, fondurile ar trebui să permită Ucrainei să realizeze o intervenție masivă în cererea de produse din domeniul apărării pentru a crea condițiile adecvate pentru a stimula investiții masive în creșterea capacității de producție și în dezvoltarea de noi produse. În acest scop, Ucrainei ar trebui să i se permită să utilizeze fondurile pentru a lansa proceduri masive de achiziție de produse din domeniul apărării realizate în cadrul bazei industriale și tehnologice de apărare ucrainene și al bazei industriale și tehnologice de apărare europene prin achiziții publice în cadrul instrumentului SAFE prevăzut în Regulamentul (UE) 2025/1106 al Consiliului</w:t>
      </w:r>
      <w:r w:rsidRPr="006359D5">
        <w:rPr>
          <w:rStyle w:val="FootnoteReference"/>
          <w:noProof/>
        </w:rPr>
        <w:footnoteReference w:id="20"/>
      </w:r>
      <w:r w:rsidRPr="006359D5">
        <w:t xml:space="preserve"> sau, sub rezerva validărilor, în cadrul altor modalități.</w:t>
      </w:r>
    </w:p>
    <w:p w14:paraId="7E1BE036" w14:textId="77777777" w:rsidR="00C05A83" w:rsidRPr="006359D5" w:rsidRDefault="00C05A83" w:rsidP="00C05A83">
      <w:pPr>
        <w:pStyle w:val="ManualConsidrant"/>
        <w:rPr>
          <w:noProof/>
        </w:rPr>
      </w:pPr>
      <w:r w:rsidRPr="006359D5">
        <w:t>(29)</w:t>
      </w:r>
      <w:r w:rsidRPr="006359D5">
        <w:tab/>
      </w:r>
      <w:bookmarkStart w:id="5" w:name="_Hlk218787188"/>
      <w:r w:rsidRPr="006359D5">
        <w:t xml:space="preserve">Pentru anumite produse din domeniul apărării ale căror tehnologii de bază nu sunt larg disponibile în Uniune și care ar putea fi dificil de înlocuit la scară largă, </w:t>
      </w:r>
      <w:bookmarkStart w:id="6" w:name="_Hlk219043129"/>
      <w:r w:rsidRPr="006359D5">
        <w:t>cum</w:t>
      </w:r>
      <w:bookmarkEnd w:id="6"/>
      <w:r w:rsidRPr="006359D5">
        <w:t xml:space="preserve"> ar fi sistemele de apărare antiaeriană și antirachetă și factorii de sprijin strategici, ar trebui să fie impuse condiții suplimentare pentru a se asigura libertatea forțelor armate ale Ucrainei în raport cu aceste produse, fără limitări impuse de țări terțe. Prin urmare, pentru astfel de produse din domeniul apărării, producătorul ar trebui să aibă capacitatea de a decide, fără restricții impuse de țări terțe sau de entități din țări terțe, cu privire la definirea, adaptarea sau evoluția proiectării produselor din domeniul apărării achiziționate, inclusiv competența legală de a înlocui sau de a înlătura acele componente care fac obiectul unor restricții impuse de țări terțe sau de entități din țări terțe.</w:t>
      </w:r>
    </w:p>
    <w:bookmarkEnd w:id="5"/>
    <w:p w14:paraId="0E75701B" w14:textId="77777777" w:rsidR="00C05A83" w:rsidRPr="006359D5" w:rsidRDefault="00C05A83" w:rsidP="00C05A83">
      <w:pPr>
        <w:pStyle w:val="ManualConsidrant"/>
        <w:rPr>
          <w:rFonts w:eastAsia="Times New Roman"/>
          <w:noProof/>
        </w:rPr>
      </w:pPr>
      <w:r w:rsidRPr="006359D5">
        <w:t>(30)</w:t>
      </w:r>
      <w:r w:rsidRPr="006359D5">
        <w:tab/>
        <w:t xml:space="preserve">Pentru a asigura o punere în aplicare fără probleme a prezentului regulament împreună cu instrumentul SAFE, este oportun să se aplice condiții de eligibilitate similare. Instrumentul SAFE sprijină achizițiile publice de produse din domeniul apărării, astfel cum sunt identificate în Regulamentul SAFE. Lista produselor care fac parte din categoriile 1 și 2 a fost aprobată de Consiliu și s-a dovedit a fi suficient de cuprinzătoare pentru a permite acordarea de sprijin pentru achiziționarea produselor de care au nevoie statele membre, inclusiv a platformelor aeriene. Având în vedere evoluția constantă a situației de pe câmpul de luptă, este esențial să se evite ca </w:t>
      </w:r>
      <w:r w:rsidRPr="006359D5">
        <w:lastRenderedPageBreak/>
        <w:t>existența unei liste de produse care pot fi sprijinite să limiteze capacitatea Ucrainei de a obține asistența de care are nevoie. Ținând seama de faptul că Ucraina este o țară aflată în război, a cărei capacitate de a-și apăra teritoriul ar putea depinde de disponibilitatea unui anumit produs pe termen foarte scurt, Ucrainei ar trebui să i se permită să achiziționeze produse care nu respectă aceste condiții de eligibilitate în cazul în care există o nevoie urgentă de un produs și în cazul în care niciun produs alternativ nu este disponibil prin achiziții publice. În acest scop, Ucraina ar trebui să furnizeze Comisiei informațiile de care dispune în mod rezonabil pentru a demonstra că este necesară o derogare, iar în timp ce războiul este în curs și nevoile Ucrainei sunt, ca atare, urgente, aceasta nu ar trebui să necesite o cercetare de piață amplă. Pentru a se asigura condiții de punere în aplicare uniforme a prezentului regulament și din motive de eficiență, Comisia ar trebui să fie abilitată să examineze cererile de acordare a unei derogări sub supravegherea comitetului reprezentanților statelor membre participante, în conformitate cu Regulamentul (UE) nr. 182/2011. Având în vedere impactul potențial semnificativ al asistenței, este adecvat să se utilizeze procedura de examinare, astfel cum este prevăzută în Regulamentul (UE) nr. 182/2011. Având în vedere situația excepțională cauzată de războiul de agresiune al Rusiei și necesitatea disponibilității în timp util a produselor din domeniul apărării, este oportun să se invoce cazul justificat corespunzător menționat la articolul 3 alineatul (3) din Regulamentul (UE) nr. 182/2011 pentru a permite un aviz al comitetului într-un termen pe care președintele comitetului îl poate stabili în funcție de urgența chestiunii. Dacă este necesar, ar trebui utilizată procedura scrisă menționată la articolul 3 alineatul (5) din regulamentul respectiv.</w:t>
      </w:r>
    </w:p>
    <w:p w14:paraId="4A5A7248" w14:textId="77777777" w:rsidR="00C05A83" w:rsidRPr="006359D5" w:rsidRDefault="00C05A83" w:rsidP="00C05A83">
      <w:pPr>
        <w:pStyle w:val="ManualConsidrant"/>
        <w:rPr>
          <w:noProof/>
        </w:rPr>
      </w:pPr>
      <w:r w:rsidRPr="006359D5">
        <w:t>(31)</w:t>
      </w:r>
      <w:r w:rsidRPr="006359D5">
        <w:tab/>
        <w:t>Pentru a asigura în continuare o punere în aplicare fără probleme a regulamentului împreună cu instrumentul SAFE, este oportun să existe posibilitatea de a extinde condițiile de eligibilitate la producătorii din țări terțe care au încheiat un acord cu Uniunea în conformitate cu articolul 17 din Regulamentul 2025/1106 al Consiliului.</w:t>
      </w:r>
    </w:p>
    <w:p w14:paraId="0ADF1006" w14:textId="77777777" w:rsidR="00C05A83" w:rsidRPr="006359D5" w:rsidRDefault="00C05A83" w:rsidP="00C05A83">
      <w:pPr>
        <w:pStyle w:val="ManualConsidrant"/>
        <w:rPr>
          <w:noProof/>
        </w:rPr>
      </w:pPr>
      <w:r w:rsidRPr="006359D5">
        <w:t>(32)</w:t>
      </w:r>
      <w:r w:rsidRPr="006359D5">
        <w:tab/>
        <w:t xml:space="preserve">Prezentul regulament nu aduce atingere dreptului internațional aplicabil care interzice utilizarea, dezvoltarea sau fabricarea anumitor produse și tehnologii din domeniul apărării. </w:t>
      </w:r>
    </w:p>
    <w:p w14:paraId="2A765DD2" w14:textId="77777777" w:rsidR="00C05A83" w:rsidRPr="006359D5" w:rsidRDefault="00C05A83" w:rsidP="00C05A83">
      <w:pPr>
        <w:pStyle w:val="ManualConsidrant"/>
        <w:rPr>
          <w:noProof/>
          <w:sz w:val="22"/>
        </w:rPr>
      </w:pPr>
      <w:r w:rsidRPr="006359D5">
        <w:t>(33)</w:t>
      </w:r>
      <w:r w:rsidRPr="006359D5">
        <w:tab/>
        <w:t>Punerea în aplicare a asistenței pentru sprijinirea capacităților industriale de apărare ale Ucrainei ar trebui să se desfășoare în conformitate cu principiile bunei gestiuni financiare, asigurând protecția intereselor financiare ale Uniunii, astfel cum se prevede la articolul 223 alineatul (4) din Regulamentul (UE, Euratom) 2024/2509 al Parlamentului European și al Consiliului</w:t>
      </w:r>
      <w:r w:rsidRPr="006359D5">
        <w:rPr>
          <w:rStyle w:val="FootnoteReference"/>
          <w:noProof/>
        </w:rPr>
        <w:footnoteReference w:id="21"/>
      </w:r>
      <w:r w:rsidRPr="006359D5">
        <w:t>. Cerințe detaliate în acest sens ar putea fi incluse într-un acord care urmează să fie semnat între Comisie și Ucraina. În plus, pentru gestionarea asistenței financiare și economice primite pentru a sprijini capacitățile industriale de apărare ale Ucrainei, Ucraina ar trebui să deschidă un cont unic prin care să gestioneze asistența, iar Comisia ar trebui să poată monitoriza contul respectiv.</w:t>
      </w:r>
    </w:p>
    <w:p w14:paraId="19F9F824" w14:textId="77777777" w:rsidR="00C05A83" w:rsidRPr="006359D5" w:rsidRDefault="00C05A83" w:rsidP="00C05A83">
      <w:pPr>
        <w:pStyle w:val="ManualConsidrant"/>
        <w:rPr>
          <w:noProof/>
        </w:rPr>
      </w:pPr>
      <w:r w:rsidRPr="006359D5">
        <w:t>(34)</w:t>
      </w:r>
      <w:r w:rsidRPr="006359D5">
        <w:tab/>
        <w:t xml:space="preserve">Pentru a sprijini punerea în aplicare a asistenței în sprijinul capacităților industriale de apărare ale Ucrainei, Comisia ar trebui să instituie Grupul de experți pentru sprijinirea capacităților de apărare ale Ucrainei. Grupul de experți respectiv ar trebui să consilieze </w:t>
      </w:r>
      <w:r w:rsidRPr="006359D5">
        <w:lastRenderedPageBreak/>
        <w:t>Comisia cu privire la aspecte legate de asistența pentru sprijinirea capacităților industriale de apărare ale Ucrainei.</w:t>
      </w:r>
    </w:p>
    <w:p w14:paraId="25B12F0F" w14:textId="77777777" w:rsidR="00C05A83" w:rsidRPr="006359D5" w:rsidRDefault="00C05A83" w:rsidP="00C05A83">
      <w:pPr>
        <w:pStyle w:val="ManualConsidrant"/>
        <w:rPr>
          <w:noProof/>
        </w:rPr>
      </w:pPr>
      <w:r w:rsidRPr="006359D5">
        <w:t>(35)</w:t>
      </w:r>
      <w:r w:rsidRPr="006359D5">
        <w:tab/>
        <w:t>Comisia ar trebui să monitorizeze punerea în aplicare a asistenței pentru sprijinirea capacităților industriale de apărare ale Ucrainei, inclusiv, în special, furnizarea de produse. În acest scop, ar trebui stabilite diferite modalități de monitorizare pentru a reflecta diferitele metode de punere în aplicare.</w:t>
      </w:r>
    </w:p>
    <w:p w14:paraId="19670BD9" w14:textId="77777777" w:rsidR="00C05A83" w:rsidRPr="006359D5" w:rsidRDefault="00C05A83" w:rsidP="00C05A83">
      <w:pPr>
        <w:pStyle w:val="ManualConsidrant"/>
        <w:rPr>
          <w:noProof/>
        </w:rPr>
      </w:pPr>
      <w:r w:rsidRPr="006359D5">
        <w:t>(36)</w:t>
      </w:r>
      <w:r w:rsidRPr="006359D5">
        <w:tab/>
        <w:t>Directiva 2009/81/CE a Parlamentului European și a Consiliului</w:t>
      </w:r>
      <w:r w:rsidRPr="006359D5">
        <w:rPr>
          <w:rStyle w:val="FootnoteReference"/>
          <w:noProof/>
        </w:rPr>
        <w:footnoteReference w:id="22"/>
      </w:r>
      <w:r w:rsidRPr="006359D5">
        <w:t xml:space="preserve"> se referă, printre altele, la instituirea unui cadru legislativ adecvat pentru coordonarea procedurilor de achiziții pentru atribuirea contractelor în vederea îndeplinirii cerințelor de securitate ale statelor membre și a obligațiilor care decurg din TFUE. Pentru a atinge acest obiectiv, Directiva 2009/81/CE prevede, în special, abordarea situațiilor de criză, îndeosebi prin dispoziții specifice aplicabile în cazuri de urgență generate de o criză, cum ar fi reducerea perioadelor de primire a ofertelor și posibilitatea de a utiliza procedura de negociere fără publicarea prealabilă a unui anunț de participare. Totuși, în anumite cazuri de urgență, normele respective ar putea fi insuficiente, în special atunci când urgența generată de criză poate fi abordată numai prin implicarea Ucrainei și a cel puțin unui stat membru participant într-o achiziție publică în comun. În aceste cazuri, adesea singura soluție care asigură respectarea intereselor în materie de siguranță ale țărilor respective este să se permită participarea la un acord-cadru sau contract existent al unui stat membru participant autorităților contractante ale Ucrainei care nu erau inițial părți la acesta, chiar dacă această posibilitate nu a fost prevăzută în acordul-cadru sau contractul inițial. Întrucât aceste posibilități nu sunt prevăzute în Directiva 2009/81/CE la momentul intrării în vigoare a prezentului regulament, acesta prevede posibilitatea de a completa dispozițiile directivei respective sau de a deroga de la acestea în situația actuală de criză generată de războiul de agresiune al Rusiei, cu condiția obținerii acordului întreprinderii care a încheiat acordul-cadru. În ceea ce privește cantitățile suplimentare destinate Ucrainei, autoritățile contractante ucrainene ar trebui să beneficieze de aceleași condiții ca și autoritatea contractantă inițială care a încheiat acordul-cadru inițial. În plus, ar trebui să fie luate măsuri adecvate de asigurare a transparenței pentru a se asigura informarea tuturor părților potențial interesate.</w:t>
      </w:r>
    </w:p>
    <w:p w14:paraId="213E3C8E" w14:textId="77777777" w:rsidR="00C05A83" w:rsidRPr="006359D5" w:rsidRDefault="00C05A83" w:rsidP="00C05A83">
      <w:pPr>
        <w:pStyle w:val="ManualConsidrant"/>
        <w:rPr>
          <w:noProof/>
        </w:rPr>
      </w:pPr>
      <w:r w:rsidRPr="006359D5">
        <w:t>(37)</w:t>
      </w:r>
      <w:r w:rsidRPr="006359D5">
        <w:tab/>
        <w:t xml:space="preserve">Regulamentul (UE) 2025/1106 al Consiliului prevede acordarea de asistență financiară statelor membre, permițându-le să realizeze investiții publice urgente și majore în sprijinul industriei europene de apărare ca răspuns la situația de criză generată de deteriorarea puternică a contextului de securitate al Uniunii. Prin acest instrument, Uniunea a început să sprijine statele membre, astfel încât acestea să poată plasa rapid comenzi, stimulând sectorul industrial al apărării să investească, pe termen foarte scurt, în consolidarea capacităților de producție pentru a putea răspunde nevoilor statelor membre până în 2030. În plus, prezentul regulament sprijină plasarea comenzilor ucrainene în cadrul bazei industriale și tehnologice de apărare europene pentru a sprijini cooperarea dintre baza industrială și tehnologică de apărare europeană și baza industrială și tehnologică de apărare ucraineană. O cerere atât de mare pentru o gamă largă de produse din domeniul apărării prezintă un risc iminent de impact </w:t>
      </w:r>
      <w:r w:rsidRPr="006359D5">
        <w:lastRenderedPageBreak/>
        <w:t>negativ grav asupra bunei funcționări a pieței interne. Pentru a aborda acest risc și având în vedere obiectivele prezentului regulament, ținând seama de situația specifică a Ucrainei, măsurile de stabilire a priorităților la nivelul Uniunii care vizează asigurarea disponibilității produselor în cauză din domeniul apărării s-ar putea dovedi indispensabile pentru asigurarea bunei funcționări a pieței interne a produselor din domeniul apărării și a lanțurilor sale de aprovizionare. Comisia ar trebui să poată utiliza în acest sens, la cererea unui stat membru participant, cereri prioritare de facilitare a furnizării de produse din domeniul apărării în vederea îndeplinirii obiectivelor prezentului regulament.</w:t>
      </w:r>
    </w:p>
    <w:p w14:paraId="6BA5DA51" w14:textId="77777777" w:rsidR="00C05A83" w:rsidRPr="006359D5" w:rsidRDefault="00C05A83" w:rsidP="00C05A83">
      <w:pPr>
        <w:pStyle w:val="ManualConsidrant"/>
        <w:rPr>
          <w:noProof/>
        </w:rPr>
      </w:pPr>
      <w:r w:rsidRPr="006359D5">
        <w:t>(38)</w:t>
      </w:r>
      <w:r w:rsidRPr="006359D5">
        <w:tab/>
        <w:t>Cererile prioritare ar trebui să constea în cereri adresate de Comisie, la inițiativa unui stat membru participant, operatorilor economici relevanți stabiliți în Uniune de a accepta comenzi de produse necesare în situații de criză sau de a le acorda prioritate. Pentru a fi utilizate numai atunci când este necesar și proporțional în scopul asigurării faptului că lanțurile de aprovizionare din domeniul apărării pot funcționa în mod normal, aceste cereri prioritare ar trebui să vizeze sprijinirea Ucrainei, care se confruntă cu dificultăți grave fie în ceea ce privește plasarea unei comenzi, fie în ceea ce privește executarea unui contract de furnizare de produse din domeniul apărării. Operatorii economici ar trebui să aibă posibilitatea de a refuza să facă obiectul unei cereri prioritare. O cerere prioritară ar trebui să se bazeze pe date obiective, faptice, măsurabile și justificate. Aceasta ar trebui să țină seama de interesele legitime ale întreprinderilor, precum și de costurile și eforturile necesare pentru orice modificare a secvenței de producție. Atunci când este acceptată, obligația de a da curs cererii prioritare ar trebui să prevaleze asupra obligațiilor de executare în temeiul dreptului privat sau public. Având în vedere importanța de a asigura produse din domeniul apărării, care sunt indispensabile pentru funcționarea corectă a pieței interne și a lanțurilor sale de aprovizionare, respectarea obligației de a da curs unei cereri prioritare nu ar trebui să implice răspunderea față de terți pentru daunele care ar putea rezulta din orice încălcare a obligațiilor contractuale reglementate de legislația unui stat membru, în măsura în care încălcarea obligațiilor contractuale a fost necesară pentru respectarea priorității mandatate. În cazul în care operatorul economic a acceptat în mod expres o cerere prioritară și Comisia a adoptat un act de punere în aplicare în urma unei astfel de acceptări, operatorul economic ar trebui să respecte toate condițiile actului de punere în aplicare respectiv. Nerespectarea de către operatorul economic a condițiilor prevăzute în actul de punere în aplicare ar trebui să conducă la pierderea beneficiului unei exonerări de răspundere contractuală. În cazul în care nerespectarea este intenționată sau poate fi atribuită unei neglijențe grave, Comisia ar trebui să poată aplica operatorului economic o amendă, sub rezerva principiului proporționalității.</w:t>
      </w:r>
    </w:p>
    <w:p w14:paraId="54B5413F" w14:textId="77777777" w:rsidR="00C05A83" w:rsidRPr="006359D5" w:rsidRDefault="00C05A83" w:rsidP="00C05A83">
      <w:pPr>
        <w:pStyle w:val="ManualConsidrant"/>
        <w:rPr>
          <w:noProof/>
        </w:rPr>
      </w:pPr>
      <w:r w:rsidRPr="006359D5">
        <w:t>(39)</w:t>
      </w:r>
      <w:r w:rsidRPr="006359D5">
        <w:tab/>
        <w:t>Având în vedere că ar trebui puse la dispoziție cuantumuri specifice pentru asistență bugetară și asistență pentru sprijinirea capacităților industriale de apărare ale Ucrainei, în punerea lor în aplicare ar trebui să se asigure coerența și complementaritatea.</w:t>
      </w:r>
    </w:p>
    <w:p w14:paraId="4894F669" w14:textId="77777777" w:rsidR="00C05A83" w:rsidRPr="006359D5" w:rsidRDefault="00C05A83" w:rsidP="00C05A83">
      <w:pPr>
        <w:pStyle w:val="ManualConsidrant"/>
        <w:rPr>
          <w:noProof/>
        </w:rPr>
      </w:pPr>
      <w:r w:rsidRPr="006359D5">
        <w:t>(40)</w:t>
      </w:r>
      <w:r w:rsidRPr="006359D5">
        <w:tab/>
        <w:t>Prezentul regulament ar trebui să se aplice fără a aduce atingere caracterului specific al politicii de securitate și apărare a anumitor state membre.</w:t>
      </w:r>
    </w:p>
    <w:p w14:paraId="15BE02E6" w14:textId="77777777" w:rsidR="00C05A83" w:rsidRPr="006359D5" w:rsidRDefault="00C05A83" w:rsidP="00C05A83">
      <w:pPr>
        <w:pStyle w:val="ManualConsidrant"/>
        <w:rPr>
          <w:noProof/>
        </w:rPr>
      </w:pPr>
      <w:r w:rsidRPr="006359D5">
        <w:t>(41)</w:t>
      </w:r>
      <w:r w:rsidRPr="006359D5">
        <w:tab/>
        <w:t xml:space="preserve">Prezentul regulament nu se aplică statelor membre care nu participă la cooperarea consolidată. În acest context, ar trebui reamintit faptul că neparticiparea anumitor state membre la această cooperare consolidată nu le scutește de obligația de a asigura aplicarea integrală a articolului 325 din TFUE și a acquis-ului Uniunii care vizează </w:t>
      </w:r>
      <w:r w:rsidRPr="006359D5">
        <w:lastRenderedPageBreak/>
        <w:t>asigurarea protecției intereselor financiare ale Uniunii, inclusiv a Regulamentului (CE, Euratom) nr. 2988/95 al Consiliului</w:t>
      </w:r>
      <w:r w:rsidRPr="006359D5">
        <w:rPr>
          <w:rStyle w:val="FootnoteReference"/>
          <w:noProof/>
        </w:rPr>
        <w:footnoteReference w:id="23"/>
      </w:r>
      <w:r w:rsidRPr="006359D5">
        <w:t>, a Regulamentului (UE, Euratom) nr. 883/2013 al Parlamentului European și al Consiliului</w:t>
      </w:r>
      <w:r w:rsidRPr="006359D5">
        <w:rPr>
          <w:rStyle w:val="FootnoteReference"/>
          <w:noProof/>
        </w:rPr>
        <w:footnoteReference w:id="24"/>
      </w:r>
      <w:r w:rsidRPr="006359D5">
        <w:t>, a Directivei (UE) 2017/1371 a Parlamentului European și a Consiliului</w:t>
      </w:r>
      <w:r w:rsidRPr="006359D5">
        <w:rPr>
          <w:rStyle w:val="FootnoteReference"/>
          <w:noProof/>
        </w:rPr>
        <w:footnoteReference w:id="25"/>
      </w:r>
      <w:r w:rsidRPr="006359D5">
        <w:t>, a normelor din Regulamentul (UE, Euratom) 2024/2509 și, după caz, a Regulamentului (UE) 2017/1939 al Consiliului</w:t>
      </w:r>
      <w:r w:rsidRPr="006359D5">
        <w:rPr>
          <w:rStyle w:val="FootnoteReference"/>
          <w:noProof/>
        </w:rPr>
        <w:footnoteReference w:id="26"/>
      </w:r>
      <w:r w:rsidRPr="006359D5">
        <w:t>. Aceste state membre și entitățile economice aflate sub jurisdicția lor ar trebui, prin urmare, să colaboreze pe deplin cu Curtea de Conturi, OLAF, Comisia și, după caz, EPPO, în exercitarea competențelor lor.</w:t>
      </w:r>
    </w:p>
    <w:p w14:paraId="3581E27C" w14:textId="18D97B96" w:rsidR="00C05A83" w:rsidRPr="006359D5" w:rsidRDefault="00C05A83" w:rsidP="00C05A83">
      <w:pPr>
        <w:pStyle w:val="ManualConsidrant"/>
        <w:rPr>
          <w:noProof/>
        </w:rPr>
      </w:pPr>
      <w:r w:rsidRPr="006359D5">
        <w:t>(42)</w:t>
      </w:r>
      <w:r w:rsidRPr="006359D5">
        <w:tab/>
        <w:t>Acordul privind împrumutul pentru sprijinirea Ucrainei care urmează să fie încheiat între Comisie și autoritățile ucrainene ar trebui să conțină dispoziții aliniate la drepturile, responsabilitățile și obligațiile prevăzute în acordul-cadru încheiat în temeiul Mecanismului pentru Ucraina, menționat la articolul 9 din Regulamentul (UE)</w:t>
      </w:r>
      <w:r w:rsidR="00772430">
        <w:t> </w:t>
      </w:r>
      <w:r w:rsidRPr="006359D5">
        <w:t>2024/792, semnat între Uniune și Ucraina, care a intrat în vigoare la 20 iunie 2024. Acest lucru va asigura faptul că interesele financiare ale Uniunii în legătură cu împrumutul pentru sprijinirea Ucrainei sunt protejate în mod eficient, oferind măsuri adecvate privind prevenirea și combaterea fraudei, a corupției și a oricăror altor nereguli legate de asistența respectivă. De asemenea, în conformitate cu Regulamentul (UE, Euratom) 2024/2509, drepturile necesare și accesul se vor acorda Comisiei, Oficiului European de Luptă Antifraudă (OLAF), Curții de Conturi Europene și, după caz, Parchetului European, inclusiv terților implicați în execuția fondurilor Uniunii în timpul și după încheierea perioadei de disponibilitate a împrumutului pentru sprijinirea Ucrainei. Ucraina ar trebui, de asemenea, să raporteze Comisiei neregulile legate de utilizarea fondurilor, în conformitate cu procedurile prevăzute în acordul-cadru încheiat în temeiul Mecanismului pentru Ucraina.</w:t>
      </w:r>
    </w:p>
    <w:p w14:paraId="52DA79F9" w14:textId="77777777" w:rsidR="00C05A83" w:rsidRPr="006359D5" w:rsidRDefault="00C05A83" w:rsidP="00C05A83">
      <w:pPr>
        <w:pStyle w:val="ManualConsidrant"/>
        <w:rPr>
          <w:noProof/>
        </w:rPr>
      </w:pPr>
      <w:r w:rsidRPr="006359D5">
        <w:t>(43)</w:t>
      </w:r>
      <w:r w:rsidRPr="006359D5">
        <w:tab/>
        <w:t xml:space="preserve">Având în vedere situația dificilă a Ucrainei cauzată de războiul de agresiune al Rusiei și pentru a sprijini Ucraina pe calea sa de stabilitate pe termen lung, este oportun ca Uniunea să acorde Ucrainei împrumutul pentru sprijinirea Ucrainei sub forma unui împrumut cu recurs limitat, care urmează să devină scadent și exigibil atunci când Ucraina va primi de la Rusia active monetare sau nemonetare cu titlu de despăgubiri de război, indemnizații sau orice compensație financiară, cu excepția teritoriului. </w:t>
      </w:r>
    </w:p>
    <w:p w14:paraId="228637E0" w14:textId="77777777" w:rsidR="00C05A83" w:rsidRPr="006359D5" w:rsidRDefault="00C05A83" w:rsidP="00C05A83">
      <w:pPr>
        <w:pStyle w:val="ManualConsidrant"/>
        <w:rPr>
          <w:noProof/>
        </w:rPr>
      </w:pPr>
      <w:r w:rsidRPr="006359D5">
        <w:t>(44)</w:t>
      </w:r>
      <w:r w:rsidRPr="006359D5">
        <w:tab/>
        <w:t xml:space="preserve">Punerea la dispoziție a fondurilor în cadrul împrumutului pentru sprijinirea Ucrainei ar trebui să depindă de evaluarea pozitivă de către Comisie a unei cereri de fonduri transmise de Ucraina. În ceea ce privește asistența macrofinanciară, evaluarea condițiilor nu ar trebui să aducă atingere evaluării îndeplinirii condițiilor din cadrul altor programe și instrumente ale Uniunii. În ceea ce privește asistența pentru sprijinirea capacităților industriale de apărare ale Ucrainei, eliberarea fondurilor ar </w:t>
      </w:r>
      <w:r w:rsidRPr="006359D5">
        <w:lastRenderedPageBreak/>
        <w:t>trebui să fie legată de contracte sau acorduri pentru activități, cheltuieli și măsuri de sprijinire a capacităților industriale de apărare ale Ucrainei legate de produse din domeniul apărării sau de alte produse utilizate în scopuri de apărare.</w:t>
      </w:r>
    </w:p>
    <w:p w14:paraId="121A4DDE" w14:textId="77777777" w:rsidR="00C05A83" w:rsidRPr="006359D5" w:rsidRDefault="00C05A83" w:rsidP="00C05A83">
      <w:pPr>
        <w:pStyle w:val="ManualConsidrant"/>
        <w:rPr>
          <w:noProof/>
        </w:rPr>
      </w:pPr>
      <w:r w:rsidRPr="006359D5">
        <w:t>(45)</w:t>
      </w:r>
      <w:r w:rsidRPr="006359D5">
        <w:tab/>
        <w:t>Prezentul regulament ar trebui să stabilească dispoziții adecvate pentru finanțarea împrumutului pentru sprijinirea Ucrainei.</w:t>
      </w:r>
    </w:p>
    <w:p w14:paraId="1629E7B0" w14:textId="77777777" w:rsidR="00C05A83" w:rsidRPr="006359D5" w:rsidRDefault="00C05A83" w:rsidP="00C05A83">
      <w:pPr>
        <w:pStyle w:val="ManualConsidrant"/>
        <w:rPr>
          <w:noProof/>
        </w:rPr>
      </w:pPr>
      <w:r w:rsidRPr="006359D5">
        <w:t>(46)</w:t>
      </w:r>
      <w:r w:rsidRPr="006359D5">
        <w:tab/>
        <w:t>În contextul nevoilor de finanțare ale Ucrainei, este oportun ca asistența financiară să fie organizată în cadrul strategiei de finanțare diversificate prevăzute la articolul 224 din Regulamentul (UE, Euratom) 2024/2509.</w:t>
      </w:r>
    </w:p>
    <w:p w14:paraId="60A9FA97" w14:textId="77777777" w:rsidR="00C05A83" w:rsidRPr="006359D5" w:rsidRDefault="00C05A83" w:rsidP="00C05A83">
      <w:pPr>
        <w:pStyle w:val="ManualConsidrant"/>
        <w:rPr>
          <w:noProof/>
        </w:rPr>
      </w:pPr>
      <w:r w:rsidRPr="006359D5">
        <w:t>(47)</w:t>
      </w:r>
      <w:r w:rsidRPr="006359D5">
        <w:tab/>
        <w:t>În conformitate cu sprijinul ferm acordat de 25 de șefi de stat sau de guvern în marja Consiliului European din 18 decembrie 2025, împrumutul pentru sprijinirea Ucrainei ar trebui rambursat de Ucraina după primirea despăgubirilor din partea Rusiei, iar Uniunea își rezervă dreptul de a utiliza activele rusești imobilizate în Uniune pentru a rambursa împrumutul, în deplină conformitate cu dreptul UE și cu dreptul internațional.</w:t>
      </w:r>
    </w:p>
    <w:p w14:paraId="73FF60C6" w14:textId="77777777" w:rsidR="00C05A83" w:rsidRPr="006359D5" w:rsidRDefault="00C05A83" w:rsidP="00C05A83">
      <w:pPr>
        <w:pStyle w:val="ManualConsidrant"/>
        <w:rPr>
          <w:noProof/>
        </w:rPr>
      </w:pPr>
      <w:r w:rsidRPr="006359D5">
        <w:t>(48)</w:t>
      </w:r>
      <w:r w:rsidRPr="006359D5">
        <w:tab/>
        <w:t>Prin derogare de la articolul 31 alineatul (3) din Regulamentul (UE) 2021/947 al Parlamentului European și al Consiliului</w:t>
      </w:r>
      <w:r w:rsidRPr="006359D5">
        <w:rPr>
          <w:rStyle w:val="FootnoteReference"/>
          <w:rFonts w:eastAsiaTheme="minorEastAsia"/>
          <w:noProof/>
        </w:rPr>
        <w:footnoteReference w:id="27"/>
      </w:r>
      <w:r w:rsidRPr="006359D5">
        <w:t>, datoria financiară aferentă împrumuturilor acordate în temeiul prezentului regulament nu ar trebui să fie sprijinită de garanția pentru acțiunea externă instituită prin regulamentul respectiv. Sprijinul sub formă de împrumut acordat în cadrul prezentului regulament ar trebui să constituie asistență financiară în înțelesul articolului 223 alineatul (1) din Regulamentul (UE, Euratom) 2024/2509. Având în vedere riscurile financiare și prezența garanțiilor, nu ar trebui să se constituie provizioane pentru sprijinul sub formă de împrumuturi în cadrul prezentului Regulament, astfel cum s-a propus a fi garantată peste plafoane, și, prin derogare de la articolul 214 alineatul (1) din Regulamentul (UE, Euratom) 2024/2509, nu ar trebui stabilită nicio rată de provizionare.</w:t>
      </w:r>
    </w:p>
    <w:p w14:paraId="273077AE" w14:textId="77777777" w:rsidR="00C05A83" w:rsidRPr="006359D5" w:rsidRDefault="00C05A83" w:rsidP="00C05A83">
      <w:pPr>
        <w:pStyle w:val="ManualConsidrant"/>
        <w:rPr>
          <w:noProof/>
          <w:sz w:val="22"/>
        </w:rPr>
      </w:pPr>
      <w:r w:rsidRPr="006359D5">
        <w:t>(49)</w:t>
      </w:r>
      <w:r w:rsidRPr="006359D5">
        <w:tab/>
        <w:t xml:space="preserve">Având în vedere situația din Ucraina, cauzată de războiul de agresiune al Rusiei, și pentru a sprijini Ucraina pe calea stabilității pe termen lung, este oportun să facă o derogare de la articolul 223 alineatul (4) litera (e) din Regulamentul (UE, Euratom) 2024/2509 și să se acorde Uniunii posibilitatea de a acorda o subvenție pentru costurile îndatorării pentru a acoperi costurile care în absența acesteia ar fi suportate de Ucraina. Aceste costuri cuprind costurile cu serviciul datoriei (costul finanțării și costurile de emitere și costurile de gestionare a lichidităților) și costurile administrative aferente. Subvenția pentru costurile îndatorării care urmează să fie acordată este considerată adecvată pentru a asigura eficacitatea sprijinului în cadrul împrumutului pentru sprijinirea Ucrainei în sensul articolului 223 alineatul (1) din Regulamentul (UE, Euratom) 2024/2509, în special pentru a evita presiunile suplimentare asupra finanțelor publice din Ucraina. </w:t>
      </w:r>
    </w:p>
    <w:p w14:paraId="096C097C" w14:textId="77777777" w:rsidR="00C05A83" w:rsidRPr="006359D5" w:rsidRDefault="00C05A83" w:rsidP="00C05A83">
      <w:pPr>
        <w:pStyle w:val="ManualConsidrant"/>
        <w:rPr>
          <w:noProof/>
        </w:rPr>
      </w:pPr>
      <w:r w:rsidRPr="006359D5">
        <w:t>(50)</w:t>
      </w:r>
      <w:r w:rsidRPr="006359D5">
        <w:tab/>
        <w:t xml:space="preserve">În conformitate cu articolul 332 din TFUE, cheltuielile care rezultă din punerea în aplicare a unei forme de cooperare consolidată, altele decât costurile administrative generate pentru instituții, ar trebui să fie în sarcina statelor membre participante. În acest scop, statele membre care nu participă la cooperarea consolidată ar trebui să aibă </w:t>
      </w:r>
      <w:r w:rsidRPr="006359D5">
        <w:lastRenderedPageBreak/>
        <w:t>dreptul la o ajustare în conformitate cu articolul 11 din Regulamentul (UE, Euratom) nr. 609/2014 al Consiliului</w:t>
      </w:r>
      <w:r w:rsidRPr="006359D5">
        <w:rPr>
          <w:rStyle w:val="FootnoteReference"/>
          <w:noProof/>
        </w:rPr>
        <w:footnoteReference w:id="28"/>
      </w:r>
      <w:r w:rsidRPr="006359D5">
        <w:t xml:space="preserve"> în ceea ce privește orice cheltuieli operaționale suportate de bugetul Uniunii, cuprinzând în special costurile aferente serviciului datoriei, precum și cererile de executare a garanției. Costurile administrative generate pentru instituții de punerea în aplicare a cooperării consolidate ar trebui să fie suportate din bugetul Uniunii, fără nicio ajustare pentru statele membre care nu participă la cooperarea consolidată.</w:t>
      </w:r>
    </w:p>
    <w:p w14:paraId="10B4812A" w14:textId="77777777" w:rsidR="00C05A83" w:rsidRPr="006359D5" w:rsidRDefault="00C05A83" w:rsidP="00C05A83">
      <w:pPr>
        <w:pStyle w:val="ManualConsidrant"/>
        <w:rPr>
          <w:noProof/>
        </w:rPr>
      </w:pPr>
      <w:r w:rsidRPr="006359D5">
        <w:t>(51)</w:t>
      </w:r>
      <w:r w:rsidRPr="006359D5">
        <w:tab/>
        <w:t>Sprijinul acordat de Uniune Ucrainei în temeiul prezentului regulament ar trebui să fie gestionat de Comisie.</w:t>
      </w:r>
    </w:p>
    <w:p w14:paraId="77CBD4B0" w14:textId="77777777" w:rsidR="00C05A83" w:rsidRPr="006359D5" w:rsidRDefault="00C05A83" w:rsidP="00C05A83">
      <w:pPr>
        <w:pStyle w:val="ManualConsidrant"/>
        <w:rPr>
          <w:noProof/>
        </w:rPr>
      </w:pPr>
      <w:r w:rsidRPr="006359D5">
        <w:t>(52)</w:t>
      </w:r>
      <w:r w:rsidRPr="006359D5">
        <w:tab/>
        <w:t>Asistența acordată Ucrainei în cadrul împrumutului pentru sprijinirea Ucrainei ar trebui să fie suplimentar și complementar față de sprijinul acordat de Uniune în cadrul Mecanismului pentru Ucraina. Ori de câte ori este posibil, Comisia ar trebui să încerce să reducă la minimum sarcina administrativă și de raportare a Ucrainei.</w:t>
      </w:r>
    </w:p>
    <w:p w14:paraId="61AB5920" w14:textId="77777777" w:rsidR="00C05A83" w:rsidRPr="006359D5" w:rsidRDefault="00C05A83" w:rsidP="00C05A83">
      <w:pPr>
        <w:pStyle w:val="ManualConsidrant"/>
        <w:rPr>
          <w:noProof/>
        </w:rPr>
      </w:pPr>
      <w:r w:rsidRPr="006359D5">
        <w:t>(53)</w:t>
      </w:r>
      <w:r w:rsidRPr="006359D5">
        <w:tab/>
        <w:t>Comisia ar trebui să țină seama în mod corespunzător de Decizia 2010/427/UE a Consiliului</w:t>
      </w:r>
      <w:r w:rsidRPr="006359D5">
        <w:rPr>
          <w:rStyle w:val="FootnoteReference"/>
          <w:noProof/>
        </w:rPr>
        <w:footnoteReference w:id="29"/>
      </w:r>
      <w:r w:rsidRPr="006359D5">
        <w:t xml:space="preserve"> și de rolul Serviciului European de Acțiune Externă, după caz.</w:t>
      </w:r>
    </w:p>
    <w:p w14:paraId="0586FDC4" w14:textId="77777777" w:rsidR="00C05A83" w:rsidRPr="006359D5" w:rsidRDefault="00C05A83" w:rsidP="00C05A83">
      <w:pPr>
        <w:pStyle w:val="ManualConsidrant"/>
        <w:rPr>
          <w:noProof/>
        </w:rPr>
      </w:pPr>
      <w:r w:rsidRPr="006359D5">
        <w:t>(54)</w:t>
      </w:r>
      <w:r w:rsidRPr="006359D5">
        <w:tab/>
        <w:t>Comisia competentă a Parlamentului European ar putea invita Comisia să discute, în cadrul unui dialog privind împrumutul pentru sprijinirea Ucrainei, aspecte referitoare la punerea în aplicare a regulamentului. Comisia ar trebui să ia în considerare elementele care decurg din opiniile exprimate în cadrul dialogului privind împrumutul pentru sprijinirea Ucrainei, inclusiv rezoluțiile Parlamentului European, dacă există.</w:t>
      </w:r>
    </w:p>
    <w:p w14:paraId="26C1F337" w14:textId="77777777" w:rsidR="00C05A83" w:rsidRPr="006359D5" w:rsidRDefault="00C05A83" w:rsidP="00C05A83">
      <w:pPr>
        <w:pStyle w:val="ManualConsidrant"/>
        <w:rPr>
          <w:noProof/>
        </w:rPr>
      </w:pPr>
      <w:r w:rsidRPr="006359D5">
        <w:t>(55)</w:t>
      </w:r>
      <w:r w:rsidRPr="006359D5">
        <w:tab/>
        <w:t>Pentru a garanta faptul că Parlamentul European și Consiliul pot să urmărească punerea în aplicare a prezentului regulament, Comisia ar trebui să informeze aceste instituții periodic cu privire la evoluțiile legate de asistența acordată de Uniune Ucrainei în temeiul prezentului regulament și să le furnizeze documentele relevante.</w:t>
      </w:r>
    </w:p>
    <w:p w14:paraId="799C427E" w14:textId="77777777" w:rsidR="00C05A83" w:rsidRPr="006359D5" w:rsidRDefault="00C05A83" w:rsidP="00C05A83">
      <w:pPr>
        <w:pStyle w:val="ManualConsidrant"/>
        <w:rPr>
          <w:noProof/>
        </w:rPr>
      </w:pPr>
      <w:r w:rsidRPr="006359D5">
        <w:t>(56)</w:t>
      </w:r>
      <w:r w:rsidRPr="006359D5">
        <w:tab/>
        <w:t>Pentru a asigura eficacitatea continuă a mecanismelor instituite prin prezentul regulament, Comisia ar trebui să revizuiască periodic caracterul adecvat al acestora și să raporteze cu privire la aceste aspecte Parlamentului European și Consiliului, garantând astfel transparența și responsabilitatea.</w:t>
      </w:r>
    </w:p>
    <w:p w14:paraId="7AAFE0D8" w14:textId="77777777" w:rsidR="00C05A83" w:rsidRPr="006359D5" w:rsidRDefault="00C05A83" w:rsidP="00C05A83">
      <w:pPr>
        <w:pStyle w:val="ManualConsidrant"/>
        <w:rPr>
          <w:noProof/>
        </w:rPr>
      </w:pPr>
      <w:r w:rsidRPr="006359D5">
        <w:t>(57)</w:t>
      </w:r>
      <w:r w:rsidRPr="006359D5">
        <w:tab/>
        <w:t>În vederea asigurării unor condiții uniforme pentru punerea în aplicare a prezentului regulament, ar trebui să fie conferite competențe de executare Comisiei. Respectivele competențe ar trebui exercitate în conformitate cu Regulamentul (UE) nr. 182/2011.</w:t>
      </w:r>
    </w:p>
    <w:p w14:paraId="4851AF16" w14:textId="77777777" w:rsidR="00C05A83" w:rsidRPr="006359D5" w:rsidRDefault="00C05A83" w:rsidP="00C05A83">
      <w:pPr>
        <w:pStyle w:val="ManualConsidrant"/>
        <w:rPr>
          <w:noProof/>
        </w:rPr>
      </w:pPr>
      <w:r w:rsidRPr="006359D5">
        <w:t>(58)</w:t>
      </w:r>
      <w:r w:rsidRPr="006359D5">
        <w:tab/>
        <w:t xml:space="preserve">Întrucât obiectivele prezentului regulament, și anume de a furniza asistență financiară și economică Ucrainei pentru 2026 și 2027 într-un mod previzibil, continuu, ordonat și în timp util, pentru a sprijini Ucraina să își acopere nevoile financiare generate de războiul de agresiune al Rusiei, nu pot fi realizate în mod satisfăcător de către statele membre, dar având în vedere amploarea și efectele lor, pot fi realizate mai bine la nivelul Uniunii, aceasta poate adopta măsuri, dacă este cazul prin intermediul cooperării consolidate, în conformitate cu principiul subsidiarității, astfel cum se prevede la articolul 5 din Tratatul privind Uniunea Europeană. În conformitate cu </w:t>
      </w:r>
      <w:r w:rsidRPr="006359D5">
        <w:lastRenderedPageBreak/>
        <w:t>principiul proporționalității, astfel cum este prevăzut la articolul respectiv, prezentul regulament nu depășește ceea ce este necesar pentru realizarea obiectivelor respective.</w:t>
      </w:r>
    </w:p>
    <w:p w14:paraId="00B6B923" w14:textId="77777777" w:rsidR="00C05A83" w:rsidRPr="006359D5" w:rsidRDefault="00C05A83" w:rsidP="00C05A83">
      <w:pPr>
        <w:pStyle w:val="ManualConsidrant"/>
        <w:rPr>
          <w:noProof/>
        </w:rPr>
      </w:pPr>
      <w:r w:rsidRPr="006359D5">
        <w:t>(59)</w:t>
      </w:r>
      <w:r w:rsidRPr="006359D5">
        <w:tab/>
        <w:t>Având în vedere urgența impusă de circumstanțele excepționale cauzate de războiul de agresiune neprovocat și nejustificat al Rusiei, se consideră oportun să se invoce excepția de la termenul de opt săptămâni prevăzută la articolul 4 din Protocolul nr. 1 privind rolul parlamentelor naționale în Uniunea Europeană, anexat la Tratatul privind Uniunea Europeană, la Tratatul privind funcționarea Uniunii Europene și la Tratatul de instituire a Comunității Europene a Energiei Atomice.</w:t>
      </w:r>
    </w:p>
    <w:p w14:paraId="7CE91488" w14:textId="77777777" w:rsidR="00C05A83" w:rsidRPr="006359D5" w:rsidRDefault="00C05A83" w:rsidP="00C05A83">
      <w:pPr>
        <w:pStyle w:val="ManualConsidrant"/>
        <w:rPr>
          <w:noProof/>
        </w:rPr>
      </w:pPr>
      <w:r w:rsidRPr="006359D5">
        <w:t>(60)</w:t>
      </w:r>
      <w:r w:rsidRPr="006359D5">
        <w:tab/>
        <w:t xml:space="preserve">Având în vedere situația din Ucraina, prezentul regulament ar trebui să intre în vigoare de urgență, în ziua următoare datei publicării în </w:t>
      </w:r>
      <w:r w:rsidRPr="006359D5">
        <w:rPr>
          <w:i/>
        </w:rPr>
        <w:t>Jurnalul Oficial al Uniunii Europene</w:t>
      </w:r>
      <w:r w:rsidRPr="006359D5">
        <w:t>,</w:t>
      </w:r>
    </w:p>
    <w:p w14:paraId="14C594AE" w14:textId="77777777" w:rsidR="00C05A83" w:rsidRPr="006359D5" w:rsidRDefault="00C05A83" w:rsidP="00C05A83">
      <w:pPr>
        <w:pStyle w:val="Formuledadoption"/>
        <w:rPr>
          <w:noProof/>
        </w:rPr>
      </w:pPr>
      <w:r w:rsidRPr="006359D5">
        <w:t>ADOPTĂ PREZENTUL REGULAMENT:</w:t>
      </w:r>
    </w:p>
    <w:p w14:paraId="7AE58C2F" w14:textId="77777777" w:rsidR="00C05A83" w:rsidRPr="006359D5" w:rsidRDefault="00C05A83" w:rsidP="00C05A83">
      <w:pPr>
        <w:pStyle w:val="ChapterTitle"/>
        <w:rPr>
          <w:noProof/>
        </w:rPr>
      </w:pPr>
      <w:bookmarkStart w:id="7" w:name="_Hlk215128002"/>
      <w:r w:rsidRPr="006359D5">
        <w:t xml:space="preserve">CAPITOLUL I </w:t>
      </w:r>
      <w:r w:rsidRPr="006359D5">
        <w:br/>
        <w:t>DISPOZIȚII GENERALE</w:t>
      </w:r>
    </w:p>
    <w:bookmarkEnd w:id="1"/>
    <w:bookmarkEnd w:id="7"/>
    <w:p w14:paraId="533FD106" w14:textId="77777777" w:rsidR="00C05A83" w:rsidRPr="006359D5" w:rsidRDefault="00C05A83" w:rsidP="00C05A83">
      <w:pPr>
        <w:pStyle w:val="Titrearticle"/>
        <w:rPr>
          <w:b/>
          <w:bCs/>
          <w:noProof/>
        </w:rPr>
      </w:pPr>
      <w:r w:rsidRPr="006359D5">
        <w:t xml:space="preserve">Articolul 1 </w:t>
      </w:r>
      <w:r w:rsidRPr="006359D5">
        <w:br/>
      </w:r>
      <w:r w:rsidRPr="006359D5">
        <w:rPr>
          <w:b/>
        </w:rPr>
        <w:t>Obiect</w:t>
      </w:r>
    </w:p>
    <w:p w14:paraId="5242A706" w14:textId="77777777" w:rsidR="00C05A83" w:rsidRPr="006359D5" w:rsidRDefault="00C05A83" w:rsidP="00C05A83">
      <w:pPr>
        <w:pStyle w:val="LegalNumPar"/>
        <w:rPr>
          <w:noProof/>
        </w:rPr>
      </w:pPr>
      <w:r w:rsidRPr="006359D5">
        <w:t>Prezentul regulament pune în aplicare cooperarea consolidată în ceea ce privește instituirea unui instrument pentru acordarea de asistență Ucrainei de către Uniune pentru 2026 și 2027 sub forma unui împrumut care să fie rambursat din reparațiile datorate de Rusia (denumit în continuare „împrumutul pentru sprijinirea Ucrainei”).</w:t>
      </w:r>
    </w:p>
    <w:p w14:paraId="620E74D5" w14:textId="77777777" w:rsidR="00C05A83" w:rsidRPr="006359D5" w:rsidRDefault="00C05A83" w:rsidP="00C05A83">
      <w:pPr>
        <w:pStyle w:val="LegalNumPar"/>
        <w:rPr>
          <w:noProof/>
        </w:rPr>
      </w:pPr>
      <w:r w:rsidRPr="006359D5">
        <w:t>Prezentul regulament stabilește obiectivele împrumutului pentru sprijinirea Ucrainei, finanțarea sa, formele de finanțare din partea Uniunii în cadrul acestuia și normele privind furnizarea unei astfel de finanțări.</w:t>
      </w:r>
    </w:p>
    <w:p w14:paraId="5FA4FF8C" w14:textId="77777777" w:rsidR="00C05A83" w:rsidRPr="006359D5" w:rsidRDefault="00C05A83" w:rsidP="00C05A83">
      <w:pPr>
        <w:pStyle w:val="Titrearticle"/>
        <w:rPr>
          <w:b/>
          <w:bCs/>
          <w:noProof/>
        </w:rPr>
      </w:pPr>
      <w:r w:rsidRPr="006359D5">
        <w:t xml:space="preserve">Articolul 2 </w:t>
      </w:r>
      <w:r w:rsidRPr="006359D5">
        <w:br/>
      </w:r>
      <w:r w:rsidRPr="006359D5">
        <w:rPr>
          <w:b/>
        </w:rPr>
        <w:t>Obiectivele împrumutului pentru sprijinirea Ucrainei</w:t>
      </w:r>
    </w:p>
    <w:p w14:paraId="57EC747A" w14:textId="77777777" w:rsidR="00C05A83" w:rsidRPr="006359D5" w:rsidRDefault="00C05A83" w:rsidP="00C05A83">
      <w:pPr>
        <w:pStyle w:val="LegalNumPar"/>
        <w:numPr>
          <w:ilvl w:val="0"/>
          <w:numId w:val="17"/>
        </w:numPr>
        <w:rPr>
          <w:noProof/>
        </w:rPr>
      </w:pPr>
      <w:bookmarkStart w:id="8" w:name="_Hlk214443299"/>
      <w:r w:rsidRPr="006359D5">
        <w:t>Obiectivul general al împrumutului pentru sprijinirea Ucrainei este furnizarea de asistență financiară și economică Ucrainei într-un mod previzibil, continuu, ordonat, flexibil și în timp util, cu scopul de a sprijini Ucraina să își acopere nevoile de finanțare, în special pe cele generate de războiul de agresiune al Rusiei și de neplata de către Rusia a reparațiilor datorate.</w:t>
      </w:r>
    </w:p>
    <w:p w14:paraId="253D4543" w14:textId="77777777" w:rsidR="00C05A83" w:rsidRPr="006359D5" w:rsidRDefault="00C05A83" w:rsidP="00C05A83">
      <w:pPr>
        <w:pStyle w:val="LegalNumPar"/>
        <w:numPr>
          <w:ilvl w:val="0"/>
          <w:numId w:val="17"/>
        </w:numPr>
        <w:rPr>
          <w:noProof/>
        </w:rPr>
      </w:pPr>
      <w:r w:rsidRPr="006359D5">
        <w:t>Pentru a atinge acest obiectiv general, obiectivele specifice ale împrumutului pentru sprijinirea Ucrainei sunt următoarele:</w:t>
      </w:r>
    </w:p>
    <w:bookmarkEnd w:id="8"/>
    <w:p w14:paraId="3A96E61E" w14:textId="77777777" w:rsidR="00C05A83" w:rsidRPr="006359D5" w:rsidRDefault="00C05A83" w:rsidP="00C05A83">
      <w:pPr>
        <w:pStyle w:val="LegalNumPar2"/>
        <w:rPr>
          <w:noProof/>
        </w:rPr>
      </w:pPr>
      <w:r w:rsidRPr="006359D5">
        <w:t>sprijinirea stabilității macrofinanciare prin reducerea constrângerilor de finanțare externă și internă ale Ucrainei;</w:t>
      </w:r>
    </w:p>
    <w:p w14:paraId="4A06F161" w14:textId="77777777" w:rsidR="00C05A83" w:rsidRPr="006359D5" w:rsidRDefault="00C05A83" w:rsidP="00C05A83">
      <w:pPr>
        <w:pStyle w:val="LegalNumPar2"/>
        <w:rPr>
          <w:noProof/>
        </w:rPr>
      </w:pPr>
      <w:r w:rsidRPr="006359D5">
        <w:lastRenderedPageBreak/>
        <w:t>sprijinirea capacităților industriale de apărare ale Ucrainei prin cooperare economică, financiară și tehnică.</w:t>
      </w:r>
    </w:p>
    <w:p w14:paraId="0766DFF9" w14:textId="77777777" w:rsidR="00C05A83" w:rsidRPr="006359D5" w:rsidRDefault="00C05A83" w:rsidP="00C05A83">
      <w:pPr>
        <w:pStyle w:val="Titrearticle"/>
        <w:rPr>
          <w:b/>
          <w:bCs/>
          <w:noProof/>
        </w:rPr>
      </w:pPr>
      <w:r w:rsidRPr="006359D5">
        <w:t xml:space="preserve">Articolul 3 </w:t>
      </w:r>
      <w:r w:rsidRPr="006359D5">
        <w:br/>
      </w:r>
      <w:r w:rsidRPr="006359D5">
        <w:rPr>
          <w:b/>
        </w:rPr>
        <w:t>Definiții</w:t>
      </w:r>
    </w:p>
    <w:p w14:paraId="10AAFCBF" w14:textId="77777777" w:rsidR="00C05A83" w:rsidRPr="006359D5" w:rsidRDefault="00C05A83" w:rsidP="00C05A83">
      <w:pPr>
        <w:rPr>
          <w:noProof/>
        </w:rPr>
      </w:pPr>
      <w:r w:rsidRPr="006359D5">
        <w:t>În sensul prezentului regulament, se aplică următoarele definiții:</w:t>
      </w:r>
    </w:p>
    <w:p w14:paraId="0AAEE217" w14:textId="77777777" w:rsidR="00C05A83" w:rsidRPr="006359D5" w:rsidRDefault="00C05A83" w:rsidP="00C05A83">
      <w:pPr>
        <w:pStyle w:val="Point1"/>
        <w:rPr>
          <w:noProof/>
        </w:rPr>
      </w:pPr>
      <w:r w:rsidRPr="006359D5">
        <w:t>(1)</w:t>
      </w:r>
      <w:r w:rsidRPr="006359D5">
        <w:tab/>
        <w:t>„produs din domeniul apărării” înseamnă bunuri, servicii și lucrări care intră în domeniul de aplicare al Directivei 2009/81/CE, astfel cum se prevede la articolul 2 din aceasta;</w:t>
      </w:r>
    </w:p>
    <w:p w14:paraId="72243065" w14:textId="77777777" w:rsidR="00C05A83" w:rsidRPr="006359D5" w:rsidRDefault="00C05A83" w:rsidP="00C05A83">
      <w:pPr>
        <w:pStyle w:val="Point1"/>
        <w:rPr>
          <w:noProof/>
        </w:rPr>
      </w:pPr>
      <w:r w:rsidRPr="006359D5">
        <w:t>(2)</w:t>
      </w:r>
      <w:r w:rsidRPr="006359D5">
        <w:tab/>
        <w:t>„stat AELS care face parte din SEE” înseamnă un membru al Asociației Europene a Liberului Schimb care este și membru al Spațiului Economic European;</w:t>
      </w:r>
    </w:p>
    <w:p w14:paraId="71617AB0" w14:textId="77777777" w:rsidR="00C05A83" w:rsidRPr="006359D5" w:rsidRDefault="00C05A83" w:rsidP="00C05A83">
      <w:pPr>
        <w:pStyle w:val="Point1"/>
        <w:rPr>
          <w:noProof/>
        </w:rPr>
      </w:pPr>
      <w:r w:rsidRPr="006359D5">
        <w:t>(3)</w:t>
      </w:r>
      <w:r w:rsidRPr="006359D5">
        <w:tab/>
        <w:t>„împrumuturi ERA” înseamnă împrumuturi bilaterale eligibile și împrumutul pentru asistență macrofinanciară din partea Uniunii în temeiul Regulamentului (UE) 2024/2773;</w:t>
      </w:r>
    </w:p>
    <w:p w14:paraId="43ACB6A3" w14:textId="77777777" w:rsidR="00C05A83" w:rsidRPr="006359D5" w:rsidRDefault="00C05A83" w:rsidP="00C05A83">
      <w:pPr>
        <w:pStyle w:val="Point1"/>
        <w:rPr>
          <w:noProof/>
        </w:rPr>
      </w:pPr>
      <w:r w:rsidRPr="006359D5">
        <w:t>(4)</w:t>
      </w:r>
      <w:r w:rsidRPr="006359D5">
        <w:tab/>
        <w:t>„stat membru neparticipant” înseamnă un stat membru care nu participă la cooperarea consolidată instituită prin Decizia [</w:t>
      </w:r>
      <w:r w:rsidRPr="006359D5">
        <w:rPr>
          <w:i/>
        </w:rPr>
        <w:t>XX</w:t>
      </w:r>
      <w:r w:rsidRPr="006359D5">
        <w:t>] a Consiliului;</w:t>
      </w:r>
    </w:p>
    <w:p w14:paraId="53E75910" w14:textId="77777777" w:rsidR="00C05A83" w:rsidRPr="006359D5" w:rsidRDefault="00C05A83" w:rsidP="00C05A83">
      <w:pPr>
        <w:pStyle w:val="Point1"/>
        <w:rPr>
          <w:noProof/>
        </w:rPr>
      </w:pPr>
      <w:r w:rsidRPr="006359D5">
        <w:t>(5)</w:t>
      </w:r>
      <w:r w:rsidRPr="006359D5">
        <w:tab/>
        <w:t>„stat membru participant” înseamnă un stat membru care participă la cooperarea consolidată instituită prin Decizia [</w:t>
      </w:r>
      <w:r w:rsidRPr="006359D5">
        <w:rPr>
          <w:i/>
        </w:rPr>
        <w:t>XX</w:t>
      </w:r>
      <w:r w:rsidRPr="006359D5">
        <w:t>] a Consiliului;</w:t>
      </w:r>
    </w:p>
    <w:p w14:paraId="6D50B073" w14:textId="77777777" w:rsidR="00C05A83" w:rsidRPr="006359D5" w:rsidRDefault="00C05A83" w:rsidP="00C05A83">
      <w:pPr>
        <w:pStyle w:val="Point1"/>
        <w:rPr>
          <w:noProof/>
        </w:rPr>
      </w:pPr>
      <w:r w:rsidRPr="006359D5">
        <w:t>(6)</w:t>
      </w:r>
      <w:r w:rsidRPr="006359D5">
        <w:tab/>
        <w:t>„alte produse utilizate în scopuri de apărare” înseamnă orice bunuri, servicii și lucrări, altele decât cele care intră în domeniul de aplicare al Directivei 2009/81/CE, astfel cum se prevede la articolul 2 din aceasta, care sunt necesare sau destinate unor scopuri de apărare.</w:t>
      </w:r>
    </w:p>
    <w:p w14:paraId="4B8E0C5C" w14:textId="77777777" w:rsidR="00C05A83" w:rsidRPr="006359D5" w:rsidRDefault="00C05A83" w:rsidP="00C05A83">
      <w:pPr>
        <w:pStyle w:val="Titrearticle"/>
        <w:rPr>
          <w:b/>
          <w:bCs/>
          <w:noProof/>
        </w:rPr>
      </w:pPr>
      <w:r w:rsidRPr="006359D5">
        <w:t xml:space="preserve">Articolul 4 </w:t>
      </w:r>
      <w:r w:rsidRPr="006359D5">
        <w:br/>
      </w:r>
      <w:r w:rsidRPr="006359D5">
        <w:rPr>
          <w:b/>
        </w:rPr>
        <w:t>Asistența disponibilă în cadrul împrumutului pentru sprijinirea Ucrainei</w:t>
      </w:r>
    </w:p>
    <w:p w14:paraId="237D0482" w14:textId="77777777" w:rsidR="00C05A83" w:rsidRPr="006359D5" w:rsidRDefault="00C05A83" w:rsidP="00C05A83">
      <w:pPr>
        <w:pStyle w:val="LegalNumPar"/>
        <w:numPr>
          <w:ilvl w:val="0"/>
          <w:numId w:val="18"/>
        </w:numPr>
        <w:rPr>
          <w:noProof/>
        </w:rPr>
      </w:pPr>
      <w:r w:rsidRPr="006359D5">
        <w:t>Împrumutul pentru sprijinirea Ucrainei este de maximum 90 000 000 000 EUR. Cuantumul respectiv se pune la dispoziția Ucrainei în conformitate cu nevoile de finanțare ale Ucrainei, astfel cum se prevede în strategia Ucrainei în materie de finanțare aprobată în conformitate cu articolul 8</w:t>
      </w:r>
      <w:bookmarkStart w:id="9" w:name="_Hlk215529610"/>
      <w:r w:rsidRPr="006359D5">
        <w:t>.</w:t>
      </w:r>
    </w:p>
    <w:bookmarkEnd w:id="9"/>
    <w:p w14:paraId="0E22B5F6" w14:textId="77777777" w:rsidR="00C05A83" w:rsidRPr="006359D5" w:rsidRDefault="00C05A83" w:rsidP="00C05A83">
      <w:pPr>
        <w:pStyle w:val="LegalNumPar"/>
        <w:rPr>
          <w:noProof/>
        </w:rPr>
      </w:pPr>
      <w:r w:rsidRPr="006359D5">
        <w:t>Împrumutul pentru sprijinirea Ucrainei este disponibil până la 31 decembrie 2027. Acesta este pus la dispoziție de către Comisie în tranșe, care pot fi plătite în unul sau mai multe viramente. Efectuarea tuturor viramentelor respective are loc până la 31 decembrie 2028.</w:t>
      </w:r>
    </w:p>
    <w:p w14:paraId="64AB63D3" w14:textId="77777777" w:rsidR="00C05A83" w:rsidRPr="006359D5" w:rsidRDefault="00C05A83" w:rsidP="00C05A83">
      <w:pPr>
        <w:pStyle w:val="LegalNumPar"/>
        <w:rPr>
          <w:noProof/>
        </w:rPr>
      </w:pPr>
      <w:r w:rsidRPr="006359D5">
        <w:t>În cazul în care nevoile de finanțare ale Ucrainei se reduc în mod fundamental în cursul perioadei de disponibilitate a împrumutului pentru sprijinirea Ucrainei, inclusiv în cazul plății de către Rusia a daunelor provocate de război Ucrainei, Comisia, hotărând în conformitate cu procedura de examinare menționată la articolul 27 alineatul (3), poate reduce cuantumul neplătit al împrumutului pentru sprijinirea Ucrainei sau îl poate anula.</w:t>
      </w:r>
    </w:p>
    <w:p w14:paraId="1E217E1B" w14:textId="77777777" w:rsidR="00C05A83" w:rsidRPr="006359D5" w:rsidRDefault="00C05A83" w:rsidP="00C05A83">
      <w:pPr>
        <w:pStyle w:val="LegalNumPar"/>
        <w:rPr>
          <w:noProof/>
        </w:rPr>
      </w:pPr>
      <w:r w:rsidRPr="006359D5">
        <w:lastRenderedPageBreak/>
        <w:t>În conformitate cu articolul 332 din TFUE, statele membre neparticipante au dreptul la o ajustare în conformitate cu articolul 11 din Regulamentul (UE, Euratom) nr. 609/2014 al Consiliului în ceea ce privește cheltuielile finanțate din bugetul votat rezultate din punerea în aplicare a cooperării consolidate, altele decât costurile administrative generate pentru instituții, care sunt suportate din bugetul Uniunii. O astfel de ajustare vizează, în special, orice costuri legate de serviciul datoriei, precum și cererile de executare a garanției.</w:t>
      </w:r>
    </w:p>
    <w:p w14:paraId="05EF8D3B" w14:textId="77777777" w:rsidR="00C05A83" w:rsidRPr="006359D5" w:rsidRDefault="00C05A83" w:rsidP="00C05A83">
      <w:pPr>
        <w:pStyle w:val="Titrearticle"/>
        <w:rPr>
          <w:b/>
          <w:noProof/>
        </w:rPr>
      </w:pPr>
      <w:r w:rsidRPr="006359D5">
        <w:t xml:space="preserve">Articolul 5 </w:t>
      </w:r>
      <w:r w:rsidRPr="006359D5">
        <w:br/>
      </w:r>
      <w:r w:rsidRPr="006359D5">
        <w:rPr>
          <w:b/>
        </w:rPr>
        <w:t>Condiții prealabile pentru acordarea de asistență în cadrul împrumutului pentru sprijinirea Ucrainei</w:t>
      </w:r>
    </w:p>
    <w:p w14:paraId="5209C57B" w14:textId="77777777" w:rsidR="00C05A83" w:rsidRPr="006359D5" w:rsidRDefault="00C05A83" w:rsidP="00C05A83">
      <w:pPr>
        <w:pStyle w:val="LegalNumPar"/>
        <w:numPr>
          <w:ilvl w:val="0"/>
          <w:numId w:val="19"/>
        </w:numPr>
        <w:rPr>
          <w:noProof/>
        </w:rPr>
      </w:pPr>
      <w:r w:rsidRPr="006359D5">
        <w:t>O condiție prealabilă pentru acordarea asistenței în cadrul împrumutului pentru sprijinirea Ucrainei este ca Ucraina să continue să promoveze și să respecte mecanismele democratice efective, inclusiv un sistem parlamentar pluripartit și statul de drept, și să garanteze respectarea drepturilor omului, inclusiv a drepturilor persoanelor care aparțin minorităților. Promovarea și respectarea statului de drept trebuie să includă și lupta împotriva corupției.</w:t>
      </w:r>
    </w:p>
    <w:p w14:paraId="5BE9F099" w14:textId="77777777" w:rsidR="00C05A83" w:rsidRPr="006359D5" w:rsidRDefault="00C05A83" w:rsidP="00C05A83">
      <w:pPr>
        <w:pStyle w:val="LegalNumPar"/>
        <w:numPr>
          <w:ilvl w:val="0"/>
          <w:numId w:val="19"/>
        </w:numPr>
        <w:rPr>
          <w:noProof/>
        </w:rPr>
      </w:pPr>
      <w:r w:rsidRPr="006359D5">
        <w:t>Serviciile Comisiei și Serviciul European de Acțiune Externă monitorizează îndeplinirea condiției prealabile prevăzute la alineatul (1), în special înainte de adoptarea deciziei de punere în aplicare a Consiliului menționate la articolul 8 și de eliberarea fondurilor menționată la articolul 23. În plus, monitorizarea trebuie să țină seama de recomandările pertinente ale organismelor internaționale, precum Consiliul Europei și Comisia sa de la Veneția. Comisia informează Parlamentul European și Consiliul cu privire la activitatea sa de monitorizare.</w:t>
      </w:r>
    </w:p>
    <w:p w14:paraId="38C01385" w14:textId="11885A37" w:rsidR="00C05A83" w:rsidRPr="006359D5" w:rsidRDefault="00C05A83" w:rsidP="00C05A83">
      <w:pPr>
        <w:pStyle w:val="ChapterTitle"/>
        <w:rPr>
          <w:bCs/>
          <w:iCs/>
          <w:noProof/>
        </w:rPr>
      </w:pPr>
      <w:r w:rsidRPr="006359D5">
        <w:t xml:space="preserve">CAPITOLUL II </w:t>
      </w:r>
      <w:r w:rsidRPr="006359D5">
        <w:br/>
        <w:t xml:space="preserve">PUNEREA ÎN APLICARE A </w:t>
      </w:r>
      <w:r w:rsidR="00A938A8">
        <w:t>Î</w:t>
      </w:r>
      <w:r w:rsidRPr="006359D5">
        <w:t>MPRUMUTULUI PENTRU SPRIJINIREA UCRAINEI</w:t>
      </w:r>
    </w:p>
    <w:p w14:paraId="3BB9AB69" w14:textId="77777777" w:rsidR="00C05A83" w:rsidRPr="006359D5" w:rsidRDefault="00C05A83" w:rsidP="00C05A83">
      <w:pPr>
        <w:pStyle w:val="Titrearticle"/>
        <w:rPr>
          <w:b/>
          <w:noProof/>
        </w:rPr>
      </w:pPr>
      <w:r w:rsidRPr="006359D5">
        <w:t xml:space="preserve">Articolul 6 </w:t>
      </w:r>
      <w:r w:rsidRPr="006359D5">
        <w:br/>
      </w:r>
      <w:r w:rsidRPr="006359D5">
        <w:rPr>
          <w:b/>
        </w:rPr>
        <w:t>Strategia Ucrainei în materie de finanțare</w:t>
      </w:r>
    </w:p>
    <w:p w14:paraId="5CF1A9AB" w14:textId="77777777" w:rsidR="00C05A83" w:rsidRPr="006359D5" w:rsidRDefault="00C05A83" w:rsidP="00C05A83">
      <w:pPr>
        <w:pStyle w:val="LegalNumPar"/>
        <w:numPr>
          <w:ilvl w:val="0"/>
          <w:numId w:val="20"/>
        </w:numPr>
        <w:rPr>
          <w:b/>
          <w:noProof/>
        </w:rPr>
      </w:pPr>
      <w:r w:rsidRPr="006359D5">
        <w:t xml:space="preserve">Pentru a primi asistență financiară și economică în cadrul împrumutului pentru sprijinirea Ucrainei, Ucraina trebuie să prezinte Comisiei, în principiu în fiecare an, o strategie în materie de finanțare care să furnizeze detalii cu privire la nevoile de finanțare și la sursele de finanțare ale Ucrainei, în principiu pentru următoarele 12 luni. </w:t>
      </w:r>
    </w:p>
    <w:p w14:paraId="3E06ECBF" w14:textId="77777777" w:rsidR="00C05A83" w:rsidRPr="006359D5" w:rsidRDefault="00C05A83" w:rsidP="00C05A83">
      <w:pPr>
        <w:pStyle w:val="LegalNumPar"/>
        <w:numPr>
          <w:ilvl w:val="0"/>
          <w:numId w:val="20"/>
        </w:numPr>
        <w:rPr>
          <w:b/>
          <w:noProof/>
        </w:rPr>
      </w:pPr>
      <w:bookmarkStart w:id="10" w:name="_Hlk214544685"/>
      <w:r w:rsidRPr="006359D5">
        <w:t>Strategia Ucrainei în materie de finanțare trebuie să conțină:</w:t>
      </w:r>
    </w:p>
    <w:p w14:paraId="2AB53D3F" w14:textId="77777777" w:rsidR="00C05A83" w:rsidRPr="006359D5" w:rsidRDefault="00C05A83" w:rsidP="00C05A83">
      <w:pPr>
        <w:pStyle w:val="LegalNumPar2"/>
        <w:rPr>
          <w:noProof/>
        </w:rPr>
      </w:pPr>
      <w:r w:rsidRPr="006359D5">
        <w:lastRenderedPageBreak/>
        <w:t>principalele ipoteze macroeconomice care stau la baza strategiei în materie de finanțare;</w:t>
      </w:r>
    </w:p>
    <w:p w14:paraId="05FB55E8" w14:textId="77777777" w:rsidR="00C05A83" w:rsidRPr="006359D5" w:rsidRDefault="00C05A83" w:rsidP="00C05A83">
      <w:pPr>
        <w:pStyle w:val="LegalNumPar2"/>
        <w:rPr>
          <w:noProof/>
        </w:rPr>
      </w:pPr>
      <w:r w:rsidRPr="006359D5">
        <w:t>informații privind bugetul Ucrainei, pe trimestru și pe an, inclusiv:</w:t>
      </w:r>
    </w:p>
    <w:p w14:paraId="161B6BB7" w14:textId="77777777" w:rsidR="00C05A83" w:rsidRPr="006359D5" w:rsidRDefault="00C05A83" w:rsidP="00C05A83">
      <w:pPr>
        <w:pStyle w:val="LegalNumPar3"/>
        <w:rPr>
          <w:noProof/>
        </w:rPr>
      </w:pPr>
      <w:r w:rsidRPr="006359D5">
        <w:t>soldul bugetar vizat pentru administrația publică, defalcat pe subsectoare ale administrației publice;</w:t>
      </w:r>
    </w:p>
    <w:p w14:paraId="35001B6E" w14:textId="77777777" w:rsidR="00C05A83" w:rsidRPr="006359D5" w:rsidRDefault="00C05A83" w:rsidP="00C05A83">
      <w:pPr>
        <w:pStyle w:val="LegalNumPar3"/>
        <w:rPr>
          <w:noProof/>
        </w:rPr>
      </w:pPr>
      <w:r w:rsidRPr="006359D5">
        <w:t>proiecțiile privind cheltuielile și veniturile pentru administrația publică și principalele sale subsectoare, precum și principalele lor componente în conformitate cu clasificarea economică;</w:t>
      </w:r>
    </w:p>
    <w:p w14:paraId="60291D88" w14:textId="77777777" w:rsidR="00C05A83" w:rsidRPr="006359D5" w:rsidRDefault="00C05A83" w:rsidP="00C05A83">
      <w:pPr>
        <w:pStyle w:val="LegalNumPar3"/>
        <w:rPr>
          <w:noProof/>
        </w:rPr>
      </w:pPr>
      <w:r w:rsidRPr="006359D5">
        <w:t>informații relevante privind cheltuielile publice generale pe funcții, în special în domeniul apărării;</w:t>
      </w:r>
    </w:p>
    <w:p w14:paraId="245ECAB1" w14:textId="77777777" w:rsidR="00C05A83" w:rsidRPr="006359D5" w:rsidRDefault="00C05A83" w:rsidP="00C05A83">
      <w:pPr>
        <w:pStyle w:val="LegalNumPar3"/>
        <w:rPr>
          <w:noProof/>
        </w:rPr>
      </w:pPr>
      <w:r w:rsidRPr="006359D5">
        <w:t>o descriere și o cuantificare a măsurilor privind cheltuielile și veniturile care urmează să fie incluse în buget;</w:t>
      </w:r>
    </w:p>
    <w:p w14:paraId="6392AB6F" w14:textId="77777777" w:rsidR="00C05A83" w:rsidRPr="006359D5" w:rsidRDefault="00C05A83" w:rsidP="00C05A83">
      <w:pPr>
        <w:pStyle w:val="LegalNumPar3"/>
        <w:rPr>
          <w:noProof/>
        </w:rPr>
      </w:pPr>
      <w:r w:rsidRPr="006359D5">
        <w:t>o anexă care să conțină metodologia și ipotezele, precum și orice alți parametri relevanți care stau la baza previziunilor bugetare;</w:t>
      </w:r>
    </w:p>
    <w:bookmarkEnd w:id="10"/>
    <w:p w14:paraId="0CC7B7F0" w14:textId="77777777" w:rsidR="00C05A83" w:rsidRPr="006359D5" w:rsidRDefault="00C05A83" w:rsidP="00C05A83">
      <w:pPr>
        <w:pStyle w:val="LegalNumPar2"/>
        <w:rPr>
          <w:noProof/>
        </w:rPr>
      </w:pPr>
      <w:r w:rsidRPr="006359D5">
        <w:t>informații privind evoluțiile financiare anterioare și preconizate ale Ucrainei în administrația publică, pe trimestru și an, inclusiv:</w:t>
      </w:r>
    </w:p>
    <w:p w14:paraId="64E83A44" w14:textId="77777777" w:rsidR="00C05A83" w:rsidRPr="006359D5" w:rsidRDefault="00C05A83" w:rsidP="00C05A83">
      <w:pPr>
        <w:pStyle w:val="LegalNumPar3"/>
        <w:rPr>
          <w:noProof/>
        </w:rPr>
      </w:pPr>
      <w:r w:rsidRPr="006359D5">
        <w:t>informații privind situația lichidității (soldul de numerar) pentru administrația publică și principalele sale subsectoare;</w:t>
      </w:r>
    </w:p>
    <w:p w14:paraId="3C1038DE" w14:textId="77777777" w:rsidR="00C05A83" w:rsidRPr="006359D5" w:rsidRDefault="00C05A83" w:rsidP="00C05A83">
      <w:pPr>
        <w:pStyle w:val="LegalNumPar3"/>
        <w:rPr>
          <w:noProof/>
        </w:rPr>
      </w:pPr>
      <w:r w:rsidRPr="006359D5">
        <w:t>amortizarea datoriilor;</w:t>
      </w:r>
    </w:p>
    <w:p w14:paraId="55626148" w14:textId="77777777" w:rsidR="00C05A83" w:rsidRPr="006359D5" w:rsidRDefault="00C05A83" w:rsidP="00C05A83">
      <w:pPr>
        <w:pStyle w:val="LegalNumPar3"/>
        <w:rPr>
          <w:noProof/>
        </w:rPr>
      </w:pPr>
      <w:r w:rsidRPr="006359D5">
        <w:t>o strategie privind emisiunea de titluri de datorie;</w:t>
      </w:r>
    </w:p>
    <w:p w14:paraId="3A3AEFAF" w14:textId="77777777" w:rsidR="00C05A83" w:rsidRPr="006359D5" w:rsidRDefault="00C05A83" w:rsidP="00C05A83">
      <w:pPr>
        <w:pStyle w:val="LegalNumPar3"/>
        <w:rPr>
          <w:noProof/>
        </w:rPr>
      </w:pPr>
      <w:r w:rsidRPr="006359D5">
        <w:t>alte datorii care creează și reduc fluxurile;</w:t>
      </w:r>
    </w:p>
    <w:p w14:paraId="0209CEF7" w14:textId="77777777" w:rsidR="00C05A83" w:rsidRPr="006359D5" w:rsidRDefault="00C05A83" w:rsidP="00C05A83">
      <w:pPr>
        <w:pStyle w:val="LegalNumPar3"/>
        <w:rPr>
          <w:noProof/>
        </w:rPr>
      </w:pPr>
      <w:r w:rsidRPr="006359D5">
        <w:t>stocul de arierate de plată și evoluțiile preconizate ale acestuia.</w:t>
      </w:r>
    </w:p>
    <w:p w14:paraId="4D558AA8" w14:textId="77777777" w:rsidR="00C05A83" w:rsidRPr="006359D5" w:rsidRDefault="00C05A83" w:rsidP="00C05A83">
      <w:pPr>
        <w:pStyle w:val="LegalNumPar2"/>
        <w:rPr>
          <w:noProof/>
        </w:rPr>
      </w:pPr>
      <w:r w:rsidRPr="006359D5">
        <w:t xml:space="preserve">informații </w:t>
      </w:r>
      <w:bookmarkStart w:id="11" w:name="_Hlk215134756"/>
      <w:r w:rsidRPr="006359D5">
        <w:t>privind punerea în aplicare a asistenței acordate anterior în cadrul împrumutului pentru sprijinirea Ucrainei</w:t>
      </w:r>
      <w:bookmarkEnd w:id="11"/>
      <w:r w:rsidRPr="006359D5">
        <w:t>, inclusiv orice recuperări financiare ale acesteia;</w:t>
      </w:r>
    </w:p>
    <w:p w14:paraId="65B54053" w14:textId="77777777" w:rsidR="00C05A83" w:rsidRPr="006359D5" w:rsidRDefault="00C05A83" w:rsidP="00C05A83">
      <w:pPr>
        <w:pStyle w:val="LegalNumPar2"/>
        <w:rPr>
          <w:noProof/>
        </w:rPr>
      </w:pPr>
      <w:r w:rsidRPr="006359D5">
        <w:t>informații privind nevoile de asistență militară în natură preconizate;</w:t>
      </w:r>
    </w:p>
    <w:p w14:paraId="75719334" w14:textId="77777777" w:rsidR="00C05A83" w:rsidRPr="006359D5" w:rsidRDefault="00C05A83" w:rsidP="00C05A83">
      <w:pPr>
        <w:pStyle w:val="LegalNumPar2"/>
        <w:rPr>
          <w:noProof/>
        </w:rPr>
      </w:pPr>
      <w:r w:rsidRPr="006359D5">
        <w:t xml:space="preserve">pe baza bugetului Ucrainei și a nevoilor de asistență în natură preconizate, nevoile de finanțare externă preconizate pentru perioada acoperită de strategia Ucrainei în materie de finanțare, inclusiv o defalcare a cuantumurilor din buget necesare în sensul articolului 2 alineatul (2) literele (a) și (b) din prezentul regulament. </w:t>
      </w:r>
      <w:r w:rsidRPr="006359D5">
        <w:lastRenderedPageBreak/>
        <w:t>Defalcarea trebuie să conțină valoarea produselor din domeniul apărării care urmează să fie achiziționate în afara Uniunii și a Ucrainei;</w:t>
      </w:r>
    </w:p>
    <w:p w14:paraId="2129370A" w14:textId="77777777" w:rsidR="00C05A83" w:rsidRPr="006359D5" w:rsidRDefault="00C05A83" w:rsidP="00C05A83">
      <w:pPr>
        <w:pStyle w:val="LegalNumPar2"/>
        <w:rPr>
          <w:noProof/>
        </w:rPr>
      </w:pPr>
      <w:r w:rsidRPr="006359D5">
        <w:t>finanțarea externă angajată și preconizată și asistența militară în natură de la momentul prezentării strategiei Ucrainei în materie de finanțare pentru perioada acoperită de strategia respectivă, inclusiv o defalcare a cuantumurilor finanțării externe respective care urmează să fie utilizate în sensul articolului 2 alineatul (2) literele (a) și (b) din prezentul regulament;</w:t>
      </w:r>
    </w:p>
    <w:p w14:paraId="45314BEE" w14:textId="77777777" w:rsidR="00C05A83" w:rsidRPr="006359D5" w:rsidRDefault="00C05A83" w:rsidP="00C05A83">
      <w:pPr>
        <w:pStyle w:val="LegalNumPar2"/>
        <w:rPr>
          <w:noProof/>
        </w:rPr>
      </w:pPr>
      <w:r w:rsidRPr="006359D5">
        <w:t>pe baza informațiilor de la literele (f) și (g) de la prezentul alineat, deficitul de finanțare externă preconizat pentru care Ucraina solicită asistență în cadrul împrumutului pentru sprijinirea Ucrainei în temeiul respectivei strategii a Ucrainei în materie de finanțare, inclusiv o defalcare a cuantumurilor deficitului de finanțare externă preconizat în sensul articolului 2 alineatul (2) literele (a) și (b) din prezentul regulament;</w:t>
      </w:r>
    </w:p>
    <w:p w14:paraId="0F3AC660" w14:textId="77777777" w:rsidR="00C05A83" w:rsidRPr="006359D5" w:rsidRDefault="00C05A83" w:rsidP="00C05A83">
      <w:pPr>
        <w:pStyle w:val="LegalNumPar2"/>
        <w:rPr>
          <w:noProof/>
        </w:rPr>
      </w:pPr>
      <w:r w:rsidRPr="006359D5">
        <w:t>pentru a sprijini cheltuielile multianuale în temeiul capitolului IV din prezentul regulament, informații privind nevoile multianuale potențiale și un buget corespunzător.</w:t>
      </w:r>
    </w:p>
    <w:p w14:paraId="5CD90D57" w14:textId="77777777" w:rsidR="00C05A83" w:rsidRPr="006359D5" w:rsidRDefault="00C05A83" w:rsidP="00C05A83">
      <w:pPr>
        <w:pStyle w:val="LegalNumPar"/>
        <w:rPr>
          <w:noProof/>
        </w:rPr>
      </w:pPr>
      <w:r w:rsidRPr="006359D5">
        <w:t>Ucraina poate prezenta strategii ale Ucrainei în materie de finanțare actualizate până în momentul în care cuantumul maxim al împrumutului pentru sprijinirea Ucrainei, astfel cum se prevede la articolul 4 alineatul (1), va fi fost pus la dispoziție în cadrul împrumutului pentru sprijinirea Ucrainei în conformitate cu articolul 8.</w:t>
      </w:r>
    </w:p>
    <w:p w14:paraId="0DE1B2DA" w14:textId="77777777" w:rsidR="00C05A83" w:rsidRPr="006359D5" w:rsidRDefault="00C05A83" w:rsidP="00C05A83">
      <w:pPr>
        <w:pStyle w:val="Titrearticle"/>
        <w:rPr>
          <w:b/>
          <w:noProof/>
        </w:rPr>
      </w:pPr>
      <w:r w:rsidRPr="006359D5">
        <w:t xml:space="preserve">Articolul 7 </w:t>
      </w:r>
      <w:r w:rsidRPr="006359D5">
        <w:br/>
      </w:r>
      <w:r w:rsidRPr="006359D5">
        <w:rPr>
          <w:b/>
        </w:rPr>
        <w:t>Evaluarea de către Comisie a strategiei Ucrainei în materie de finanțare</w:t>
      </w:r>
    </w:p>
    <w:p w14:paraId="26970C6B" w14:textId="77777777" w:rsidR="00C05A83" w:rsidRPr="006359D5" w:rsidRDefault="00C05A83" w:rsidP="00C05A83">
      <w:pPr>
        <w:pStyle w:val="LegalNumPar"/>
        <w:numPr>
          <w:ilvl w:val="0"/>
          <w:numId w:val="21"/>
        </w:numPr>
        <w:rPr>
          <w:noProof/>
        </w:rPr>
      </w:pPr>
      <w:r w:rsidRPr="006359D5">
        <w:t xml:space="preserve">Comisia evaluează fără întârzieri nejustificate strategia Ucrainei în materie de finanțare prezentată în conformitate cu articolul 6. </w:t>
      </w:r>
    </w:p>
    <w:p w14:paraId="0BC439B2" w14:textId="77777777" w:rsidR="00C05A83" w:rsidRPr="006359D5" w:rsidRDefault="00C05A83" w:rsidP="00C05A83">
      <w:pPr>
        <w:pStyle w:val="LegalNumPar"/>
        <w:numPr>
          <w:ilvl w:val="0"/>
          <w:numId w:val="21"/>
        </w:numPr>
        <w:rPr>
          <w:noProof/>
        </w:rPr>
      </w:pPr>
      <w:r w:rsidRPr="006359D5">
        <w:t>Atunci când efectuează evaluarea menționată la alineatul (1), Comisia acționează în strânsă cooperare cu Ucraina. Comisia poate formula observații sau poate solicita informații suplimentare, inclusiv prin verificarea informațiilor împreună cu statele membre, țările terțe și organizațiile internaționale. Ucraina furnizează orice informații suplimentare solicitate și își poate revizui strategia în materie de finanțare, dacă este necesar, inclusiv după transmiterea acesteia.</w:t>
      </w:r>
    </w:p>
    <w:p w14:paraId="01E60675" w14:textId="77777777" w:rsidR="00C05A83" w:rsidRPr="006359D5" w:rsidRDefault="00C05A83" w:rsidP="00C05A83">
      <w:pPr>
        <w:pStyle w:val="LegalNumPar"/>
        <w:numPr>
          <w:ilvl w:val="0"/>
          <w:numId w:val="21"/>
        </w:numPr>
        <w:rPr>
          <w:noProof/>
        </w:rPr>
      </w:pPr>
      <w:r w:rsidRPr="006359D5">
        <w:t>Comisia evaluează strategia Ucrainei în materie de finanțare, în special:</w:t>
      </w:r>
    </w:p>
    <w:p w14:paraId="70927118" w14:textId="77777777" w:rsidR="00C05A83" w:rsidRPr="006359D5" w:rsidRDefault="00C05A83" w:rsidP="00C05A83">
      <w:pPr>
        <w:pStyle w:val="LegalNumPar2"/>
        <w:rPr>
          <w:noProof/>
        </w:rPr>
      </w:pPr>
      <w:r w:rsidRPr="006359D5">
        <w:lastRenderedPageBreak/>
        <w:t>exhaustivitatea, fezabilitatea și coerența strategiei Ucrainei în materie de finanțare cu ipotezele subiacente;</w:t>
      </w:r>
    </w:p>
    <w:p w14:paraId="3D09A793" w14:textId="77777777" w:rsidR="00C05A83" w:rsidRPr="006359D5" w:rsidRDefault="00C05A83" w:rsidP="00C05A83">
      <w:pPr>
        <w:pStyle w:val="LegalNumPar2"/>
        <w:rPr>
          <w:noProof/>
        </w:rPr>
      </w:pPr>
      <w:r w:rsidRPr="006359D5">
        <w:t>coerența informațiilor din strategia Ucrainei în materie de finanțare cu sursele externe, inclusiv cu orice analize recente ale Fondului Monetar Internațional și cu informații din partea Platformei donatorilor pentru Ucraina și a Grupului de contact pentru apărarea Ucrainei;</w:t>
      </w:r>
    </w:p>
    <w:p w14:paraId="366E7491" w14:textId="77777777" w:rsidR="00C05A83" w:rsidRPr="006359D5" w:rsidRDefault="00C05A83" w:rsidP="00C05A83">
      <w:pPr>
        <w:pStyle w:val="LegalNumPar2"/>
        <w:rPr>
          <w:noProof/>
        </w:rPr>
      </w:pPr>
      <w:r w:rsidRPr="006359D5">
        <w:t>coerența deficitului de finanțare externă preconizat cu următoarea repartizare orientativă a împrumutului pentru sprijinirea Ucrainei:</w:t>
      </w:r>
    </w:p>
    <w:p w14:paraId="467AA110" w14:textId="77777777" w:rsidR="00C05A83" w:rsidRPr="006359D5" w:rsidRDefault="00C05A83" w:rsidP="00C05A83">
      <w:pPr>
        <w:pStyle w:val="LegalNumPar3"/>
        <w:rPr>
          <w:noProof/>
        </w:rPr>
      </w:pPr>
      <w:r w:rsidRPr="006359D5">
        <w:t>30 000 000 000 EUR pentru asistență macrofinanciară în conformitate cu capitolul III sau pentru asistență sub forma unui împrumut care urmează să fie pus în aplicare în cadrul Mecanismului pentru Ucraina în temeiul capitolului III din Regulamentul (UE) 2024/792;</w:t>
      </w:r>
    </w:p>
    <w:p w14:paraId="6981BA1A" w14:textId="77777777" w:rsidR="00C05A83" w:rsidRPr="006359D5" w:rsidRDefault="00C05A83" w:rsidP="00C05A83">
      <w:pPr>
        <w:pStyle w:val="LegalNumPar3"/>
        <w:rPr>
          <w:noProof/>
        </w:rPr>
      </w:pPr>
      <w:r w:rsidRPr="006359D5">
        <w:t xml:space="preserve">60 000 000 000 EUR pentru </w:t>
      </w:r>
      <w:bookmarkStart w:id="12" w:name="_Hlk214385273"/>
      <w:r w:rsidRPr="006359D5">
        <w:t xml:space="preserve">sprijinirea capacităților industriale de apărare ale Ucrainei </w:t>
      </w:r>
      <w:bookmarkEnd w:id="12"/>
      <w:r w:rsidRPr="006359D5">
        <w:t>în conformitate cu capitolul IV;</w:t>
      </w:r>
    </w:p>
    <w:p w14:paraId="30CD68BD" w14:textId="77777777" w:rsidR="00C05A83" w:rsidRPr="006359D5" w:rsidRDefault="00C05A83" w:rsidP="00C05A83">
      <w:pPr>
        <w:pStyle w:val="LegalNumPar2"/>
        <w:rPr>
          <w:noProof/>
        </w:rPr>
      </w:pPr>
      <w:r w:rsidRPr="006359D5">
        <w:t>respectarea condiției prealabile prevăzute la articolul 5 alineatul (1).</w:t>
      </w:r>
    </w:p>
    <w:p w14:paraId="5337E6B6" w14:textId="77777777" w:rsidR="00C05A83" w:rsidRPr="006359D5" w:rsidRDefault="00C05A83" w:rsidP="00C05A83">
      <w:pPr>
        <w:pStyle w:val="LegalNumPar"/>
        <w:rPr>
          <w:noProof/>
        </w:rPr>
      </w:pPr>
      <w:r w:rsidRPr="006359D5">
        <w:t>În cazul în care evaluează pozitiv strategia Ucrainei în materie de finanțare, Comisia prezintă fără întârziere o propunere de decizie de punere în aplicare a Consiliului în conformitate cu articolul 8.</w:t>
      </w:r>
    </w:p>
    <w:p w14:paraId="229ABBF8" w14:textId="77777777" w:rsidR="00C05A83" w:rsidRPr="006359D5" w:rsidRDefault="00C05A83" w:rsidP="00C05A83">
      <w:pPr>
        <w:pStyle w:val="LegalNumPar"/>
        <w:rPr>
          <w:noProof/>
        </w:rPr>
      </w:pPr>
      <w:r w:rsidRPr="006359D5">
        <w:t>În cazul în care evaluează negativ strategia Ucrainei în materie de finanțare, Comisia informează fără întârziere Ucraina, indicând motivele evaluării sale. O evaluare negativă nu împiedică Ucraina să prezinte o strategie în materie de finanțare revizuită.</w:t>
      </w:r>
    </w:p>
    <w:p w14:paraId="2529E97E" w14:textId="77777777" w:rsidR="00C05A83" w:rsidRPr="006359D5" w:rsidRDefault="00C05A83" w:rsidP="00C05A83">
      <w:pPr>
        <w:pStyle w:val="LegalNumPar"/>
        <w:rPr>
          <w:noProof/>
        </w:rPr>
      </w:pPr>
      <w:r w:rsidRPr="006359D5">
        <w:t>În cazul în care Comisia evaluează o actualizare a strategiei Ucrainei în materie de finanțare, se aplică dispozițiile prezentului articol.</w:t>
      </w:r>
    </w:p>
    <w:p w14:paraId="53EF5CCA" w14:textId="77777777" w:rsidR="00C05A83" w:rsidRPr="006359D5" w:rsidRDefault="00C05A83" w:rsidP="00C05A83">
      <w:pPr>
        <w:pStyle w:val="Titrearticle"/>
        <w:rPr>
          <w:b/>
          <w:noProof/>
        </w:rPr>
      </w:pPr>
      <w:r w:rsidRPr="006359D5">
        <w:t xml:space="preserve">Articolul 8 </w:t>
      </w:r>
      <w:r w:rsidRPr="006359D5">
        <w:br/>
      </w:r>
      <w:r w:rsidRPr="006359D5">
        <w:rPr>
          <w:b/>
        </w:rPr>
        <w:t>Decizia de punere în aplicare a Consiliului</w:t>
      </w:r>
    </w:p>
    <w:p w14:paraId="20C79F4E" w14:textId="77777777" w:rsidR="00C05A83" w:rsidRPr="006359D5" w:rsidRDefault="00C05A83" w:rsidP="00C05A83">
      <w:pPr>
        <w:pStyle w:val="LegalNumPar"/>
        <w:numPr>
          <w:ilvl w:val="0"/>
          <w:numId w:val="22"/>
        </w:numPr>
        <w:rPr>
          <w:noProof/>
        </w:rPr>
      </w:pPr>
      <w:r w:rsidRPr="006359D5">
        <w:t>În cazul în care evaluează pozitiv strategia Ucrainei în materie de finanțare sau actualizarea acesteia, Comisia prezintă Consiliului o propunere de decizie de punere în aplicare prin care asistența financiară și economică să devină accesibilă.</w:t>
      </w:r>
    </w:p>
    <w:p w14:paraId="253738B9" w14:textId="77777777" w:rsidR="00C05A83" w:rsidRPr="006359D5" w:rsidRDefault="00C05A83" w:rsidP="00C05A83">
      <w:pPr>
        <w:pStyle w:val="LegalNumPar"/>
        <w:numPr>
          <w:ilvl w:val="0"/>
          <w:numId w:val="22"/>
        </w:numPr>
        <w:rPr>
          <w:noProof/>
        </w:rPr>
      </w:pPr>
      <w:r w:rsidRPr="006359D5">
        <w:t>Decizia de punere în aplicare a Consiliului menționată la alineatul (1) trebuie:</w:t>
      </w:r>
    </w:p>
    <w:p w14:paraId="5287CC53" w14:textId="77777777" w:rsidR="00C05A83" w:rsidRPr="006359D5" w:rsidRDefault="00C05A83" w:rsidP="00C05A83">
      <w:pPr>
        <w:pStyle w:val="LegalNumPar2"/>
        <w:rPr>
          <w:noProof/>
        </w:rPr>
      </w:pPr>
      <w:r w:rsidRPr="006359D5">
        <w:lastRenderedPageBreak/>
        <w:t>să stabilească cuantumul asistenței care urmează să fie pusă la dispoziția Ucrainei pentru a contribui la punerea în aplicare a strategiei Ucrainei în materie de finanțare, inclusiv cuantumul asistenței respective accesibil:</w:t>
      </w:r>
    </w:p>
    <w:p w14:paraId="3EB6720E" w14:textId="77777777" w:rsidR="00C05A83" w:rsidRPr="006359D5" w:rsidRDefault="00C05A83" w:rsidP="00C05A83">
      <w:pPr>
        <w:pStyle w:val="LegalNumPar3"/>
        <w:rPr>
          <w:noProof/>
        </w:rPr>
      </w:pPr>
      <w:bookmarkStart w:id="13" w:name="_Hlk211767580"/>
      <w:r w:rsidRPr="006359D5">
        <w:t>pentru asistența bugetară sub forma unui împrumut care urmează să fie pus în aplicare în temeiul capitolului III din Regulamentul (UE) 2024/792;</w:t>
      </w:r>
    </w:p>
    <w:p w14:paraId="78425E1F" w14:textId="77777777" w:rsidR="00C05A83" w:rsidRPr="006359D5" w:rsidRDefault="00C05A83" w:rsidP="00C05A83">
      <w:pPr>
        <w:pStyle w:val="LegalNumPar3"/>
        <w:rPr>
          <w:noProof/>
        </w:rPr>
      </w:pPr>
      <w:r w:rsidRPr="006359D5">
        <w:t xml:space="preserve">pentru asistență macrofinanciară acordată în conformitate cu capitolul III; </w:t>
      </w:r>
    </w:p>
    <w:bookmarkEnd w:id="13"/>
    <w:p w14:paraId="2521BFB4" w14:textId="77777777" w:rsidR="00C05A83" w:rsidRPr="006359D5" w:rsidRDefault="00C05A83" w:rsidP="00C05A83">
      <w:pPr>
        <w:pStyle w:val="LegalNumPar3"/>
        <w:rPr>
          <w:bCs/>
          <w:noProof/>
        </w:rPr>
      </w:pPr>
      <w:r w:rsidRPr="006359D5">
        <w:t xml:space="preserve">pentru sprijinirea capacităților </w:t>
      </w:r>
      <w:bookmarkStart w:id="14" w:name="_Hlk214780658"/>
      <w:r w:rsidRPr="006359D5">
        <w:t xml:space="preserve">industriale </w:t>
      </w:r>
      <w:bookmarkEnd w:id="14"/>
      <w:r w:rsidRPr="006359D5">
        <w:t>de apărare ale Ucrainei în conformitate cu capitolul IV;</w:t>
      </w:r>
    </w:p>
    <w:p w14:paraId="1AC41A5C" w14:textId="77777777" w:rsidR="00C05A83" w:rsidRPr="006359D5" w:rsidRDefault="00C05A83" w:rsidP="00C05A83">
      <w:pPr>
        <w:pStyle w:val="LegalNumPar2"/>
        <w:rPr>
          <w:noProof/>
        </w:rPr>
      </w:pPr>
      <w:r w:rsidRPr="006359D5">
        <w:t>să stabilească numărul maxim și valoarea orientativă a tranșelor asistenței accesibile pentru asistența macrofinanciară în conformitate cu capitolul III.</w:t>
      </w:r>
    </w:p>
    <w:p w14:paraId="7033F736" w14:textId="77777777" w:rsidR="00C05A83" w:rsidRPr="006359D5" w:rsidRDefault="00C05A83" w:rsidP="00C05A83">
      <w:pPr>
        <w:pStyle w:val="LegalNumPar"/>
        <w:rPr>
          <w:noProof/>
        </w:rPr>
      </w:pPr>
      <w:r w:rsidRPr="006359D5">
        <w:t>Stabilirea cuantumurilor împrumutului pentru sprijinirea Ucrainei care urmează să fie pus la dispoziție trebuie:</w:t>
      </w:r>
    </w:p>
    <w:p w14:paraId="149FD0E0" w14:textId="77777777" w:rsidR="00C05A83" w:rsidRPr="006359D5" w:rsidRDefault="00C05A83" w:rsidP="00C05A83">
      <w:pPr>
        <w:pStyle w:val="LegalNumPar2"/>
        <w:rPr>
          <w:noProof/>
        </w:rPr>
      </w:pPr>
      <w:r w:rsidRPr="006359D5">
        <w:t>să respecte cuantumul maxim disponibil pentru împrumutul pentru sprijinirea Ucrainei prevăzut la articolul 4 alineatul (1);</w:t>
      </w:r>
    </w:p>
    <w:p w14:paraId="521CD766" w14:textId="77777777" w:rsidR="00C05A83" w:rsidRPr="006359D5" w:rsidRDefault="00C05A83" w:rsidP="00C05A83">
      <w:pPr>
        <w:pStyle w:val="LegalNumPar2"/>
        <w:rPr>
          <w:noProof/>
        </w:rPr>
      </w:pPr>
      <w:r w:rsidRPr="006359D5">
        <w:t>să țină seama de necesitatea de a asigura o repartizare echitabilă a sarcinii cu alți donatori în ceea ce privește acoperirea nevoilor de finanțare ale Ucrainei;</w:t>
      </w:r>
    </w:p>
    <w:p w14:paraId="37803C79" w14:textId="77777777" w:rsidR="00C05A83" w:rsidRPr="006359D5" w:rsidRDefault="00C05A83" w:rsidP="00C05A83">
      <w:pPr>
        <w:pStyle w:val="LegalNumPar2"/>
        <w:rPr>
          <w:noProof/>
        </w:rPr>
      </w:pPr>
      <w:r w:rsidRPr="006359D5">
        <w:t>pentru asistența bugetară, să stabilească în ce măsură asistența bugetară obișnuită poate fi furnizată sub forma unui împrumut care urmează să fie pus în aplicare în temeiul capitolului III din Regulamentul (UE) 2024/792 sau sub formă de asistență macrofinanciară, după caz.</w:t>
      </w:r>
    </w:p>
    <w:p w14:paraId="4D9CAE52" w14:textId="77777777" w:rsidR="00C05A83" w:rsidRPr="006359D5" w:rsidRDefault="00C05A83" w:rsidP="00C05A83">
      <w:pPr>
        <w:pStyle w:val="LegalNumPar"/>
        <w:rPr>
          <w:b/>
          <w:noProof/>
        </w:rPr>
      </w:pPr>
      <w:r w:rsidRPr="006359D5">
        <w:t>Consiliul adoptă decizia de punere în aplicare menționată la alineatul (1) fără întârzieri nejustificate.</w:t>
      </w:r>
    </w:p>
    <w:p w14:paraId="0ED85AC1" w14:textId="77777777" w:rsidR="00C05A83" w:rsidRPr="006359D5" w:rsidRDefault="00C05A83" w:rsidP="00C05A83">
      <w:pPr>
        <w:pStyle w:val="Titrearticle"/>
        <w:rPr>
          <w:b/>
          <w:noProof/>
        </w:rPr>
      </w:pPr>
      <w:r w:rsidRPr="006359D5">
        <w:t xml:space="preserve">Articolul 9 </w:t>
      </w:r>
      <w:r w:rsidRPr="006359D5">
        <w:br/>
      </w:r>
      <w:r w:rsidRPr="006359D5">
        <w:rPr>
          <w:b/>
        </w:rPr>
        <w:t>Complementaritatea și coordonarea</w:t>
      </w:r>
    </w:p>
    <w:p w14:paraId="1D1E6539" w14:textId="77777777" w:rsidR="00C05A83" w:rsidRPr="006359D5" w:rsidRDefault="00C05A83" w:rsidP="00C05A83">
      <w:pPr>
        <w:pStyle w:val="LegalNumPar"/>
        <w:numPr>
          <w:ilvl w:val="0"/>
          <w:numId w:val="23"/>
        </w:numPr>
        <w:rPr>
          <w:noProof/>
        </w:rPr>
      </w:pPr>
      <w:r w:rsidRPr="006359D5">
        <w:t>Atunci când pune în aplicare împrumutul pentru sprijinirea Ucrainei, Comisia acționează în strânsă cooperare cu Ucraina, cu statele membre, cu organismele internaționale relevante și cu donatorii către Ucraina, în special prin intermediul Platformei donatorilor pentru Ucraina și al Grupului de contact pentru apărarea Ucrainei, pentru a asigura o abordare coerentă și consecventă din partea celor care sprijină Ucraina pentru a răspunde nevoilor de asistență financiară și economică ale Ucrainei. În acest demers, Comisia se bazează pe expertiza Serviciului European de Acțiune Externă.</w:t>
      </w:r>
    </w:p>
    <w:p w14:paraId="321DFDA5" w14:textId="77777777" w:rsidR="00C05A83" w:rsidRPr="006359D5" w:rsidRDefault="00C05A83" w:rsidP="00C05A83">
      <w:pPr>
        <w:pStyle w:val="LegalNumPar"/>
        <w:numPr>
          <w:ilvl w:val="0"/>
          <w:numId w:val="23"/>
        </w:numPr>
        <w:rPr>
          <w:noProof/>
        </w:rPr>
      </w:pPr>
      <w:r w:rsidRPr="006359D5">
        <w:lastRenderedPageBreak/>
        <w:t>Articolul 5, articolul 7, articolul 13, articolul 14, articolul 15 și articolul 23 alineatul (1) litera (b) se aplică în conformitate cu Decizia 2010/427/UE.</w:t>
      </w:r>
    </w:p>
    <w:p w14:paraId="439876C9" w14:textId="77777777" w:rsidR="00C05A83" w:rsidRPr="006359D5" w:rsidRDefault="00C05A83" w:rsidP="00C05A83">
      <w:pPr>
        <w:pStyle w:val="ChapterTitle"/>
        <w:rPr>
          <w:noProof/>
        </w:rPr>
      </w:pPr>
      <w:r w:rsidRPr="006359D5">
        <w:t xml:space="preserve">CAPITOLUL III </w:t>
      </w:r>
      <w:r w:rsidRPr="006359D5">
        <w:br/>
        <w:t>ASISTENȚĂ BUGETARĂ SUB FORMĂ DE ASISTENȚĂ MACROFINANCIARĂ</w:t>
      </w:r>
    </w:p>
    <w:p w14:paraId="4B11E0AC" w14:textId="77777777" w:rsidR="00C05A83" w:rsidRPr="006359D5" w:rsidRDefault="00C05A83" w:rsidP="00C05A83">
      <w:pPr>
        <w:pStyle w:val="Titrearticle"/>
        <w:rPr>
          <w:b/>
          <w:bCs/>
          <w:noProof/>
        </w:rPr>
      </w:pPr>
      <w:r w:rsidRPr="006359D5">
        <w:t xml:space="preserve">Articolul 10 </w:t>
      </w:r>
      <w:r w:rsidRPr="006359D5">
        <w:br/>
      </w:r>
      <w:r w:rsidRPr="006359D5">
        <w:rPr>
          <w:b/>
        </w:rPr>
        <w:t>Scop</w:t>
      </w:r>
    </w:p>
    <w:p w14:paraId="07E516A8" w14:textId="77777777" w:rsidR="00C05A83" w:rsidRPr="006359D5" w:rsidRDefault="00C05A83" w:rsidP="00C05A83">
      <w:pPr>
        <w:pStyle w:val="LegalNumPar"/>
        <w:numPr>
          <w:ilvl w:val="0"/>
          <w:numId w:val="24"/>
        </w:numPr>
        <w:rPr>
          <w:noProof/>
        </w:rPr>
      </w:pPr>
      <w:r w:rsidRPr="006359D5">
        <w:t xml:space="preserve">Asistența macrofinanciară contribuie la acoperirea deficitului de finanțare al Ucrainei, astfel cum a fost identificat într-o strategie a Ucrainei în materie de finanțare evaluată pozitiv. </w:t>
      </w:r>
    </w:p>
    <w:p w14:paraId="7AA2DB48" w14:textId="77777777" w:rsidR="00C05A83" w:rsidRPr="006359D5" w:rsidRDefault="00C05A83" w:rsidP="00C05A83">
      <w:pPr>
        <w:pStyle w:val="LegalNumPar"/>
        <w:numPr>
          <w:ilvl w:val="0"/>
          <w:numId w:val="24"/>
        </w:numPr>
        <w:rPr>
          <w:noProof/>
        </w:rPr>
      </w:pPr>
      <w:r w:rsidRPr="006359D5">
        <w:t>Punerea la dispoziție a asistenței macrofinanciare trebuie să fie gestionată de Comisie pe baza evaluării de către aceasta a condiției prealabile menționate la articolul 5 și a îndeplinirii satisfăcătoare a condițiilor de politică incluse în memorandumul de înțelegere menționat la articolul 11.</w:t>
      </w:r>
    </w:p>
    <w:p w14:paraId="54C35875" w14:textId="77777777" w:rsidR="00C05A83" w:rsidRPr="006359D5" w:rsidRDefault="00C05A83" w:rsidP="00C05A83">
      <w:pPr>
        <w:pStyle w:val="Titrearticle"/>
        <w:rPr>
          <w:b/>
          <w:noProof/>
        </w:rPr>
      </w:pPr>
      <w:r w:rsidRPr="006359D5">
        <w:t xml:space="preserve">Articolul 11 </w:t>
      </w:r>
      <w:r w:rsidRPr="006359D5">
        <w:br/>
      </w:r>
      <w:r w:rsidRPr="006359D5">
        <w:rPr>
          <w:b/>
        </w:rPr>
        <w:t>Memorandumul de înțelegere</w:t>
      </w:r>
    </w:p>
    <w:p w14:paraId="652571B8" w14:textId="77777777" w:rsidR="00C05A83" w:rsidRPr="006359D5" w:rsidRDefault="00C05A83" w:rsidP="00C05A83">
      <w:pPr>
        <w:pStyle w:val="LegalNumPar"/>
        <w:numPr>
          <w:ilvl w:val="0"/>
          <w:numId w:val="25"/>
        </w:numPr>
        <w:rPr>
          <w:noProof/>
        </w:rPr>
      </w:pPr>
      <w:r w:rsidRPr="006359D5">
        <w:t xml:space="preserve">În ceea ce privește cuantumurile aprobate ale asistenței macrofinanciare menționate la articolul 8 alineatul (2) litera (a) punctul (ii), Comisia convine cu Ucraina asupra condițiilor de politică de care urmează să fie legată asistența macrofinanciară. Respectivele condiții de politică sunt stabilite într-un memorandum de înțelegere. </w:t>
      </w:r>
    </w:p>
    <w:p w14:paraId="68888B4A" w14:textId="77777777" w:rsidR="00C05A83" w:rsidRPr="006359D5" w:rsidRDefault="00C05A83" w:rsidP="00C05A83">
      <w:pPr>
        <w:pStyle w:val="LegalNumPar"/>
        <w:numPr>
          <w:ilvl w:val="0"/>
          <w:numId w:val="25"/>
        </w:numPr>
        <w:rPr>
          <w:noProof/>
        </w:rPr>
      </w:pPr>
      <w:r w:rsidRPr="006359D5">
        <w:t>Condițiile de politică includ angajamente solide și ambițioase de reformă, inclusiv, în special, angajamente care vizează consolidarea mobilizării veniturilor pentru a sprijini nevoile de finanțare ale Ucrainei și abordarea cauzelor profunde ale corupției din finanțele publice, inclusiv prin îmbunătățirea sustenabilității și a calității cheltuielilor publice și prin sporirea eficienței, a transparenței și a responsabilității sistemelor de gestionare a finanțelor publice. După caz, angajamentele respective sunt în concordanță cu orice program pe care Ucraina îl are cu FMI și merg dincolo de astfel de programe dacă este cazul. Progresele înregistrate în realizarea obiectivelor aferente acestor angajamente se monitorizează periodic de către Comisie.</w:t>
      </w:r>
    </w:p>
    <w:p w14:paraId="595481DA" w14:textId="0940305C" w:rsidR="00C05A83" w:rsidRPr="006359D5" w:rsidRDefault="00C05A83" w:rsidP="00C05A83">
      <w:pPr>
        <w:pStyle w:val="LegalNumPar"/>
        <w:numPr>
          <w:ilvl w:val="0"/>
          <w:numId w:val="25"/>
        </w:numPr>
        <w:rPr>
          <w:noProof/>
        </w:rPr>
      </w:pPr>
      <w:r w:rsidRPr="006359D5">
        <w:t xml:space="preserve">Comisia aprobă semnarea memorandumului de înțelegere și a modificărilor acestuia prin intermediul unor acte de punere în aplicare. Respectivele acte de punere în aplicare se </w:t>
      </w:r>
      <w:r w:rsidRPr="006359D5">
        <w:lastRenderedPageBreak/>
        <w:t>adoptă în conformitate cu procedura de examinare menționată la articolul 27 alineatul</w:t>
      </w:r>
      <w:r w:rsidR="00772430">
        <w:t> </w:t>
      </w:r>
      <w:r w:rsidRPr="006359D5">
        <w:t>(3).</w:t>
      </w:r>
    </w:p>
    <w:p w14:paraId="1A067E96" w14:textId="77777777" w:rsidR="00C05A83" w:rsidRPr="006359D5" w:rsidRDefault="00C05A83" w:rsidP="00C05A83">
      <w:pPr>
        <w:pStyle w:val="ChapterTitle"/>
        <w:rPr>
          <w:bCs/>
          <w:iCs/>
          <w:noProof/>
        </w:rPr>
      </w:pPr>
      <w:bookmarkStart w:id="15" w:name="_Hlk211705484"/>
      <w:r w:rsidRPr="006359D5">
        <w:t>CAPITOLUL IV</w:t>
      </w:r>
      <w:bookmarkEnd w:id="15"/>
      <w:r w:rsidRPr="006359D5">
        <w:t xml:space="preserve"> </w:t>
      </w:r>
      <w:r w:rsidRPr="006359D5">
        <w:br/>
        <w:t>ASISTENȚA PENTRU SPRIJINIREA CAPACITĂȚILOR INDUSTRIALE DE APĂRARE ALE UCRAINEI</w:t>
      </w:r>
    </w:p>
    <w:p w14:paraId="0632F3AC" w14:textId="77777777" w:rsidR="00C05A83" w:rsidRPr="006359D5" w:rsidRDefault="00C05A83" w:rsidP="00C05A83">
      <w:pPr>
        <w:pStyle w:val="Titrearticle"/>
        <w:rPr>
          <w:b/>
          <w:noProof/>
        </w:rPr>
      </w:pPr>
      <w:r w:rsidRPr="006359D5">
        <w:t xml:space="preserve">Articolul 12 </w:t>
      </w:r>
      <w:r w:rsidRPr="006359D5">
        <w:br/>
      </w:r>
      <w:r w:rsidRPr="006359D5">
        <w:rPr>
          <w:b/>
        </w:rPr>
        <w:t>Scop</w:t>
      </w:r>
    </w:p>
    <w:p w14:paraId="6BBAC348" w14:textId="77777777" w:rsidR="00C05A83" w:rsidRPr="006359D5" w:rsidRDefault="00C05A83" w:rsidP="00C05A83">
      <w:pPr>
        <w:pStyle w:val="LegalNumPar"/>
        <w:numPr>
          <w:ilvl w:val="0"/>
          <w:numId w:val="26"/>
        </w:numPr>
        <w:rPr>
          <w:noProof/>
        </w:rPr>
      </w:pPr>
      <w:r w:rsidRPr="006359D5">
        <w:t xml:space="preserve">Asistența pentru sprijinirea capacităților industriale de apărare ale Ucrainei trebuie să urmărească să permită Ucrainei să efectueze investiții publice urgente și majore în sprijinul industriei ucrainene de apărare și al integrării acesteia în industria europeană de apărare ca răspuns la situația de criză actuală și ca urmare a acesteia. Asistența trebuie să contribuie, în special, la reconstrucția, redresarea și modernizarea </w:t>
      </w:r>
      <w:bookmarkStart w:id="16" w:name="_Hlk215133234"/>
      <w:r w:rsidRPr="006359D5">
        <w:t>bazei industriale și tehnologice de apărare ucrainene</w:t>
      </w:r>
      <w:bookmarkEnd w:id="16"/>
      <w:r w:rsidRPr="006359D5">
        <w:t xml:space="preserve">, în vederea creșterii gradului său de pregătire industrială în domeniul apărării, ținând seama de integrarea sa treptată, în viitor, în </w:t>
      </w:r>
      <w:bookmarkStart w:id="17" w:name="_Hlk215133240"/>
      <w:r w:rsidRPr="006359D5">
        <w:t xml:space="preserve">baza industrială și tehnologică de apărare europeană </w:t>
      </w:r>
      <w:bookmarkEnd w:id="17"/>
      <w:r w:rsidRPr="006359D5">
        <w:t xml:space="preserve">și prin sprijinirea disponibilității în timp util a produselor din domeniul apărării și a altor produse utilizate în scopuri de apărare, prin cooperarea dintre Uniune și Ucraina. </w:t>
      </w:r>
    </w:p>
    <w:p w14:paraId="76E28B07" w14:textId="77777777" w:rsidR="00C05A83" w:rsidRPr="006359D5" w:rsidRDefault="00C05A83" w:rsidP="00C05A83">
      <w:pPr>
        <w:pStyle w:val="LegalNumPar"/>
        <w:numPr>
          <w:ilvl w:val="0"/>
          <w:numId w:val="26"/>
        </w:numPr>
        <w:rPr>
          <w:noProof/>
        </w:rPr>
      </w:pPr>
      <w:r w:rsidRPr="006359D5">
        <w:t>Activitățile, cheltuielile și măsurile de sprijinire a capacităților industriale de apărare ale Ucrainei trebuie să fie legate de produse din domeniul apărării sau de alte produse utilizate în scopuri de apărare și să urmărească:</w:t>
      </w:r>
    </w:p>
    <w:p w14:paraId="6BFC7EB5" w14:textId="77777777" w:rsidR="00C05A83" w:rsidRPr="006359D5" w:rsidRDefault="00C05A83" w:rsidP="00C05A83">
      <w:pPr>
        <w:pStyle w:val="LegalNumPar2"/>
        <w:rPr>
          <w:noProof/>
        </w:rPr>
      </w:pPr>
      <w:r w:rsidRPr="006359D5">
        <w:t>să accelereze adaptarea industriei de apărare ucrainene la schimbări structurale, inclusiv prin crearea și creșterea capacităților sale de producție, precum și prin activități de sprijin conexe;</w:t>
      </w:r>
    </w:p>
    <w:p w14:paraId="5095C6A3" w14:textId="77777777" w:rsidR="00C05A83" w:rsidRPr="006359D5" w:rsidRDefault="00C05A83" w:rsidP="00C05A83">
      <w:pPr>
        <w:pStyle w:val="LegalNumPar2"/>
        <w:rPr>
          <w:noProof/>
        </w:rPr>
      </w:pPr>
      <w:r w:rsidRPr="006359D5">
        <w:t>să îmbunătățească disponibilitatea în timp util a produselor din domeniul apărării sau a altor produse utilizate în scopuri de apărare, inclusiv prin reducerea timpului de execuție pentru livrarea acestora, rezervarea sloturilor de producție sau stocarea de produse din domeniul apărării, de produse intermediare sau de materii prime sau</w:t>
      </w:r>
    </w:p>
    <w:p w14:paraId="1CF22FD0" w14:textId="77777777" w:rsidR="00C05A83" w:rsidRPr="006359D5" w:rsidRDefault="00C05A83" w:rsidP="00C05A83">
      <w:pPr>
        <w:pStyle w:val="LegalNumPar2"/>
        <w:rPr>
          <w:noProof/>
        </w:rPr>
      </w:pPr>
      <w:r w:rsidRPr="006359D5">
        <w:t xml:space="preserve">să consolideze cooperarea transfrontalieră dintre baza industrială și tehnologică de apărare europeană și baza industrială și tehnologică de apărare ucraineană, ținând seama de nevoile Ucrainei în materie de consolidare a industriei de apărare și de achiziții publice în domeniul apărării, permițând ca produsele din domeniul apărării </w:t>
      </w:r>
      <w:r w:rsidRPr="006359D5">
        <w:lastRenderedPageBreak/>
        <w:t>sau alte produse utilizate în scopuri de apărare fabricate de industria de apărare ucraineană și de industria europeană de apărare să fie interschimbabile.</w:t>
      </w:r>
    </w:p>
    <w:p w14:paraId="1220F4D0" w14:textId="77777777" w:rsidR="00C05A83" w:rsidRPr="006359D5" w:rsidRDefault="00C05A83" w:rsidP="00C05A83">
      <w:pPr>
        <w:pStyle w:val="Titrearticle"/>
        <w:rPr>
          <w:b/>
          <w:noProof/>
        </w:rPr>
      </w:pPr>
      <w:r w:rsidRPr="006359D5">
        <w:t xml:space="preserve">Articolul 13 </w:t>
      </w:r>
      <w:r w:rsidRPr="006359D5">
        <w:br/>
      </w:r>
      <w:r w:rsidRPr="006359D5">
        <w:rPr>
          <w:b/>
        </w:rPr>
        <w:t>Eligibilitatea</w:t>
      </w:r>
    </w:p>
    <w:p w14:paraId="155C9686" w14:textId="77777777" w:rsidR="00C05A83" w:rsidRPr="006359D5" w:rsidRDefault="00C05A83" w:rsidP="00C05A83">
      <w:pPr>
        <w:pStyle w:val="LegalNumPar"/>
        <w:numPr>
          <w:ilvl w:val="0"/>
          <w:numId w:val="44"/>
        </w:numPr>
        <w:rPr>
          <w:noProof/>
        </w:rPr>
      </w:pPr>
      <w:r w:rsidRPr="006359D5">
        <w:t xml:space="preserve">Activitățile, cheltuielile și măsurile de sprijinire a capacităților industriale de apărare ale Ucrainei având legătură cu produse din domeniul apărării și alte produse utilizate în scopuri de apărare sunt eligibile pentru asistență, cu condiția să respecte condițiile de eligibilitate prevăzute la prezentul articol. </w:t>
      </w:r>
    </w:p>
    <w:p w14:paraId="1C0746AF" w14:textId="77777777" w:rsidR="00C05A83" w:rsidRPr="006359D5" w:rsidRDefault="00C05A83" w:rsidP="00C05A83">
      <w:pPr>
        <w:pStyle w:val="LegalNumPar"/>
        <w:numPr>
          <w:ilvl w:val="0"/>
          <w:numId w:val="44"/>
        </w:numPr>
        <w:rPr>
          <w:noProof/>
        </w:rPr>
      </w:pPr>
      <w:r w:rsidRPr="006359D5">
        <w:t>Produsele din domeniul apărării aparțin uneia dintre următoarele categorii:</w:t>
      </w:r>
    </w:p>
    <w:p w14:paraId="5E2F5D4C" w14:textId="77777777" w:rsidR="00C05A83" w:rsidRPr="006359D5" w:rsidRDefault="00C05A83" w:rsidP="00C05A83">
      <w:pPr>
        <w:pStyle w:val="LegalNumPar"/>
        <w:numPr>
          <w:ilvl w:val="0"/>
          <w:numId w:val="69"/>
        </w:numPr>
        <w:rPr>
          <w:noProof/>
        </w:rPr>
      </w:pPr>
      <w:r w:rsidRPr="006359D5">
        <w:t>categoria întâi: muniție și rachete; sisteme de artilerie, inclusiv capabilități de lovire de precizie în adâncime; capabilități de luptă la sol și sisteme de sprijin ale acestora, inclusiv echipamente pentru soldați și arme pentru infanterie; drone mici (clasa 1 a NATO) și sisteme antidrone conexe; protecția infrastructurii critice; securitate cibernetică și mobilitate militară, inclusiv contramobilitatea;</w:t>
      </w:r>
    </w:p>
    <w:p w14:paraId="5A1B0F83" w14:textId="77777777" w:rsidR="00C05A83" w:rsidRPr="006359D5" w:rsidRDefault="00C05A83" w:rsidP="00C05A83">
      <w:pPr>
        <w:pStyle w:val="LegalNumPar"/>
        <w:numPr>
          <w:ilvl w:val="0"/>
          <w:numId w:val="69"/>
        </w:numPr>
        <w:rPr>
          <w:noProof/>
        </w:rPr>
      </w:pPr>
      <w:r w:rsidRPr="006359D5">
        <w:t>categoria a doua: sisteme de apărare antiaeriană și antirachetă; capabilități maritime de suprafață și subacvatice; drone, altele decât cele mici (clasele 2 și 3 ale NATO) și sisteme antidrone conexe; factori de sprijin strategici, cum ar fi, dar fără a se limita la, transportul aerian strategic, realimentarea în aer, sistemele C4 ISTAR, precum și activele și serviciile spațiale; protecția activelor spațiale; inteligența artificială și războiul electronic.</w:t>
      </w:r>
    </w:p>
    <w:p w14:paraId="5B2F0BCD" w14:textId="77777777" w:rsidR="00C05A83" w:rsidRPr="006359D5" w:rsidRDefault="00C05A83" w:rsidP="00C05A83">
      <w:pPr>
        <w:pStyle w:val="LegalNumPar"/>
        <w:rPr>
          <w:noProof/>
        </w:rPr>
      </w:pPr>
      <w:r w:rsidRPr="006359D5">
        <w:t>Activitățile, cheltuielile și măsurile de sprijinire a capacităților industriale de apărare ale Ucrainei legate de produse din domeniul apărării sau de alte produse utilizate în scopuri de apărare nu contravin intereselor de securitate și apărare ale Uniunii și ale statelor sale membre, astfel cum sunt stabilite în cadrul politicii externe și de securitate comune în temeiul titlului V din Tratatul privind Uniunea Europeană, inclusiv respectării principiului relațiilor de bună vecinătate, și nici obiectivelor prevăzute la articolul 2 din prezentul regulament.</w:t>
      </w:r>
    </w:p>
    <w:p w14:paraId="36E490F0" w14:textId="77777777" w:rsidR="00C05A83" w:rsidRPr="006359D5" w:rsidRDefault="00C05A83" w:rsidP="00C05A83">
      <w:pPr>
        <w:pStyle w:val="LegalNumPar"/>
        <w:rPr>
          <w:noProof/>
        </w:rPr>
      </w:pPr>
      <w:r w:rsidRPr="006359D5">
        <w:t>Produsele din domeniul apărării trebuie să fie fabricate cu respectarea următoarelor condiții:</w:t>
      </w:r>
    </w:p>
    <w:p w14:paraId="79991C61" w14:textId="77777777" w:rsidR="00C05A83" w:rsidRPr="006359D5" w:rsidRDefault="00C05A83" w:rsidP="00C05A83">
      <w:pPr>
        <w:pStyle w:val="LegalNumPar2"/>
        <w:rPr>
          <w:noProof/>
        </w:rPr>
      </w:pPr>
      <w:r w:rsidRPr="006359D5">
        <w:t>Producătorii și subcontractanții implicați în producție trebuie să fie stabiliți și să aibă structurile de conducere executivă în Uniune, într-un stat SEE-AELS sau în Ucraina. Aceștia nu sunt supuși controlului unei țări terțe care nu este un stat SEE-</w:t>
      </w:r>
      <w:r w:rsidRPr="006359D5">
        <w:lastRenderedPageBreak/>
        <w:t>AELS sau Ucraina, nici controlului unei entități dintr-o altă țară terță care nu este stabilită în Uniune, într-un stat SEE-AELS sau în Ucraina.</w:t>
      </w:r>
    </w:p>
    <w:p w14:paraId="01E2A33D" w14:textId="77777777" w:rsidR="00C05A83" w:rsidRPr="006359D5" w:rsidRDefault="00C05A83" w:rsidP="00C05A83">
      <w:pPr>
        <w:pStyle w:val="LegalNumPar2"/>
        <w:rPr>
          <w:noProof/>
        </w:rPr>
      </w:pPr>
      <w:r w:rsidRPr="006359D5">
        <w:t>Prin derogare de la litera (a), pentru a se ține seama de cooperarea industrială cu parteneri din exteriorul Uniunii, produsele din domeniul apărării care implică un subcontractant implicat în producție căruia i se alocă între 15 și 35 % din valoarea contractului și care nu este stabilit sau nu își are structurile de conducere executivă în Uniune, într-un stat SEE-AELS sau în Ucraina sunt eligibile pentru sprijin cu condiția să fie îndeplinită cel puțin una dintre următoarele condiții:</w:t>
      </w:r>
    </w:p>
    <w:p w14:paraId="6E9D0125" w14:textId="77777777" w:rsidR="00C05A83" w:rsidRPr="006359D5" w:rsidRDefault="00C05A83" w:rsidP="00C05A83">
      <w:pPr>
        <w:pStyle w:val="LegalNumPar3"/>
        <w:rPr>
          <w:noProof/>
        </w:rPr>
      </w:pPr>
      <w:r w:rsidRPr="006359D5">
        <w:t>între producător și subcontractantul în cauză s-a stabilit o relație contractuală directă în legătură cu produsul din domeniul apărării înainte de 28 mai 2025;</w:t>
      </w:r>
    </w:p>
    <w:p w14:paraId="1841EC2C" w14:textId="77777777" w:rsidR="00C05A83" w:rsidRPr="006359D5" w:rsidRDefault="00C05A83" w:rsidP="00C05A83">
      <w:pPr>
        <w:pStyle w:val="LegalNumPar3"/>
        <w:rPr>
          <w:noProof/>
        </w:rPr>
      </w:pPr>
      <w:r w:rsidRPr="006359D5">
        <w:t>producătorul se angajează să studieze, în termen de doi ani, fezabilitatea înlocuirii factorului de producție furnizat de subcontractantul în cauză cu un factor de producție alternativ, fără restricții, originar din Uniune, din statele SEE-AELS sau din Ucraina și care îndeplinește cerințele tehnice și pe cele referitoare la termene.</w:t>
      </w:r>
    </w:p>
    <w:p w14:paraId="340E049D" w14:textId="77777777" w:rsidR="00C05A83" w:rsidRPr="006359D5" w:rsidRDefault="00C05A83" w:rsidP="00C05A83">
      <w:pPr>
        <w:pStyle w:val="LegalNumPar2"/>
        <w:rPr>
          <w:noProof/>
        </w:rPr>
      </w:pPr>
      <w:r w:rsidRPr="006359D5">
        <w:t>Prin derogare de la litera (a), produsele din domeniul apărării care implică producători sau subcontractanți stabiliți în Uniune și controlați de o altă țară terță sau de o entitate dintr-o altă țară terță care nu este un stat SEE-AELS sau Ucraina sunt eligibile dacă producătorul sau subcontractantul respectiv a făcut obiectul unei examinări în sensul Regulamentului (UE) 2019/452 și, dacă este necesar, al unor măsuri de atenuare adecvate sau dacă producătorul respectiv oferă garanții în conformitate cu litera (d) verificate de statul membru în care este stabilit.</w:t>
      </w:r>
    </w:p>
    <w:p w14:paraId="18D3D075" w14:textId="77777777" w:rsidR="00C05A83" w:rsidRPr="006359D5" w:rsidRDefault="00C05A83" w:rsidP="00C05A83">
      <w:pPr>
        <w:pStyle w:val="LegalNumPar2"/>
        <w:rPr>
          <w:noProof/>
        </w:rPr>
      </w:pPr>
      <w:r w:rsidRPr="006359D5">
        <w:t>Garanțiile menționate la litera (c) de la prezentul alineat oferă asigurări cu privire la faptul că implicarea contractantului sau a subcontractantului în producerea produsului din domeniul apărării nu contravine intereselor în materie de securitate și apărare ale Uniunii și ale statelor sale membre, astfel cum sunt stabilite în cadrul politicii externe și de securitate comune în temeiul titlului V din Tratatul privind Uniunea Europeană.</w:t>
      </w:r>
      <w:r w:rsidRPr="006359D5">
        <w:rPr>
          <w:b/>
          <w:i/>
        </w:rPr>
        <w:t xml:space="preserve"> </w:t>
      </w:r>
      <w:r w:rsidRPr="006359D5">
        <w:t>Garanțiile respective atestă în special faptul că, în scopul unor activități, cheltuieli și măsuri, există măsuri prin care se asigură că:</w:t>
      </w:r>
    </w:p>
    <w:p w14:paraId="10F0CEAE" w14:textId="77777777" w:rsidR="00C05A83" w:rsidRPr="006359D5" w:rsidRDefault="00C05A83" w:rsidP="00C05A83">
      <w:pPr>
        <w:pStyle w:val="LegalNumPar3"/>
        <w:rPr>
          <w:noProof/>
        </w:rPr>
      </w:pPr>
      <w:r w:rsidRPr="006359D5">
        <w:t>controlul asupra producătorului sau a subcontractantului nu este exercitat într-un mod care să îi limiteze sau să îi restrângă capacitatea de a efectua activitățile, cheltuielile și măsurile care beneficiază de sprijin și că</w:t>
      </w:r>
    </w:p>
    <w:p w14:paraId="0135A934" w14:textId="77777777" w:rsidR="00C05A83" w:rsidRPr="006359D5" w:rsidRDefault="00C05A83" w:rsidP="00C05A83">
      <w:pPr>
        <w:pStyle w:val="LegalNumPar3"/>
        <w:rPr>
          <w:noProof/>
        </w:rPr>
      </w:pPr>
      <w:r w:rsidRPr="006359D5">
        <w:lastRenderedPageBreak/>
        <w:t>este împiedicat accesul unei țări terțe neasociate sau al unei entități dintr-o țară terță neasociată la informații clasificate sau sensibile referitoare la produsul din domeniul apărării, iar angajații sau alte persoane implicate în producerea produsului din domeniul apărării beneficiază de o autorizare de securitate națională emisă de un stat membru, după caz, în conformitate cu actele cu putere de lege și reglementările naționale.</w:t>
      </w:r>
    </w:p>
    <w:p w14:paraId="02A8E804" w14:textId="77777777" w:rsidR="00C05A83" w:rsidRPr="006359D5" w:rsidRDefault="00C05A83" w:rsidP="00C05A83">
      <w:pPr>
        <w:pStyle w:val="LegalNumPar2"/>
        <w:rPr>
          <w:noProof/>
        </w:rPr>
      </w:pPr>
      <w:bookmarkStart w:id="18" w:name="_Hlk214882648"/>
      <w:r w:rsidRPr="006359D5">
        <w:t>Infrastructura, instalațiile, activele și resursele producătorilor și ale subcontractanților implicați în producție trebuie să fie situate pe teritoriul unui stat membru, al unui stat SEE-AELS sau al Ucrainei. În cazul în care nu dispun de alternative ușor accesibile sau de infrastructură, instalații, active și resurse relevante pe teritoriul unui stat membru, al unui stat SEE-AELS sau al Ucrainei, producătorii sau subcontractanții implicați în producție își pot utiliza infrastructura, instalațiile, activele și resursele care sunt situate sau deținute în exteriorul teritoriilor respective, cu condiția ca această utilizare să nu contravină intereselor în materie de securitate și apărare ale Uniunii și ale statelor sale membre.</w:t>
      </w:r>
    </w:p>
    <w:bookmarkEnd w:id="18"/>
    <w:p w14:paraId="24D996CE" w14:textId="77777777" w:rsidR="00C05A83" w:rsidRPr="006359D5" w:rsidRDefault="00C05A83" w:rsidP="00C05A83">
      <w:pPr>
        <w:pStyle w:val="LegalNumPar2"/>
        <w:rPr>
          <w:noProof/>
        </w:rPr>
      </w:pPr>
      <w:r w:rsidRPr="006359D5">
        <w:t>Se poate considera că producătorii și subcontractanții implicați în producție îndeplinesc condițiile de eligibilitate menționate la prezentul alineat în cazul în care au îndeplinit condițiile echivalente stabilite prin Regulamentul (UE) 2018/1092</w:t>
      </w:r>
      <w:r w:rsidRPr="006359D5">
        <w:rPr>
          <w:rStyle w:val="FootnoteReference"/>
          <w:noProof/>
        </w:rPr>
        <w:footnoteReference w:id="30"/>
      </w:r>
      <w:r w:rsidRPr="006359D5">
        <w:t>, (UE) 2021/697</w:t>
      </w:r>
      <w:r w:rsidRPr="006359D5">
        <w:rPr>
          <w:rStyle w:val="FootnoteReference"/>
          <w:noProof/>
        </w:rPr>
        <w:footnoteReference w:id="31"/>
      </w:r>
      <w:r w:rsidRPr="006359D5">
        <w:t>, (UE) 2023/1525</w:t>
      </w:r>
      <w:r w:rsidRPr="006359D5">
        <w:rPr>
          <w:rStyle w:val="FootnoteReference"/>
          <w:noProof/>
        </w:rPr>
        <w:footnoteReference w:id="32"/>
      </w:r>
      <w:r w:rsidRPr="006359D5">
        <w:t xml:space="preserve"> sau (UE) 2023/2418</w:t>
      </w:r>
      <w:r w:rsidRPr="006359D5">
        <w:rPr>
          <w:rStyle w:val="FootnoteReference"/>
          <w:noProof/>
        </w:rPr>
        <w:footnoteReference w:id="33"/>
      </w:r>
      <w:r w:rsidRPr="006359D5">
        <w:t xml:space="preserve"> al Parlamentului European și al Consiliului sau prin Regulamentul (UE) 2025/1106 și cu condiția ca nicio modificare ulterioară să nu pună sub semnul întrebării îndeplinirea condițiilor respective.</w:t>
      </w:r>
    </w:p>
    <w:p w14:paraId="4A7B2866" w14:textId="77777777" w:rsidR="00C05A83" w:rsidRPr="006359D5" w:rsidRDefault="00C05A83" w:rsidP="00C05A83">
      <w:pPr>
        <w:pStyle w:val="LegalNumPar2"/>
        <w:rPr>
          <w:noProof/>
        </w:rPr>
      </w:pPr>
      <w:r w:rsidRPr="006359D5">
        <w:t xml:space="preserve">Costul componentelor care provin din exteriorul Uniunii, al statelor SEE-AELS sau al Ucrainei nu trebuie să depășească 35 % din costul estimat al componentelor </w:t>
      </w:r>
      <w:r w:rsidRPr="006359D5">
        <w:lastRenderedPageBreak/>
        <w:t>produsului din domeniul apărării. Nicio componentă nu trebuie să provină dintr-o țară terță care contravine intereselor în materie de securitate și apărare ale Uniunii sau ale statelor sale membre.</w:t>
      </w:r>
    </w:p>
    <w:p w14:paraId="71C9AE26" w14:textId="77777777" w:rsidR="00C05A83" w:rsidRPr="006359D5" w:rsidRDefault="00C05A83" w:rsidP="00C05A83">
      <w:pPr>
        <w:pStyle w:val="LegalNumPar2"/>
        <w:rPr>
          <w:noProof/>
        </w:rPr>
      </w:pPr>
      <w:r w:rsidRPr="006359D5">
        <w:t>Pentru produsele din domeniul apărării aparținând categoriei a doua menționate la alineatul (2) de la prezentul articol, producătorii au capacitatea de a decide, fără restricții impuse de țări terțe sau de entități din țări terțe, cu privire la definirea, adaptarea și evoluția proiectării produsului din domeniul apărării achiziționat, inclusiv autoritatea juridică de a înlocui sau de a elimina componente care fac obiectul unor restricții impuse de țări terțe sau de entități din țări terțe.</w:t>
      </w:r>
    </w:p>
    <w:p w14:paraId="612AEF46" w14:textId="77777777" w:rsidR="00C05A83" w:rsidRPr="006359D5" w:rsidRDefault="00C05A83" w:rsidP="00C05A83">
      <w:pPr>
        <w:pStyle w:val="LegalNumPar2"/>
        <w:rPr>
          <w:noProof/>
        </w:rPr>
      </w:pPr>
      <w:r w:rsidRPr="006359D5">
        <w:t>În sensul prezentului alineat, „subcontractanți implicați în producție” înseamnă orice entitate juridică care furnizează factori de producție critici având atribute unice esențiale pentru funcționarea unui produs, căreia i se alocă cel puțin 15 % din valoarea contractului și care are nevoie de acces la informații clasificate pentru executarea contractului.</w:t>
      </w:r>
    </w:p>
    <w:p w14:paraId="472A39DB" w14:textId="77777777" w:rsidR="00C05A83" w:rsidRPr="006359D5" w:rsidRDefault="00C05A83" w:rsidP="00C05A83">
      <w:pPr>
        <w:pStyle w:val="LegalNumPar"/>
        <w:rPr>
          <w:noProof/>
        </w:rPr>
      </w:pPr>
      <w:r w:rsidRPr="006359D5">
        <w:t xml:space="preserve">Prin derogare de la alineatele (2) și (4) și cu respectarea deplină a alineatului (3), în cazul în care există o nevoie urgentă de un anumit produs din domeniul apărării care decurge din războiul de agresiune al Rusiei împotriva Ucrainei, achiziționarea unui produs din domeniul apărării care nu respectă una sau mai multe dintre condițiile prevăzute la alineatele (2) și (4) este eligibilă pentru asistență financiară în temeiul prezentului capitol, cu condiția ca: </w:t>
      </w:r>
    </w:p>
    <w:p w14:paraId="39FA4FD7" w14:textId="77777777" w:rsidR="00C05A83" w:rsidRPr="006359D5" w:rsidRDefault="00C05A83" w:rsidP="00C05A83">
      <w:pPr>
        <w:pStyle w:val="LegalNumPar2"/>
        <w:rPr>
          <w:noProof/>
        </w:rPr>
      </w:pPr>
      <w:r w:rsidRPr="006359D5">
        <w:t>să nu existe niciun produs echivalent care să răspundă acestei nevoi urgente și care să respecte condițiile prevăzute la alineatele (2) și (4) ori cu condiția ca un astfel de produs să nu fie disponibil la scara necesară sau</w:t>
      </w:r>
    </w:p>
    <w:p w14:paraId="52D5B74F" w14:textId="77777777" w:rsidR="00C05A83" w:rsidRPr="006359D5" w:rsidRDefault="00C05A83" w:rsidP="00C05A83">
      <w:pPr>
        <w:pStyle w:val="LegalNumPar2"/>
        <w:rPr>
          <w:noProof/>
        </w:rPr>
      </w:pPr>
      <w:r w:rsidRPr="006359D5">
        <w:t>timpul de execuție pentru livrarea unui astfel de produs să fie semnificativ mai scurt decât pentru un produs care ar respecta condițiile prevăzute la alineatele (2) și (4), chiar dacă produsul respectiv a făcut obiectul unei cereri prioritare, astfel cum se menționează la articolul 19.</w:t>
      </w:r>
    </w:p>
    <w:p w14:paraId="6BE6211F" w14:textId="77777777" w:rsidR="00C05A83" w:rsidRPr="006359D5" w:rsidRDefault="00C05A83" w:rsidP="00C05A83">
      <w:pPr>
        <w:pStyle w:val="LegalNumPar"/>
        <w:numPr>
          <w:ilvl w:val="0"/>
          <w:numId w:val="0"/>
        </w:numPr>
        <w:ind w:left="476"/>
        <w:rPr>
          <w:noProof/>
        </w:rPr>
      </w:pPr>
      <w:r w:rsidRPr="006359D5">
        <w:t>În acest caz, Ucraina furnizează, fără întârzieri nejustificate, informațiile de care dispune în mod rezonabil și care demonstrează că sunt îndeplinite condițiile pentru aplicarea acestei derogări, pentru ca acestea să fie verificate de către Comisie. În contextul literei (b), informațiile respective includ un angajament formal privind respectarea timpului de execuție pentru livrare.</w:t>
      </w:r>
    </w:p>
    <w:p w14:paraId="769190C7" w14:textId="77777777" w:rsidR="00C05A83" w:rsidRPr="006359D5" w:rsidRDefault="00C05A83" w:rsidP="00C05A83">
      <w:pPr>
        <w:pStyle w:val="LegalNumPar"/>
        <w:numPr>
          <w:ilvl w:val="0"/>
          <w:numId w:val="0"/>
        </w:numPr>
        <w:ind w:left="476"/>
        <w:rPr>
          <w:noProof/>
        </w:rPr>
      </w:pPr>
      <w:r w:rsidRPr="006359D5">
        <w:lastRenderedPageBreak/>
        <w:t>Achiziționarea de produse din domeniul apărării de la producători stabiliți în țări terțe se efectuează numai în cazul în care nu există alte alternative disponibile în Uniune în circumstanțele descrise la literele (a) și (b).</w:t>
      </w:r>
    </w:p>
    <w:p w14:paraId="496C1F7F" w14:textId="77777777" w:rsidR="00C05A83" w:rsidRPr="006359D5" w:rsidRDefault="00C05A83" w:rsidP="00C05A83">
      <w:pPr>
        <w:pStyle w:val="LegalNumPar"/>
        <w:numPr>
          <w:ilvl w:val="0"/>
          <w:numId w:val="0"/>
        </w:numPr>
        <w:ind w:left="476"/>
        <w:rPr>
          <w:noProof/>
        </w:rPr>
      </w:pPr>
      <w:r w:rsidRPr="006359D5">
        <w:t>Comisia aprobă astfel de derogări prin acte de punere în aplicare, acționând în conformitate cu procedura de examinare menționată la articolul 27 alineatul (3).</w:t>
      </w:r>
    </w:p>
    <w:p w14:paraId="5401390E" w14:textId="77777777" w:rsidR="00C05A83" w:rsidRPr="006359D5" w:rsidRDefault="00C05A83" w:rsidP="00C05A83">
      <w:pPr>
        <w:pStyle w:val="LegalNumPar"/>
        <w:numPr>
          <w:ilvl w:val="0"/>
          <w:numId w:val="16"/>
        </w:numPr>
        <w:rPr>
          <w:noProof/>
        </w:rPr>
      </w:pPr>
      <w:r w:rsidRPr="006359D5">
        <w:t>Dacă este cazul, statele membre participante se asigură că procedurile de achiziții publice și contractele pentru alte produse utilizate în scopuri de apărare care rezultă din achizițiile publice care beneficiază de sprijin în temeiul împrumutului pentru sprijinirea Ucrainei conțin condiții de eligibilitate adecvate pentru a proteja interesele de securitate și apărare ale Uniunii și ale statelor sale membre.</w:t>
      </w:r>
    </w:p>
    <w:p w14:paraId="4DF6B9D5" w14:textId="77777777" w:rsidR="00C05A83" w:rsidRPr="006359D5" w:rsidRDefault="00C05A83" w:rsidP="00C05A83">
      <w:pPr>
        <w:pStyle w:val="LegalNumPar"/>
        <w:rPr>
          <w:noProof/>
        </w:rPr>
      </w:pPr>
      <w:r w:rsidRPr="006359D5">
        <w:t>Prin derogare de la alineatul (4), contribuțiile în conformitate cu alineatul (8) litera (e) de la prezentul articol se utilizează în conformitate cu condițiile de eligibilitate ale programului respectiv al Uniunii.</w:t>
      </w:r>
    </w:p>
    <w:p w14:paraId="0D4401DD" w14:textId="77777777" w:rsidR="00C05A83" w:rsidRPr="006359D5" w:rsidRDefault="00C05A83" w:rsidP="00C05A83">
      <w:pPr>
        <w:pStyle w:val="LegalNumPar"/>
        <w:rPr>
          <w:noProof/>
        </w:rPr>
      </w:pPr>
      <w:bookmarkStart w:id="19" w:name="_Hlk215015489"/>
      <w:r w:rsidRPr="006359D5">
        <w:t>Activitățile, cheltuielile și măsurile legate de produsele din domeniul apărării sau de alte produse utilizate în scopuri de apărare trebuie să fie puse în aplicare în cadrul uneia dintre următoarele metode de punere în aplicare:</w:t>
      </w:r>
    </w:p>
    <w:p w14:paraId="05083AD4" w14:textId="77777777" w:rsidR="00C05A83" w:rsidRPr="006359D5" w:rsidRDefault="00C05A83" w:rsidP="00C05A83">
      <w:pPr>
        <w:pStyle w:val="LegalNumPar2"/>
        <w:rPr>
          <w:noProof/>
        </w:rPr>
      </w:pPr>
      <w:bookmarkStart w:id="20" w:name="_Hlk215004640"/>
      <w:r w:rsidRPr="006359D5">
        <w:t>achiziții publice efectuate de Ucraina, cu condiția ca achizițiile publice și livrarea să fie validate de Comisie sau de statele membre participante. Ucraina este responsabilă de astfel de achiziții publice în conformitate cu legislația ucraineană, iar validările efectuate de Comisie sau de statele membre participante trebuie să includă, prin sondaj, verificări ale documentației contractuale, ale facturilor și ale certificatelor de livrare, inspecții fizice la furnizori și verificarea fizică a livrărilor;</w:t>
      </w:r>
    </w:p>
    <w:bookmarkEnd w:id="20"/>
    <w:p w14:paraId="27C58BB1" w14:textId="77777777" w:rsidR="00C05A83" w:rsidRPr="006359D5" w:rsidRDefault="00C05A83" w:rsidP="00C05A83">
      <w:pPr>
        <w:pStyle w:val="LegalNumPar2"/>
        <w:rPr>
          <w:noProof/>
        </w:rPr>
      </w:pPr>
      <w:r w:rsidRPr="006359D5">
        <w:t>achiziții publice efectuate de Ucraina care sunt achiziții publice în comun în conformitate cu Regulamentul (UE) 2025/1106;</w:t>
      </w:r>
    </w:p>
    <w:p w14:paraId="608CD360" w14:textId="77777777" w:rsidR="00C05A83" w:rsidRPr="006359D5" w:rsidRDefault="00C05A83" w:rsidP="00C05A83">
      <w:pPr>
        <w:pStyle w:val="LegalNumPar2"/>
        <w:rPr>
          <w:noProof/>
        </w:rPr>
      </w:pPr>
      <w:r w:rsidRPr="006359D5">
        <w:t xml:space="preserve">acorduri între Ucraina și statele membre sau Agenția Europeană de Apărare; </w:t>
      </w:r>
    </w:p>
    <w:p w14:paraId="1595EE0F" w14:textId="77777777" w:rsidR="00C05A83" w:rsidRPr="006359D5" w:rsidRDefault="00C05A83" w:rsidP="00C05A83">
      <w:pPr>
        <w:pStyle w:val="LegalNumPar2"/>
        <w:rPr>
          <w:noProof/>
        </w:rPr>
      </w:pPr>
      <w:r w:rsidRPr="006359D5">
        <w:t>acorduri de achiziții publice între Ucraina și organizații internaționale sau interguvernamentale;</w:t>
      </w:r>
    </w:p>
    <w:p w14:paraId="33DA634E" w14:textId="77777777" w:rsidR="00C05A83" w:rsidRPr="006359D5" w:rsidRDefault="00C05A83" w:rsidP="00C05A83">
      <w:pPr>
        <w:pStyle w:val="LegalNumPar2"/>
        <w:rPr>
          <w:noProof/>
        </w:rPr>
      </w:pPr>
      <w:r w:rsidRPr="006359D5">
        <w:t>contribuții ale Ucrainei la Instrumentul de sprijin pentru Ucraina instituit prin [</w:t>
      </w:r>
      <w:r w:rsidRPr="006359D5">
        <w:rPr>
          <w:i/>
        </w:rPr>
        <w:t>Regulamentul privind EDIP</w:t>
      </w:r>
      <w:r w:rsidRPr="006359D5">
        <w:t>] și la cadrul de investiții pentru Ucraina instituit prin Regulamentul (UE) 2024/792 pentru produsele cu dublă utilizare sau la alte programe ale Uniunii.</w:t>
      </w:r>
    </w:p>
    <w:p w14:paraId="5C208778" w14:textId="77777777" w:rsidR="00C05A83" w:rsidRPr="006359D5" w:rsidRDefault="00C05A83" w:rsidP="00C05A83">
      <w:pPr>
        <w:pStyle w:val="LegalNumPar"/>
        <w:numPr>
          <w:ilvl w:val="0"/>
          <w:numId w:val="0"/>
        </w:numPr>
        <w:ind w:left="476"/>
        <w:rPr>
          <w:noProof/>
        </w:rPr>
      </w:pPr>
      <w:bookmarkStart w:id="21" w:name="_Hlk215016001"/>
      <w:r w:rsidRPr="006359D5">
        <w:lastRenderedPageBreak/>
        <w:t>Activitățile, cheltuielile și măsurile legate de alte produse utilizate în scopuri de apărare pot fi, de asemenea, puse în aplicare prin achiziții publice efectuate de Ucraina pentru achiziții cu o valoare mai mică de 7 000 000 EUR, cu condiția să se asigure buna gestiune financiară și protecția intereselor financiare ale Uniunii.</w:t>
      </w:r>
    </w:p>
    <w:bookmarkEnd w:id="19"/>
    <w:bookmarkEnd w:id="21"/>
    <w:p w14:paraId="66F9E227" w14:textId="77777777" w:rsidR="00C05A83" w:rsidRPr="006359D5" w:rsidRDefault="00C05A83" w:rsidP="00C05A83">
      <w:pPr>
        <w:pStyle w:val="LegalNumPar"/>
        <w:rPr>
          <w:noProof/>
        </w:rPr>
      </w:pPr>
      <w:r w:rsidRPr="006359D5">
        <w:t>Contractele încheiate de Ucraina referitoare la achizițiile publice, acordurile sau contribuțiile menționate la alineatul (8) sunt eligibile dacă sunt semnate după 14 ianuarie 2025, cu condiția să respecte cerințele prevăzute la prezentul articol.</w:t>
      </w:r>
    </w:p>
    <w:p w14:paraId="1B65F106" w14:textId="77777777" w:rsidR="00C05A83" w:rsidRPr="006359D5" w:rsidRDefault="00C05A83" w:rsidP="00C05A83">
      <w:pPr>
        <w:pStyle w:val="LegalNumPar"/>
        <w:rPr>
          <w:noProof/>
        </w:rPr>
      </w:pPr>
      <w:r w:rsidRPr="006359D5">
        <w:t>Comisia este împuternicită să adopte un act delegat în conformitate cu articolul 26 pentru a completa prezentul regulament prin extinderea criteriilor de eligibilitate pentru a include alte țări terțe decât statele SEE-AELS și Ucraina care nu contravin intereselor în materie de securitate și apărare ale Uniunii și ale statelor sale membre, cu condiția ca aceste țări să fi încheiat un acord cu Uniunea în conformitate cu articolul 17 din Regulamentul 2025/1106 al Consiliului.</w:t>
      </w:r>
    </w:p>
    <w:p w14:paraId="30DC3A83" w14:textId="77777777" w:rsidR="00C05A83" w:rsidRPr="006359D5" w:rsidRDefault="00C05A83" w:rsidP="00C05A83">
      <w:pPr>
        <w:pStyle w:val="Titrearticle"/>
        <w:rPr>
          <w:b/>
          <w:noProof/>
        </w:rPr>
      </w:pPr>
      <w:r w:rsidRPr="006359D5">
        <w:t xml:space="preserve">Articolul 14 </w:t>
      </w:r>
      <w:r w:rsidRPr="006359D5">
        <w:br/>
      </w:r>
      <w:r w:rsidRPr="006359D5">
        <w:rPr>
          <w:b/>
        </w:rPr>
        <w:t>Fișa produsului</w:t>
      </w:r>
    </w:p>
    <w:p w14:paraId="0BBD8A6F" w14:textId="77777777" w:rsidR="00C05A83" w:rsidRPr="006359D5" w:rsidRDefault="00C05A83" w:rsidP="00C05A83">
      <w:pPr>
        <w:pStyle w:val="LegalNumPar"/>
        <w:numPr>
          <w:ilvl w:val="0"/>
          <w:numId w:val="27"/>
        </w:numPr>
        <w:rPr>
          <w:noProof/>
        </w:rPr>
      </w:pPr>
      <w:r w:rsidRPr="006359D5">
        <w:t>În ceea ce privește cuantumurile aprobate ale asistenței pentru sprijinirea capacităților industriale de apărare ale Ucrainei, astfel cum se menționează la articolul 8 alineatul (2) litera (a) punctul (iii), Ucraina întocmește o fișă pentru fiecare activitate, cheltuială sau măsură legată de un produs din domeniul apărării sau de un alt produs utilizat în scopuri de apărare pentru care intenționează să solicite asistență. Această fișă stabilește:</w:t>
      </w:r>
    </w:p>
    <w:p w14:paraId="01748BCF" w14:textId="77777777" w:rsidR="00C05A83" w:rsidRPr="006359D5" w:rsidRDefault="00C05A83" w:rsidP="00C05A83">
      <w:pPr>
        <w:pStyle w:val="LegalNumPar2"/>
        <w:rPr>
          <w:noProof/>
        </w:rPr>
      </w:pPr>
      <w:r w:rsidRPr="006359D5">
        <w:t>o descriere a produsului din domeniul apărării sau a altui produs utilizat în scopuri de apărare;</w:t>
      </w:r>
    </w:p>
    <w:p w14:paraId="6F24429D" w14:textId="77777777" w:rsidR="00C05A83" w:rsidRPr="006359D5" w:rsidRDefault="00C05A83" w:rsidP="00C05A83">
      <w:pPr>
        <w:pStyle w:val="LegalNumPar2"/>
        <w:rPr>
          <w:noProof/>
        </w:rPr>
      </w:pPr>
      <w:r w:rsidRPr="006359D5">
        <w:t>informații privind respectarea articolului 13.</w:t>
      </w:r>
    </w:p>
    <w:p w14:paraId="5D1C66A3" w14:textId="77777777" w:rsidR="00C05A83" w:rsidRPr="006359D5" w:rsidRDefault="00C05A83" w:rsidP="00C05A83">
      <w:pPr>
        <w:pStyle w:val="LegalNumPar"/>
        <w:numPr>
          <w:ilvl w:val="0"/>
          <w:numId w:val="27"/>
        </w:numPr>
        <w:rPr>
          <w:noProof/>
        </w:rPr>
      </w:pPr>
      <w:r w:rsidRPr="006359D5">
        <w:t xml:space="preserve">Ucraina consultă Comisia cu privire la calendar în vederea asigurării conformității cu articolul 13. Pentru a stabili dacă o metodă alternativă de punere în aplicare este mai economică sau atunci când analizează prețurile disponibile, Comisia ia în considerare orice cofinanțare care urmează să fie furnizată de statele membre. Atunci când propune Ucrainei cea mai adecvată metodă de punere în aplicare, Comisia ia în considerare livrarea la timp a produsului, activității, cheltuielii sau măsurii relevante, prețurile disponibile, experiența anterioară cu metoda de punere în aplicare respectivă și, dacă este cazul, experiența anterioară cu producătorii din cadrul metodei de punere în aplicare respective. În cazul în care Ucraina nu identifică o metodă de punere în aplicare în </w:t>
      </w:r>
      <w:r w:rsidRPr="006359D5">
        <w:lastRenderedPageBreak/>
        <w:t>conformitate cu articolul 13 alineatul (8) sau în cazul în care Comisia consideră că o metodă alternativă de punere în aplicare este mai economică, mai eficientă sau mai eficace, Comisia poate propune Ucrainei o metodă de punere în aplicare.</w:t>
      </w:r>
    </w:p>
    <w:p w14:paraId="259A6C49" w14:textId="77777777" w:rsidR="00C05A83" w:rsidRPr="006359D5" w:rsidRDefault="00C05A83" w:rsidP="00C05A83">
      <w:pPr>
        <w:pStyle w:val="LegalNumPar"/>
        <w:numPr>
          <w:ilvl w:val="0"/>
          <w:numId w:val="27"/>
        </w:numPr>
        <w:rPr>
          <w:noProof/>
        </w:rPr>
      </w:pPr>
      <w:r w:rsidRPr="006359D5">
        <w:t>Prin derogare de la alineatul (1), Ucraina nu este obligată să stabilească un calendar de punere în aplicare în conformitate cu articolul 13 alineatul (8) litera (e).</w:t>
      </w:r>
    </w:p>
    <w:p w14:paraId="3038E3AB" w14:textId="77777777" w:rsidR="00C05A83" w:rsidRPr="006359D5" w:rsidRDefault="00C05A83" w:rsidP="00C05A83">
      <w:pPr>
        <w:pStyle w:val="Titrearticle"/>
        <w:rPr>
          <w:b/>
          <w:noProof/>
        </w:rPr>
      </w:pPr>
      <w:r w:rsidRPr="006359D5">
        <w:t xml:space="preserve">Articolul 15 </w:t>
      </w:r>
      <w:r w:rsidRPr="006359D5">
        <w:br/>
      </w:r>
      <w:r w:rsidRPr="006359D5">
        <w:rPr>
          <w:b/>
        </w:rPr>
        <w:t>Grupul de experți pentru sprijinirea capacităților de apărare ale Ucrainei</w:t>
      </w:r>
    </w:p>
    <w:p w14:paraId="1182E4FA" w14:textId="77777777" w:rsidR="00C05A83" w:rsidRPr="006359D5" w:rsidRDefault="00C05A83" w:rsidP="00C05A83">
      <w:pPr>
        <w:pStyle w:val="LegalNumPar"/>
        <w:numPr>
          <w:ilvl w:val="0"/>
          <w:numId w:val="28"/>
        </w:numPr>
        <w:rPr>
          <w:noProof/>
        </w:rPr>
      </w:pPr>
      <w:r w:rsidRPr="006359D5">
        <w:t xml:space="preserve">Pentru a sprijini punerea în aplicare a asistenței în sprijinul capacităților industriale de apărare ale Ucrainei, Comisia instituie Grupul de experți pentru sprijinirea capacităților de apărare ale Ucrainei. </w:t>
      </w:r>
    </w:p>
    <w:p w14:paraId="6596F3BB" w14:textId="77777777" w:rsidR="00C05A83" w:rsidRPr="006359D5" w:rsidRDefault="00C05A83" w:rsidP="00C05A83">
      <w:pPr>
        <w:pStyle w:val="LegalNumPar"/>
        <w:numPr>
          <w:ilvl w:val="0"/>
          <w:numId w:val="28"/>
        </w:numPr>
        <w:rPr>
          <w:noProof/>
        </w:rPr>
      </w:pPr>
      <w:r w:rsidRPr="006359D5">
        <w:t>Pe lângă reprezentanții serviciilor Comisiei și ai Serviciului European de Acțiune Externă, Grupul de experți pentru sprijinirea capacităților de apărare ale Ucrainei trebuie să includă reprezentanți ai statelor membre participante și ai statelor SEE-AELS. Ucraina este invitată la reuniunile Grupului de experți pentru sprijinirea capacităților de apărare ale Ucrainei, după caz.</w:t>
      </w:r>
    </w:p>
    <w:p w14:paraId="6B112D84" w14:textId="77777777" w:rsidR="00C05A83" w:rsidRPr="006359D5" w:rsidRDefault="00C05A83" w:rsidP="00C05A83">
      <w:pPr>
        <w:pStyle w:val="LegalNumPar"/>
        <w:numPr>
          <w:ilvl w:val="0"/>
          <w:numId w:val="28"/>
        </w:numPr>
        <w:rPr>
          <w:noProof/>
        </w:rPr>
      </w:pPr>
      <w:r w:rsidRPr="006359D5">
        <w:t xml:space="preserve">Grupul de experți pentru sprijinirea capacităților de apărare ale Ucrainei oferă consiliere, expertiză și sprijin cu privire la produsele din domeniul apărării și la alte produse utilizate în scopuri de apărare, precum și cu privire la metoda de punere în aplicare. </w:t>
      </w:r>
    </w:p>
    <w:p w14:paraId="0D0BFFF7" w14:textId="77777777" w:rsidR="00C05A83" w:rsidRPr="006359D5" w:rsidRDefault="00C05A83" w:rsidP="00C05A83">
      <w:pPr>
        <w:pStyle w:val="Titrearticle"/>
        <w:rPr>
          <w:b/>
          <w:noProof/>
        </w:rPr>
      </w:pPr>
      <w:r w:rsidRPr="006359D5">
        <w:t xml:space="preserve">Articolul 16 </w:t>
      </w:r>
      <w:r w:rsidRPr="006359D5">
        <w:br/>
      </w:r>
      <w:r w:rsidRPr="006359D5">
        <w:rPr>
          <w:b/>
        </w:rPr>
        <w:t>Administrarea asistenței pentru sprijinirea capacităților industriale de apărare ale Ucrainei</w:t>
      </w:r>
    </w:p>
    <w:p w14:paraId="2067667F" w14:textId="77777777" w:rsidR="00C05A83" w:rsidRPr="006359D5" w:rsidRDefault="00C05A83" w:rsidP="00C05A83">
      <w:pPr>
        <w:rPr>
          <w:noProof/>
        </w:rPr>
      </w:pPr>
      <w:r w:rsidRPr="006359D5">
        <w:t>Ucraina deschide un cont special cu unicul scop de a gestiona asistența financiară și economică primită pentru a sprijini capacitățile industriale de apărare ale Ucrainei. În legătură cu acest cont:</w:t>
      </w:r>
    </w:p>
    <w:p w14:paraId="39D3DFB8" w14:textId="77777777" w:rsidR="00C05A83" w:rsidRPr="006359D5" w:rsidRDefault="00C05A83" w:rsidP="00C05A83">
      <w:pPr>
        <w:pStyle w:val="LegalNumPar2"/>
        <w:rPr>
          <w:noProof/>
        </w:rPr>
      </w:pPr>
      <w:r w:rsidRPr="006359D5">
        <w:t>toate plățile aferente contractelor sau acordurilor care sunt necesare pentru asistența în sprijinul capacităților industriale de apărare ale Ucrainei trebuie să fie plătite din acest cont;</w:t>
      </w:r>
    </w:p>
    <w:p w14:paraId="103A578F" w14:textId="77777777" w:rsidR="00C05A83" w:rsidRPr="006359D5" w:rsidRDefault="00C05A83" w:rsidP="00C05A83">
      <w:pPr>
        <w:pStyle w:val="LegalNumPar2"/>
        <w:rPr>
          <w:noProof/>
        </w:rPr>
      </w:pPr>
      <w:r w:rsidRPr="006359D5">
        <w:t>Comisiei i se acordă drepturi de monitorizare a acestui cont;</w:t>
      </w:r>
    </w:p>
    <w:p w14:paraId="293DC7E4" w14:textId="77777777" w:rsidR="00C05A83" w:rsidRPr="006359D5" w:rsidRDefault="00C05A83" w:rsidP="00C05A83">
      <w:pPr>
        <w:pStyle w:val="LegalNumPar2"/>
        <w:rPr>
          <w:noProof/>
        </w:rPr>
      </w:pPr>
      <w:r w:rsidRPr="006359D5">
        <w:t>Ucraina transmite Comisiei un raport lunar, care trebuie prezentat în termen de 10 zile lucrătoare de la sfârșitul fiecărei luni, conținând următoarele informații:</w:t>
      </w:r>
    </w:p>
    <w:p w14:paraId="422A3F7C" w14:textId="77777777" w:rsidR="00C05A83" w:rsidRPr="006359D5" w:rsidRDefault="00C05A83" w:rsidP="00C05A83">
      <w:pPr>
        <w:pStyle w:val="LegalNumPar3"/>
        <w:rPr>
          <w:noProof/>
        </w:rPr>
      </w:pPr>
      <w:r w:rsidRPr="006359D5">
        <w:t xml:space="preserve">data și valoarea fiecărei plăți efectuate din cont în cursul lunii precedente; </w:t>
      </w:r>
    </w:p>
    <w:p w14:paraId="69D240BA" w14:textId="77777777" w:rsidR="00C05A83" w:rsidRPr="006359D5" w:rsidRDefault="00C05A83" w:rsidP="00C05A83">
      <w:pPr>
        <w:pStyle w:val="LegalNumPar3"/>
        <w:rPr>
          <w:noProof/>
        </w:rPr>
      </w:pPr>
      <w:r w:rsidRPr="006359D5">
        <w:t xml:space="preserve">numele beneficiarului fiecărei plăți; </w:t>
      </w:r>
    </w:p>
    <w:p w14:paraId="420A00C1" w14:textId="77777777" w:rsidR="00C05A83" w:rsidRPr="006359D5" w:rsidRDefault="00C05A83" w:rsidP="00C05A83">
      <w:pPr>
        <w:pStyle w:val="LegalNumPar3"/>
        <w:rPr>
          <w:noProof/>
        </w:rPr>
      </w:pPr>
      <w:r w:rsidRPr="006359D5">
        <w:lastRenderedPageBreak/>
        <w:t xml:space="preserve">descrierea scopului fiecărei plăți și a legăturii dintre plată și contractele sau acordurile prezentate în cererile de fonduri; </w:t>
      </w:r>
    </w:p>
    <w:p w14:paraId="14CBB625" w14:textId="77777777" w:rsidR="00C05A83" w:rsidRPr="006359D5" w:rsidRDefault="00C05A83" w:rsidP="00C05A83">
      <w:pPr>
        <w:pStyle w:val="LegalNumPar3"/>
        <w:rPr>
          <w:noProof/>
        </w:rPr>
      </w:pPr>
      <w:r w:rsidRPr="006359D5">
        <w:t>orice alte informații care pot fi solicitate în mod rezonabil de către Comisie.</w:t>
      </w:r>
    </w:p>
    <w:p w14:paraId="66176E99" w14:textId="77777777" w:rsidR="00C05A83" w:rsidRPr="006359D5" w:rsidRDefault="00C05A83" w:rsidP="00C05A83">
      <w:pPr>
        <w:pStyle w:val="Titrearticle"/>
        <w:rPr>
          <w:b/>
          <w:bCs/>
          <w:noProof/>
        </w:rPr>
      </w:pPr>
      <w:r w:rsidRPr="006359D5">
        <w:t xml:space="preserve">Articolul 17 </w:t>
      </w:r>
      <w:r w:rsidRPr="006359D5">
        <w:br/>
      </w:r>
      <w:r w:rsidRPr="006359D5">
        <w:rPr>
          <w:b/>
        </w:rPr>
        <w:t>Monitorizarea punerii în aplicare</w:t>
      </w:r>
    </w:p>
    <w:p w14:paraId="2BFAD686" w14:textId="77777777" w:rsidR="00C05A83" w:rsidRPr="006359D5" w:rsidRDefault="00C05A83" w:rsidP="00C05A83">
      <w:pPr>
        <w:pStyle w:val="LegalNumPar"/>
        <w:numPr>
          <w:ilvl w:val="0"/>
          <w:numId w:val="45"/>
        </w:numPr>
        <w:rPr>
          <w:noProof/>
        </w:rPr>
      </w:pPr>
      <w:r w:rsidRPr="006359D5">
        <w:t xml:space="preserve">Comisia monitorizează punerea în aplicare a asistenței pentru sprijinirea capacităților industriale de apărare ale Ucrainei, incluzând în special livrarea de produse, în conformitate cu prezentul articol. </w:t>
      </w:r>
    </w:p>
    <w:p w14:paraId="51049E95" w14:textId="77777777" w:rsidR="00C05A83" w:rsidRPr="006359D5" w:rsidRDefault="00C05A83" w:rsidP="00C05A83">
      <w:pPr>
        <w:pStyle w:val="LegalNumPar"/>
        <w:rPr>
          <w:noProof/>
        </w:rPr>
      </w:pPr>
      <w:r w:rsidRPr="006359D5">
        <w:t xml:space="preserve">În ceea ce privește achizițiile publice efectuate de Ucraina în conformitate cu articolul 13 alineatul (8) litera (a) care sunt validate de Comisie, Comisia utilizează procesul de validare prevăzut la articolul respectiv. </w:t>
      </w:r>
    </w:p>
    <w:p w14:paraId="3944940B" w14:textId="77777777" w:rsidR="00C05A83" w:rsidRPr="006359D5" w:rsidRDefault="00C05A83" w:rsidP="00C05A83">
      <w:pPr>
        <w:pStyle w:val="LegalNumPar"/>
        <w:rPr>
          <w:noProof/>
        </w:rPr>
      </w:pPr>
      <w:r w:rsidRPr="006359D5">
        <w:t>În ceea ce privește achizițiile efectuate de Ucraina în conformitate cu articolul 13 alineatul (8) litera (a) care sunt validate de statele membre participante, statul membru participant monitorizează punerea în aplicare a achiziției publice și livrarea în conformitate cu dispoziția respectivă și raportează Comisiei.</w:t>
      </w:r>
    </w:p>
    <w:p w14:paraId="16F042A4" w14:textId="77777777" w:rsidR="00C05A83" w:rsidRPr="006359D5" w:rsidRDefault="00C05A83" w:rsidP="00C05A83">
      <w:pPr>
        <w:pStyle w:val="LegalNumPar"/>
        <w:rPr>
          <w:noProof/>
        </w:rPr>
      </w:pPr>
      <w:r w:rsidRPr="006359D5">
        <w:t>În ceea ce privește achizițiile publice efectuate de Ucraina în conformitate cu articolul 13 alineatul (8) litera (b), statele membre care participă la o astfel de achiziție publică în comun monitorizează punerea ei în aplicare și livrarea și raportează Comisiei. În cazul în care, în contextul unei achiziții publice în comun efectuate în temeiul Regulamentului (UE) 2025/1106, un stat membru neparticipant este de acord să își asume obligații în temeiul normelor de eligibilitate prevăzute în prezentul regulament și să le aplice, asigură protecția intereselor financiare ale Uniunii și este autoritatea contractantă care acționează în numele celorlalte țări, Ucraina solicită, ca o condiție a participării sale, ca statul membru neparticipant să monitorizeze punerea în aplicare a achiziției și livrarea și să raporteze Comisiei.</w:t>
      </w:r>
    </w:p>
    <w:p w14:paraId="1A393C7C" w14:textId="77777777" w:rsidR="00C05A83" w:rsidRPr="006359D5" w:rsidRDefault="00C05A83" w:rsidP="00C05A83">
      <w:pPr>
        <w:pStyle w:val="LegalNumPar"/>
        <w:rPr>
          <w:noProof/>
        </w:rPr>
      </w:pPr>
      <w:r w:rsidRPr="006359D5">
        <w:t xml:space="preserve">În ceea ce privește acordurile dintre Ucraina și statele membre participante încheiate în conformitate cu articolul 13 alineatul (8) litera (c), statul membru participant monitorizează punerea în aplicare a acordului și livrarea și raportează Comisiei. În ceea ce privește acordurile dintre Ucraina și statele membre neparticipante încheiate în conformitate cu articolul 13 alineatul (8) litera (c), Ucraina include în aceste acorduri obligația statului membru neparticipant respectiv de respecta și de a aplica normele de </w:t>
      </w:r>
      <w:r w:rsidRPr="006359D5">
        <w:lastRenderedPageBreak/>
        <w:t>eligibilitate stabilite în acesta, de a asigura protecția intereselor financiare ale Uniunii, de a monitoriza punerea în aplicare a acordului și livrarea și de a raporta Comisiei.</w:t>
      </w:r>
    </w:p>
    <w:p w14:paraId="20D22FA6" w14:textId="77777777" w:rsidR="00C05A83" w:rsidRPr="006359D5" w:rsidRDefault="00C05A83" w:rsidP="00C05A83">
      <w:pPr>
        <w:pStyle w:val="LegalNumPar"/>
        <w:rPr>
          <w:noProof/>
        </w:rPr>
      </w:pPr>
      <w:r w:rsidRPr="006359D5">
        <w:t>În ceea ce privește acordurile dintre Ucraina și Agenția Europeană de Apărare prevăzute la articolul 13 alineatul (8) litera (c), Agenția Europeană de Apărare monitorizează punerea în aplicare a acordului și livrarea și raportează Comisiei.</w:t>
      </w:r>
    </w:p>
    <w:p w14:paraId="3A7ABB89" w14:textId="77777777" w:rsidR="00C05A83" w:rsidRPr="006359D5" w:rsidRDefault="00C05A83" w:rsidP="00C05A83">
      <w:pPr>
        <w:pStyle w:val="LegalNumPar"/>
        <w:rPr>
          <w:noProof/>
        </w:rPr>
      </w:pPr>
      <w:r w:rsidRPr="006359D5">
        <w:t>În ceea ce privește acordurile de achiziții publice dintre Ucraina și organizații internaționale sau interguvernamentale prevăzute la articolul 13 alineatul (8) litera (d), Ucraina include în astfel de acorduri de achiziții publice obligații pentru organizațiile internaționale sau interguvernamentale respective de a monitoriza punerea în aplicare a achiziției publice și livrarea și de a raporta Comisiei.</w:t>
      </w:r>
    </w:p>
    <w:p w14:paraId="11795482" w14:textId="77777777" w:rsidR="00C05A83" w:rsidRPr="006359D5" w:rsidRDefault="00C05A83" w:rsidP="00C05A83">
      <w:pPr>
        <w:pStyle w:val="LegalNumPar"/>
        <w:rPr>
          <w:noProof/>
        </w:rPr>
      </w:pPr>
      <w:r w:rsidRPr="006359D5">
        <w:t>Alineatele (1)-(7) nu se aplică achizițiilor efectuate de Ucraina în conformitate cu articolul 13 alineatul (8) în ceea ce privește activitățile, cheltuielile și măsurile legate de alte produse utilizate în scopuri de apărare cu o valoare mai mică de 7 000 000 EUR. Cu toate acestea, Ucraina transmite rapoarte periodice Comisiei cu privire la modul în care monitorizează punerea în aplicare a acestor achiziții și livrări. Comisia efectuează controale bazate pe riscuri.</w:t>
      </w:r>
    </w:p>
    <w:p w14:paraId="76ABBB9E" w14:textId="77777777" w:rsidR="00C05A83" w:rsidRPr="006359D5" w:rsidRDefault="00C05A83" w:rsidP="00C05A83">
      <w:pPr>
        <w:pStyle w:val="LegalNumPar"/>
        <w:rPr>
          <w:noProof/>
        </w:rPr>
      </w:pPr>
      <w:r w:rsidRPr="006359D5">
        <w:t>În cazul în care Ucraina notifică Comisiei neexecutarea unui contract în conformitate cu articolul 20 alineatul (2) litera (g) sau ia cunoștință de nelivrarea produselor în temeiul prezentului articol sau de neutilizarea fondurilor din contul menționat la articolul 16, Comisia colaborează cu Ucraina pentru a redirecționa fondurile respective în conformitate cu dispozițiile prezentului regulament.</w:t>
      </w:r>
    </w:p>
    <w:p w14:paraId="354985AC" w14:textId="77777777" w:rsidR="00C05A83" w:rsidRPr="006359D5" w:rsidRDefault="00C05A83" w:rsidP="00C05A83">
      <w:pPr>
        <w:pStyle w:val="Titrearticle"/>
        <w:rPr>
          <w:b/>
          <w:bCs/>
          <w:noProof/>
        </w:rPr>
      </w:pPr>
      <w:r w:rsidRPr="006359D5">
        <w:t xml:space="preserve">Articolul 18 </w:t>
      </w:r>
      <w:r w:rsidRPr="006359D5">
        <w:br/>
      </w:r>
      <w:r w:rsidRPr="006359D5">
        <w:rPr>
          <w:b/>
        </w:rPr>
        <w:t>Modificarea acordurilor-cadru sau a contractelor</w:t>
      </w:r>
    </w:p>
    <w:p w14:paraId="6099F944" w14:textId="5C2E0125" w:rsidR="00C05A83" w:rsidRPr="006359D5" w:rsidRDefault="00C05A83" w:rsidP="00C05A83">
      <w:pPr>
        <w:pStyle w:val="LegalNumPar"/>
        <w:numPr>
          <w:ilvl w:val="0"/>
          <w:numId w:val="30"/>
        </w:numPr>
        <w:rPr>
          <w:noProof/>
        </w:rPr>
      </w:pPr>
      <w:r w:rsidRPr="006359D5">
        <w:t>În cazul în care activitățile, cheltuielile și măsurile legate de produse din domeniul apărării sunt puse în aplicare în Uniune prin metodele menționate la articolul 13 alineatul</w:t>
      </w:r>
      <w:r w:rsidR="00772430">
        <w:t> </w:t>
      </w:r>
      <w:r w:rsidRPr="006359D5">
        <w:t>(8) litera (b) sau (c), normele prevăzute la alineatele (2)-(4) se aplică unui acord-cadru sau contract existent care are ca obiect achiziționarea de produse din domeniul apărării, care este utilizat în metoda de punere în aplicare respectivă și care nu prevede posibilitatea modificării sale substanțiale. Atunci când aplică alineatele (2) și (3), autoritatea contractantă care a încheiat acordul-cadru sau contractul obține acordul prealabil al întreprinderii cu care a încheiat acordul-cadru sau contractul respectiv.</w:t>
      </w:r>
    </w:p>
    <w:p w14:paraId="0DFC811E" w14:textId="77777777" w:rsidR="00C05A83" w:rsidRPr="006359D5" w:rsidRDefault="00C05A83" w:rsidP="00C05A83">
      <w:pPr>
        <w:pStyle w:val="LegalNumPar"/>
        <w:numPr>
          <w:ilvl w:val="0"/>
          <w:numId w:val="30"/>
        </w:numPr>
        <w:rPr>
          <w:noProof/>
        </w:rPr>
      </w:pPr>
      <w:r w:rsidRPr="006359D5">
        <w:lastRenderedPageBreak/>
        <w:t xml:space="preserve">O autoritate contractantă a unui stat membru participant poate modifica un acord-cadru sau un contract existent pentru produse din domeniul apărării, în cazul în care acordul-cadru sau contractul respectiv a fost încheiat cu o întreprindere care îndeplinește criterii echivalente cu cele prevăzute la articolul 13 alineatele (4) și (5) din prezentul regulament, pentru a adăuga Ucraina ca parte la respectivul acord-cadru sau contract. </w:t>
      </w:r>
    </w:p>
    <w:p w14:paraId="2AF22674" w14:textId="77777777" w:rsidR="00C05A83" w:rsidRPr="006359D5" w:rsidRDefault="00C05A83" w:rsidP="00C05A83">
      <w:pPr>
        <w:pStyle w:val="LegalNumPar"/>
        <w:numPr>
          <w:ilvl w:val="0"/>
          <w:numId w:val="30"/>
        </w:numPr>
        <w:rPr>
          <w:noProof/>
        </w:rPr>
      </w:pPr>
      <w:r w:rsidRPr="006359D5">
        <w:t>Prin derogare de la articolul 29 alineatul (2) al treilea paragraf din Directiva 2009/81/CE, o autoritate contractantă a unui stat membru participant poate aduce modificări substanțiale cantităților stabilite într-un acord-cadru sau într-un contract, cu o valoare estimată care depășește pragurile stabilite la articolul 8 din Directiva 2009/81/CE, în cazul în care acordul-cadru sau contractul respectiv a fost încheiat cu o întreprindere care îndeplinește criterii echivalente cu cele prevăzute la articolul 13 alineatele (4) și (5) din prezentul regulament și în măsura în care modificarea este strict necesară pentru aplicarea alineatului (2) din prezentul articol.</w:t>
      </w:r>
    </w:p>
    <w:p w14:paraId="26B9FFB7" w14:textId="77777777" w:rsidR="00C05A83" w:rsidRPr="006359D5" w:rsidRDefault="00C05A83" w:rsidP="00C05A83">
      <w:pPr>
        <w:pStyle w:val="LegalNumPar"/>
        <w:numPr>
          <w:ilvl w:val="0"/>
          <w:numId w:val="30"/>
        </w:numPr>
        <w:rPr>
          <w:noProof/>
        </w:rPr>
      </w:pPr>
      <w:r w:rsidRPr="006359D5">
        <w:t>Pentru calcularea valorii menționate la alineatul (3), valoarea actualizată constituie punctul de referință atunci când contractul include o clauză de indexare.</w:t>
      </w:r>
    </w:p>
    <w:p w14:paraId="4893E593" w14:textId="77777777" w:rsidR="00C05A83" w:rsidRPr="006359D5" w:rsidRDefault="00C05A83" w:rsidP="00C05A83">
      <w:pPr>
        <w:pStyle w:val="LegalNumPar"/>
        <w:numPr>
          <w:ilvl w:val="0"/>
          <w:numId w:val="30"/>
        </w:numPr>
        <w:rPr>
          <w:noProof/>
        </w:rPr>
      </w:pPr>
      <w:r w:rsidRPr="006359D5">
        <w:t xml:space="preserve">O autoritate contractantă care a modificat un acord-cadru sau un contract în cazurile menționate la alineatul (2) sau (3) de la prezentul articol publică un anunț în acest sens în </w:t>
      </w:r>
      <w:r w:rsidRPr="006359D5">
        <w:rPr>
          <w:i/>
        </w:rPr>
        <w:t>Jurnalul Oficial al Uniunii Europene</w:t>
      </w:r>
      <w:r w:rsidRPr="006359D5">
        <w:t>, în conformitate cu articolul 32 din Directiva 2009/81/CE.</w:t>
      </w:r>
    </w:p>
    <w:p w14:paraId="6CDB06ED" w14:textId="77777777" w:rsidR="00C05A83" w:rsidRPr="006359D5" w:rsidRDefault="00C05A83" w:rsidP="00C05A83">
      <w:pPr>
        <w:pStyle w:val="LegalNumPar"/>
        <w:numPr>
          <w:ilvl w:val="0"/>
          <w:numId w:val="30"/>
        </w:numPr>
        <w:rPr>
          <w:noProof/>
        </w:rPr>
      </w:pPr>
      <w:r w:rsidRPr="006359D5">
        <w:t>În cazurile menționate la alineatele (2) și (3), între autoritățile contractante care sunt părți la acordul-cadru sau la contract se aplică principiul egalității în drepturi și obligații, în special în ceea ce privește costul cantităților suplimentare achiziționate.</w:t>
      </w:r>
    </w:p>
    <w:p w14:paraId="29A599BA" w14:textId="77777777" w:rsidR="00C05A83" w:rsidRPr="006359D5" w:rsidRDefault="00C05A83" w:rsidP="00C05A83">
      <w:pPr>
        <w:pStyle w:val="Titrearticle"/>
        <w:rPr>
          <w:b/>
          <w:bCs/>
          <w:noProof/>
        </w:rPr>
      </w:pPr>
      <w:r w:rsidRPr="006359D5">
        <w:t xml:space="preserve">Articolul 19 </w:t>
      </w:r>
      <w:r w:rsidRPr="006359D5">
        <w:br/>
      </w:r>
      <w:r w:rsidRPr="006359D5">
        <w:rPr>
          <w:b/>
        </w:rPr>
        <w:t>Prioritizarea voluntară a produselor din domeniul apărării</w:t>
      </w:r>
    </w:p>
    <w:p w14:paraId="51073023" w14:textId="77777777" w:rsidR="00C05A83" w:rsidRPr="006359D5" w:rsidRDefault="00C05A83" w:rsidP="00C05A83">
      <w:pPr>
        <w:pStyle w:val="LegalNumPar"/>
        <w:numPr>
          <w:ilvl w:val="0"/>
          <w:numId w:val="31"/>
        </w:numPr>
        <w:rPr>
          <w:noProof/>
        </w:rPr>
      </w:pPr>
      <w:r w:rsidRPr="006359D5">
        <w:t xml:space="preserve">Exclusiv în sensul prezentului regulament și în cazul în care Ucraina se confruntă cu dificultăți grave în ceea ce privește încheierea sau executarea unui contract de furnizare a unor produse din domeniul apărării care sunt necesare de urgență și care îndeplinesc cerințele de eligibilitate prevăzute la articolul 13 alineatul (4) sau (5), un operator economic poate prezenta Comisiei, împreună cu statul membru participant pe teritoriul căruia se află locul său de producție, o cerere comună de a emite o măsură de prioritizare pentru a prioritiza o anumită comandă de astfel de produse fabricate de operatorul economic respectiv. </w:t>
      </w:r>
    </w:p>
    <w:p w14:paraId="1BCE9811" w14:textId="77777777" w:rsidR="00C05A83" w:rsidRPr="006359D5" w:rsidRDefault="00C05A83" w:rsidP="00C05A83">
      <w:pPr>
        <w:pStyle w:val="LegalNumPar"/>
        <w:numPr>
          <w:ilvl w:val="0"/>
          <w:numId w:val="31"/>
        </w:numPr>
        <w:rPr>
          <w:noProof/>
        </w:rPr>
      </w:pPr>
      <w:r w:rsidRPr="006359D5">
        <w:lastRenderedPageBreak/>
        <w:t>Solicitarea menționată la alineatul (1) trebuie să cuprindă următoarele elemente:</w:t>
      </w:r>
    </w:p>
    <w:p w14:paraId="5FAC867C" w14:textId="77777777" w:rsidR="00C05A83" w:rsidRPr="006359D5" w:rsidRDefault="00C05A83" w:rsidP="00C05A83">
      <w:pPr>
        <w:pStyle w:val="LegalNumPar2"/>
        <w:rPr>
          <w:noProof/>
        </w:rPr>
      </w:pPr>
      <w:r w:rsidRPr="006359D5">
        <w:t>cererea inițială din partea Ucrainei;</w:t>
      </w:r>
    </w:p>
    <w:p w14:paraId="78B039BB" w14:textId="77777777" w:rsidR="00C05A83" w:rsidRPr="006359D5" w:rsidRDefault="00C05A83" w:rsidP="00C05A83">
      <w:pPr>
        <w:pStyle w:val="LegalNumPar2"/>
        <w:rPr>
          <w:noProof/>
        </w:rPr>
      </w:pPr>
      <w:r w:rsidRPr="006359D5">
        <w:t>lista produselor care urmează să facă obiectul măsurii de prioritizare, specificațiile acestora și cantitățile în care urmează să fie furnizate;</w:t>
      </w:r>
    </w:p>
    <w:p w14:paraId="1BA3B059" w14:textId="77777777" w:rsidR="00C05A83" w:rsidRPr="006359D5" w:rsidRDefault="00C05A83" w:rsidP="00C05A83">
      <w:pPr>
        <w:pStyle w:val="LegalNumPar2"/>
        <w:rPr>
          <w:noProof/>
        </w:rPr>
      </w:pPr>
      <w:r w:rsidRPr="006359D5">
        <w:t>termenele în care trebuie finalizată livrarea acestor produse;</w:t>
      </w:r>
    </w:p>
    <w:p w14:paraId="71B11215" w14:textId="77777777" w:rsidR="00C05A83" w:rsidRPr="006359D5" w:rsidRDefault="00C05A83" w:rsidP="00C05A83">
      <w:pPr>
        <w:pStyle w:val="LegalNumPar2"/>
        <w:rPr>
          <w:noProof/>
        </w:rPr>
      </w:pPr>
      <w:r w:rsidRPr="006359D5">
        <w:t>dovada că operatorul economic nu poate da curs cererii din partea Ucrainei menționate la litera (a) fără o măsură de prioritizare;</w:t>
      </w:r>
    </w:p>
    <w:p w14:paraId="310FA1F9" w14:textId="77777777" w:rsidR="00C05A83" w:rsidRPr="006359D5" w:rsidRDefault="00C05A83" w:rsidP="00C05A83">
      <w:pPr>
        <w:pStyle w:val="LegalNumPar2"/>
        <w:rPr>
          <w:noProof/>
        </w:rPr>
      </w:pPr>
      <w:r w:rsidRPr="006359D5">
        <w:t>indicarea unui preț echitabil și rezonabil la care ar putea fi luată măsura de prioritizare, precum și elemente care să justifice prețul respectiv.</w:t>
      </w:r>
    </w:p>
    <w:p w14:paraId="3FC58820" w14:textId="77777777" w:rsidR="00C05A83" w:rsidRPr="006359D5" w:rsidRDefault="00C05A83" w:rsidP="00C05A83">
      <w:pPr>
        <w:pStyle w:val="LegalNumPar"/>
        <w:rPr>
          <w:noProof/>
        </w:rPr>
      </w:pPr>
      <w:r w:rsidRPr="006359D5">
        <w:t xml:space="preserve">La primirea unei cereri menționate la alineatul (1), Comisia o evaluează fără întârzieri nejustificate. </w:t>
      </w:r>
    </w:p>
    <w:p w14:paraId="18041615" w14:textId="77777777" w:rsidR="00C05A83" w:rsidRPr="006359D5" w:rsidRDefault="00C05A83" w:rsidP="00C05A83">
      <w:pPr>
        <w:pStyle w:val="LegalNumPar"/>
        <w:rPr>
          <w:noProof/>
        </w:rPr>
      </w:pPr>
      <w:r w:rsidRPr="006359D5">
        <w:t>Comisia își bazează evaluarea menționată la alineatul (3) pe date obiective, concrete, măsurabile și justificate, cu scopul de a stabili dacă o astfel de prioritizare este indispensabilă pentru a aborda dificultățile grave menționate la alineatul (1).</w:t>
      </w:r>
    </w:p>
    <w:p w14:paraId="6FCFF107" w14:textId="77777777" w:rsidR="00C05A83" w:rsidRPr="006359D5" w:rsidRDefault="00C05A83" w:rsidP="00C05A83">
      <w:pPr>
        <w:pStyle w:val="LegalNumPar"/>
        <w:rPr>
          <w:noProof/>
        </w:rPr>
      </w:pPr>
      <w:r w:rsidRPr="006359D5">
        <w:t>În cazul în care evaluarea menționată la alineatul (3) concluzionează că prioritizarea este indispensabilă, Comisia adoptă, prin intermediul unui act de punere în aplicare, o măsură de prioritizare care stabilește:</w:t>
      </w:r>
    </w:p>
    <w:p w14:paraId="175E8BBD" w14:textId="77777777" w:rsidR="00C05A83" w:rsidRPr="006359D5" w:rsidRDefault="00C05A83" w:rsidP="00C05A83">
      <w:pPr>
        <w:pStyle w:val="LegalNumPar2"/>
        <w:rPr>
          <w:noProof/>
        </w:rPr>
      </w:pPr>
      <w:r w:rsidRPr="006359D5">
        <w:t>temeiul juridic al cererii prioritare care trebuie respectat de operatorul economic;</w:t>
      </w:r>
    </w:p>
    <w:p w14:paraId="21237E3F" w14:textId="77777777" w:rsidR="00C05A83" w:rsidRPr="006359D5" w:rsidRDefault="00C05A83" w:rsidP="00C05A83">
      <w:pPr>
        <w:pStyle w:val="LegalNumPar2"/>
        <w:rPr>
          <w:noProof/>
        </w:rPr>
      </w:pPr>
      <w:r w:rsidRPr="006359D5">
        <w:t>ista produselor care fac obiectul cererii prioritare, specificațiile acestora și cantitățile în care urmează să fie furnizate;</w:t>
      </w:r>
    </w:p>
    <w:p w14:paraId="69AEED48" w14:textId="77777777" w:rsidR="00C05A83" w:rsidRPr="006359D5" w:rsidRDefault="00C05A83" w:rsidP="00C05A83">
      <w:pPr>
        <w:pStyle w:val="LegalNumPar2"/>
        <w:rPr>
          <w:noProof/>
        </w:rPr>
      </w:pPr>
      <w:r w:rsidRPr="006359D5">
        <w:t>termenele în care trebuie finalizată cererea prioritară;</w:t>
      </w:r>
    </w:p>
    <w:p w14:paraId="76D1DE69" w14:textId="77777777" w:rsidR="00C05A83" w:rsidRPr="006359D5" w:rsidRDefault="00C05A83" w:rsidP="00C05A83">
      <w:pPr>
        <w:pStyle w:val="LegalNumPar2"/>
        <w:rPr>
          <w:noProof/>
        </w:rPr>
      </w:pPr>
      <w:r w:rsidRPr="006359D5">
        <w:t>beneficiarii cererii prioritare și</w:t>
      </w:r>
    </w:p>
    <w:p w14:paraId="6C4E5AA0" w14:textId="77777777" w:rsidR="00C05A83" w:rsidRPr="006359D5" w:rsidRDefault="00C05A83" w:rsidP="00C05A83">
      <w:pPr>
        <w:pStyle w:val="LegalNumPar2"/>
        <w:rPr>
          <w:noProof/>
        </w:rPr>
      </w:pPr>
      <w:r w:rsidRPr="006359D5">
        <w:t>sfera de cuprindere a obligațiilor contractuale asupra cărora cererea prioritară are întâietate;</w:t>
      </w:r>
    </w:p>
    <w:p w14:paraId="14F7AF54" w14:textId="77777777" w:rsidR="00C05A83" w:rsidRPr="006359D5" w:rsidRDefault="00C05A83" w:rsidP="00C05A83">
      <w:pPr>
        <w:pStyle w:val="LegalNumPar2"/>
        <w:rPr>
          <w:noProof/>
        </w:rPr>
      </w:pPr>
      <w:r w:rsidRPr="006359D5">
        <w:t>exonerarea de răspundere contractuală în condițiile prevăzute la alineatul (7) și</w:t>
      </w:r>
    </w:p>
    <w:p w14:paraId="7D0DDF16" w14:textId="77777777" w:rsidR="00C05A83" w:rsidRPr="006359D5" w:rsidRDefault="00C05A83" w:rsidP="00C05A83">
      <w:pPr>
        <w:pStyle w:val="LegalNumPar2"/>
        <w:rPr>
          <w:noProof/>
        </w:rPr>
      </w:pPr>
      <w:r w:rsidRPr="006359D5">
        <w:t>sancțiunile prevăzute la alineatele (12)-(18) de la prezentul articol pentru nerespectarea obligațiilor care decurg din actul de punere în aplicare.</w:t>
      </w:r>
    </w:p>
    <w:p w14:paraId="18344A54" w14:textId="77777777" w:rsidR="00C05A83" w:rsidRPr="006359D5" w:rsidRDefault="00C05A83" w:rsidP="00C05A83">
      <w:pPr>
        <w:pStyle w:val="LegalNumPar2"/>
        <w:numPr>
          <w:ilvl w:val="0"/>
          <w:numId w:val="0"/>
        </w:numPr>
        <w:ind w:left="953"/>
        <w:rPr>
          <w:noProof/>
        </w:rPr>
      </w:pPr>
      <w:r w:rsidRPr="006359D5">
        <w:lastRenderedPageBreak/>
        <w:t>Actul de punere în aplicare prevăzut la primul paragraf de la prezentul alineat se adoptă în conformitate cu procedura de examinare menționată la articolul 27 alineatul (3).</w:t>
      </w:r>
    </w:p>
    <w:p w14:paraId="29142B65" w14:textId="77777777" w:rsidR="00C05A83" w:rsidRPr="006359D5" w:rsidRDefault="00C05A83" w:rsidP="00C05A83">
      <w:pPr>
        <w:pStyle w:val="LegalNumPar"/>
        <w:rPr>
          <w:noProof/>
        </w:rPr>
      </w:pPr>
      <w:r w:rsidRPr="006359D5">
        <w:t xml:space="preserve">Măsura de prioritizare menționată la alineatul (5) trebuie: </w:t>
      </w:r>
    </w:p>
    <w:p w14:paraId="05D181FC" w14:textId="77777777" w:rsidR="00C05A83" w:rsidRPr="006359D5" w:rsidRDefault="00C05A83" w:rsidP="00C05A83">
      <w:pPr>
        <w:pStyle w:val="LegalNumPar2"/>
        <w:rPr>
          <w:noProof/>
        </w:rPr>
      </w:pPr>
      <w:r w:rsidRPr="006359D5">
        <w:t xml:space="preserve">să fie stabilită la un preț echitabil și rezonabil, ținând seama în mod corespunzător de costurile de oportunitate ale operatorului economic atunci când îndeplinește măsura de prioritizare, în comparație cu obligațiile contractuale existente și </w:t>
      </w:r>
    </w:p>
    <w:p w14:paraId="51744E2D" w14:textId="77777777" w:rsidR="00C05A83" w:rsidRPr="006359D5" w:rsidRDefault="00C05A83" w:rsidP="00C05A83">
      <w:pPr>
        <w:pStyle w:val="LegalNumPar2"/>
        <w:rPr>
          <w:noProof/>
        </w:rPr>
      </w:pPr>
      <w:r w:rsidRPr="006359D5">
        <w:t>să prevaleze asupra oricăror obligații contractuale de drept privat sau public legate de produsele din domeniul apărării care fac obiectul măsurii de prioritizare, în condițiile prevăzute în actul de punere în aplicare menționat la alineatul (5).</w:t>
      </w:r>
    </w:p>
    <w:p w14:paraId="75E805F0" w14:textId="41BCD489" w:rsidR="00C05A83" w:rsidRPr="006359D5" w:rsidRDefault="00C05A83" w:rsidP="00C05A83">
      <w:pPr>
        <w:pStyle w:val="LegalNumPar"/>
        <w:rPr>
          <w:noProof/>
        </w:rPr>
      </w:pPr>
      <w:r w:rsidRPr="006359D5">
        <w:t>Operatorul economic care face obiectul unei măsuri de prioritizare în temeiul alineatului</w:t>
      </w:r>
      <w:r w:rsidR="00772430">
        <w:t> </w:t>
      </w:r>
      <w:r w:rsidRPr="006359D5">
        <w:t>(5) nu este răspunzător pentru nicio încălcare a obligației contractuale care este reglementată de legislația unui stat membru participant, cu condiția ca:</w:t>
      </w:r>
    </w:p>
    <w:p w14:paraId="6138B01D" w14:textId="77777777" w:rsidR="00C05A83" w:rsidRPr="006359D5" w:rsidRDefault="00C05A83" w:rsidP="00C05A83">
      <w:pPr>
        <w:pStyle w:val="LegalNumPar2"/>
        <w:rPr>
          <w:noProof/>
        </w:rPr>
      </w:pPr>
      <w:r w:rsidRPr="006359D5">
        <w:t>încălcarea obligațiilor contractuale să fie strict necesară pentru respectarea priorității necesare;</w:t>
      </w:r>
    </w:p>
    <w:p w14:paraId="56C91FFA" w14:textId="77777777" w:rsidR="00C05A83" w:rsidRPr="006359D5" w:rsidRDefault="00C05A83" w:rsidP="00C05A83">
      <w:pPr>
        <w:pStyle w:val="LegalNumPar2"/>
        <w:rPr>
          <w:noProof/>
        </w:rPr>
      </w:pPr>
      <w:r w:rsidRPr="006359D5">
        <w:t>actul de punere în aplicare menționat la alineatul (5) să fi fost respectat și</w:t>
      </w:r>
    </w:p>
    <w:p w14:paraId="7CDC92AF" w14:textId="77777777" w:rsidR="00C05A83" w:rsidRPr="006359D5" w:rsidRDefault="00C05A83" w:rsidP="00C05A83">
      <w:pPr>
        <w:pStyle w:val="LegalNumPar2"/>
        <w:rPr>
          <w:noProof/>
        </w:rPr>
      </w:pPr>
      <w:r w:rsidRPr="006359D5">
        <w:t>cererea menționată la alineatul (1) să nu fi avut unicul scop de a evita în mod nejustificat o obligație de executare prealabilă în temeiul dreptului privat sau public.</w:t>
      </w:r>
    </w:p>
    <w:p w14:paraId="34F42DC0" w14:textId="77777777" w:rsidR="00C05A83" w:rsidRPr="006359D5" w:rsidRDefault="00C05A83" w:rsidP="00C05A83">
      <w:pPr>
        <w:pStyle w:val="LegalNumPar"/>
        <w:rPr>
          <w:noProof/>
        </w:rPr>
      </w:pPr>
      <w:r w:rsidRPr="006359D5">
        <w:t>Operatorul economic care face obiectul unei măsuri de prioritizare poate solicita Comisiei să modifice actul de punere în aplicare menționat la alineatul (5) în cazul în care consideră că acest lucru este justificat în mod corespunzător pe baza unuia dintre motivele următoare:</w:t>
      </w:r>
    </w:p>
    <w:p w14:paraId="168BE110" w14:textId="77777777" w:rsidR="00C05A83" w:rsidRPr="006359D5" w:rsidRDefault="00C05A83" w:rsidP="00C05A83">
      <w:pPr>
        <w:pStyle w:val="LegalNumPar2"/>
        <w:rPr>
          <w:noProof/>
        </w:rPr>
      </w:pPr>
      <w:r w:rsidRPr="006359D5">
        <w:t>operatorul economic nu este în măsură să îndeplinească măsura de prioritizare din cauza capabilității sau a capacității de producție insuficiente, nici chiar în cazul unui tratament preferențial al cererii;</w:t>
      </w:r>
    </w:p>
    <w:p w14:paraId="0F45F324" w14:textId="77777777" w:rsidR="00C05A83" w:rsidRPr="006359D5" w:rsidRDefault="00C05A83" w:rsidP="00C05A83">
      <w:pPr>
        <w:pStyle w:val="LegalNumPar2"/>
        <w:rPr>
          <w:noProof/>
        </w:rPr>
      </w:pPr>
      <w:r w:rsidRPr="006359D5">
        <w:t>finalizarea măsurii de prioritizare ar impune o sarcină economică excesivă asupra operatorului economic și ar genera dificultăți deosebite pentru acesta.</w:t>
      </w:r>
    </w:p>
    <w:p w14:paraId="098D54C5" w14:textId="77777777" w:rsidR="00C05A83" w:rsidRPr="006359D5" w:rsidRDefault="00C05A83" w:rsidP="00C05A83">
      <w:pPr>
        <w:pStyle w:val="LegalNumPar"/>
        <w:rPr>
          <w:noProof/>
        </w:rPr>
      </w:pPr>
      <w:r w:rsidRPr="006359D5">
        <w:t>Operatorul economic furnizează toate informațiile relevante și justificate pentru a permite Comisiei să evalueze temeinicia cererii de modificare menționate la alineatul (8).</w:t>
      </w:r>
    </w:p>
    <w:p w14:paraId="0DF9AEE2" w14:textId="77777777" w:rsidR="00C05A83" w:rsidRPr="006359D5" w:rsidRDefault="00C05A83" w:rsidP="00C05A83">
      <w:pPr>
        <w:pStyle w:val="LegalNumPar"/>
        <w:rPr>
          <w:noProof/>
        </w:rPr>
      </w:pPr>
      <w:r w:rsidRPr="006359D5">
        <w:lastRenderedPageBreak/>
        <w:t>Pe baza examinării motivelor și a dovezilor furnizate de operatorul economic, Comisia poate, după consultarea și cu acordul prealabil al statului membru participant pe teritoriul căruia se află locul de producție relevant al operatorului economic în cauză, să își modifice actul de punere în aplicare pentru a scuti, parțial sau total, operatorul economic în cauză de obligațiile care îi revin în temeiul prezentului articol.</w:t>
      </w:r>
    </w:p>
    <w:p w14:paraId="3EB6D91C" w14:textId="77777777" w:rsidR="00C05A83" w:rsidRPr="006359D5" w:rsidRDefault="00C05A83" w:rsidP="00C05A83">
      <w:pPr>
        <w:pStyle w:val="LegalNumPar"/>
        <w:rPr>
          <w:noProof/>
        </w:rPr>
      </w:pPr>
      <w:r w:rsidRPr="006359D5">
        <w:t>În cazul în care un operator economic, după ce a acceptat în mod expres să prioritizeze comenzile solicitate de Comisie, nu respectă, în mod intenționat sau din neglijență gravă, obligația de a prioritiza comenzilor respective, acesta face obiectul amenzilor prevăzute la alineatele (12)-(18) de la prezentul articol, cu excepția cazului în care:</w:t>
      </w:r>
    </w:p>
    <w:p w14:paraId="07B3EC2E" w14:textId="77777777" w:rsidR="00C05A83" w:rsidRPr="006359D5" w:rsidRDefault="00C05A83" w:rsidP="00C05A83">
      <w:pPr>
        <w:pStyle w:val="LegalNumPar2"/>
        <w:rPr>
          <w:noProof/>
        </w:rPr>
      </w:pPr>
      <w:r w:rsidRPr="006359D5">
        <w:t>operatorul economic nu este în măsură să execute cererea prioritară deoarece capabilitatea sau capacitatea de producție este insuficientă sau din motive tehnice sau</w:t>
      </w:r>
    </w:p>
    <w:p w14:paraId="1C784E7F" w14:textId="77777777" w:rsidR="00C05A83" w:rsidRPr="006359D5" w:rsidRDefault="00C05A83" w:rsidP="00C05A83">
      <w:pPr>
        <w:pStyle w:val="LegalNumPar2"/>
        <w:rPr>
          <w:noProof/>
        </w:rPr>
      </w:pPr>
      <w:r w:rsidRPr="006359D5">
        <w:t>executarea sau finalizarea cererii ar reprezenta o sarcină economică excesivă pentru operatorul economic și ar genera dificultăți deosebite pentru acesta, inclusiv riscuri substanțiale legate de continuitatea activității.</w:t>
      </w:r>
    </w:p>
    <w:p w14:paraId="4E6810F0" w14:textId="77777777" w:rsidR="00C05A83" w:rsidRPr="006359D5" w:rsidRDefault="00C05A83" w:rsidP="00C05A83">
      <w:pPr>
        <w:pStyle w:val="LegalNumPar2"/>
        <w:numPr>
          <w:ilvl w:val="0"/>
          <w:numId w:val="0"/>
        </w:numPr>
        <w:ind w:left="953"/>
        <w:rPr>
          <w:noProof/>
        </w:rPr>
      </w:pPr>
      <w:r w:rsidRPr="006359D5">
        <w:t>Veniturile provenite din amenzi constituie venituri alocate externe, în sensul articolului 21 alineatul (5) din Regulamentul (UE, Euratom) 2024/2509, către un program de asistență externă în cadrul căruia Ucraina este eligibilă.</w:t>
      </w:r>
    </w:p>
    <w:p w14:paraId="095EA6E0" w14:textId="77777777" w:rsidR="00C05A83" w:rsidRPr="006359D5" w:rsidRDefault="00C05A83" w:rsidP="00C05A83">
      <w:pPr>
        <w:pStyle w:val="LegalNumPar"/>
        <w:rPr>
          <w:noProof/>
        </w:rPr>
      </w:pPr>
      <w:r w:rsidRPr="006359D5">
        <w:t xml:space="preserve">În cazul în care consideră că acest lucru este necesar și proporțional, Comisia poate impune operatorilor economici, prin intermediul unor acte de punere în aplicare, amenzi care nu depășesc 300 000 EUR dacă operatorul economic, în mod intenționat sau din neglijență gravă, nu respectă obligația de a da curs unei cereri prioritare formulate în temeiul prezentului articol. </w:t>
      </w:r>
    </w:p>
    <w:p w14:paraId="0F349121" w14:textId="5F50AAB7" w:rsidR="00C05A83" w:rsidRPr="006359D5" w:rsidRDefault="00C05A83" w:rsidP="00C05A83">
      <w:pPr>
        <w:pStyle w:val="LegalNumPar"/>
        <w:numPr>
          <w:ilvl w:val="0"/>
          <w:numId w:val="0"/>
        </w:numPr>
        <w:ind w:left="476"/>
        <w:rPr>
          <w:noProof/>
        </w:rPr>
      </w:pPr>
      <w:r w:rsidRPr="006359D5">
        <w:t>Actele de punere în aplicare menționate la primul paragraf de la prezentul alineat se adoptă în conformitate cu procedura de examinare menționată la articolul 27 alineatul</w:t>
      </w:r>
      <w:r w:rsidR="005B2793">
        <w:t> </w:t>
      </w:r>
      <w:r w:rsidRPr="006359D5">
        <w:t>(3).</w:t>
      </w:r>
    </w:p>
    <w:p w14:paraId="6EB069D7" w14:textId="77777777" w:rsidR="00C05A83" w:rsidRPr="006359D5" w:rsidRDefault="00C05A83" w:rsidP="00C05A83">
      <w:pPr>
        <w:pStyle w:val="LegalNumPar"/>
        <w:rPr>
          <w:noProof/>
        </w:rPr>
      </w:pPr>
      <w:r w:rsidRPr="006359D5">
        <w:t>Înainte de a lua o decizie în temeiul alineatului (12), Comisia oferă operatorului economic în cauză posibilitatea de a fi audiat în conformitate cu alineatul (15). Comisia ia în considerare orice justificare motivată corespunzător prezentată de operatorul economic pentru a stabili dacă amenzile sunt considerate necesare și proporționale.</w:t>
      </w:r>
    </w:p>
    <w:p w14:paraId="00D9488F" w14:textId="77777777" w:rsidR="00C05A83" w:rsidRPr="006359D5" w:rsidRDefault="00C05A83" w:rsidP="00C05A83">
      <w:pPr>
        <w:pStyle w:val="LegalNumPar"/>
        <w:rPr>
          <w:noProof/>
        </w:rPr>
      </w:pPr>
      <w:r w:rsidRPr="006359D5">
        <w:lastRenderedPageBreak/>
        <w:t>La stabilirea cuantumului amenzii, Comisia ia în considerare natura, gravitatea și durata încălcării, inclusiv dacă operatorul economic a respectat parțial comanda prioritară sau cererea prioritară.</w:t>
      </w:r>
    </w:p>
    <w:p w14:paraId="2AC13559" w14:textId="77777777" w:rsidR="00C05A83" w:rsidRPr="006359D5" w:rsidRDefault="00C05A83" w:rsidP="00C05A83">
      <w:pPr>
        <w:pStyle w:val="LegalNumPar"/>
        <w:rPr>
          <w:noProof/>
        </w:rPr>
      </w:pPr>
      <w:r w:rsidRPr="006359D5">
        <w:t>Înainte de a adopta o decizie în temeiul alineatului (12), Comisia se asigură că operatorilor economici în cauză li s-a oferit posibilitatea de a prezenta observații cu privire la:</w:t>
      </w:r>
    </w:p>
    <w:p w14:paraId="51284EEE" w14:textId="77777777" w:rsidR="00C05A83" w:rsidRPr="006359D5" w:rsidRDefault="00C05A83" w:rsidP="00C05A83">
      <w:pPr>
        <w:pStyle w:val="LegalNumPar2"/>
        <w:rPr>
          <w:noProof/>
        </w:rPr>
      </w:pPr>
      <w:r w:rsidRPr="006359D5">
        <w:t>constatările preliminare ale Comisiei, inclusiv cu privire la orice chestiune referitor la care Comisia a ridicat obiecții;</w:t>
      </w:r>
    </w:p>
    <w:p w14:paraId="1268DD43" w14:textId="77777777" w:rsidR="00C05A83" w:rsidRPr="006359D5" w:rsidRDefault="00C05A83" w:rsidP="00C05A83">
      <w:pPr>
        <w:pStyle w:val="LegalNumPar2"/>
        <w:rPr>
          <w:noProof/>
        </w:rPr>
      </w:pPr>
      <w:r w:rsidRPr="006359D5">
        <w:t>măsurile pe care Comisia ar putea intenționa să le adopte având în vedere constatările preliminare menționate la litera (a) de la prezentul alineat.</w:t>
      </w:r>
    </w:p>
    <w:p w14:paraId="5BFD1892" w14:textId="77777777" w:rsidR="00C05A83" w:rsidRPr="006359D5" w:rsidRDefault="00C05A83" w:rsidP="00C05A83">
      <w:pPr>
        <w:pStyle w:val="LegalNumPar"/>
        <w:rPr>
          <w:noProof/>
        </w:rPr>
      </w:pPr>
      <w:r w:rsidRPr="006359D5">
        <w:t>Operatorii economici în cauză pot prezenta Comisiei observațiile lor cu privire la constatările preliminare ale Comisiei într-un termen care este stabilit de Comisie în constatările sale preliminare și care nu poate fi mai mic de 14 zile lucrătoare.</w:t>
      </w:r>
    </w:p>
    <w:p w14:paraId="17A492F3" w14:textId="77777777" w:rsidR="00C05A83" w:rsidRPr="006359D5" w:rsidRDefault="00C05A83" w:rsidP="00C05A83">
      <w:pPr>
        <w:pStyle w:val="LegalNumPar"/>
        <w:rPr>
          <w:noProof/>
        </w:rPr>
      </w:pPr>
      <w:r w:rsidRPr="006359D5">
        <w:t>Comisia își bazează aplicarea amenzilor numai pe obiecțiile cu privire la care operatorii economici în cauză au putut prezenta observații.</w:t>
      </w:r>
    </w:p>
    <w:p w14:paraId="1FA63C10" w14:textId="77777777" w:rsidR="00C05A83" w:rsidRPr="006359D5" w:rsidRDefault="00C05A83" w:rsidP="00C05A83">
      <w:pPr>
        <w:pStyle w:val="LegalNumPar"/>
        <w:rPr>
          <w:noProof/>
        </w:rPr>
      </w:pPr>
      <w:r w:rsidRPr="006359D5">
        <w:t>În cazul în care Comisia a informat operatorii economici în cauză cu privire la constatările sale preliminare menționate la alineatul (15), aceasta acordă acces, dacă i se solicită acest lucru, la dosarul Comisiei în condițiile unei divulgări negociate, sub rezerva interesului legitim al operatorilor economici de a-și proteja secretele de afaceri sau pentru a păstra secretele de afaceri sau alte informații confidențiale ale oricărei persoane. Dreptul de acces la dosar nu se extinde și la informațiile confidențiale și la documentele interne ale Comisiei sau ale autorităților statelor membre, în special la corespondența dintre Comisie și autoritățile statelor membre participante. Nicio dispoziție de la prezentul alineat nu împiedică Comisia să divulge și să utilizeze informațiile necesare pentru a dovedi o încălcare.</w:t>
      </w:r>
    </w:p>
    <w:p w14:paraId="475AE5BD" w14:textId="77777777" w:rsidR="00C05A83" w:rsidRPr="006359D5" w:rsidRDefault="00C05A83" w:rsidP="00C05A83">
      <w:pPr>
        <w:pStyle w:val="LegalNumPar"/>
        <w:rPr>
          <w:noProof/>
        </w:rPr>
      </w:pPr>
      <w:r w:rsidRPr="006359D5">
        <w:t>Prezentul articol nu aduce atingere drepturilor statelor membre participante de a-și proteja interesele esențiale de siguranță în conformitate cu articolul 346 alineatul (1) litera (b) din TFUE.</w:t>
      </w:r>
    </w:p>
    <w:p w14:paraId="052C58C8" w14:textId="096F8F25" w:rsidR="00C05A83" w:rsidRPr="006359D5" w:rsidRDefault="00C05A83" w:rsidP="00C05A83">
      <w:pPr>
        <w:pStyle w:val="ChapterTitle"/>
        <w:rPr>
          <w:noProof/>
        </w:rPr>
      </w:pPr>
      <w:bookmarkStart w:id="22" w:name="_Hlk211705499"/>
      <w:r w:rsidRPr="006359D5">
        <w:lastRenderedPageBreak/>
        <w:t>CAPITOLUL V</w:t>
      </w:r>
      <w:r w:rsidR="00772430">
        <w:t xml:space="preserve"> </w:t>
      </w:r>
      <w:r w:rsidRPr="006359D5">
        <w:br/>
        <w:t>FINANȚAREA ȘI PUNEREA ÎN APLICARE</w:t>
      </w:r>
    </w:p>
    <w:bookmarkEnd w:id="22"/>
    <w:p w14:paraId="1156B153" w14:textId="77777777" w:rsidR="00C05A83" w:rsidRPr="006359D5" w:rsidRDefault="00C05A83" w:rsidP="00C05A83">
      <w:pPr>
        <w:pStyle w:val="Titrearticle"/>
        <w:rPr>
          <w:b/>
          <w:noProof/>
        </w:rPr>
      </w:pPr>
      <w:r w:rsidRPr="006359D5">
        <w:t xml:space="preserve">Articolul 20 </w:t>
      </w:r>
      <w:r w:rsidRPr="006359D5">
        <w:br/>
      </w:r>
      <w:r w:rsidRPr="006359D5">
        <w:rPr>
          <w:b/>
        </w:rPr>
        <w:t>Acordul privind împrumutul pentru sprijinirea Ucrainei</w:t>
      </w:r>
    </w:p>
    <w:p w14:paraId="45DD6743" w14:textId="77777777" w:rsidR="00C05A83" w:rsidRPr="006359D5" w:rsidRDefault="00C05A83" w:rsidP="00C05A83">
      <w:pPr>
        <w:pStyle w:val="LegalNumPar"/>
        <w:numPr>
          <w:ilvl w:val="0"/>
          <w:numId w:val="37"/>
        </w:numPr>
        <w:rPr>
          <w:noProof/>
        </w:rPr>
      </w:pPr>
      <w:r w:rsidRPr="006359D5">
        <w:t xml:space="preserve">Condițiile financiare detaliate ale împrumutului pentru sprijinirea Ucrainei se stabilesc în Acordul privind împrumutul pentru sprijinirea Ucrainei. </w:t>
      </w:r>
    </w:p>
    <w:p w14:paraId="59CF5253" w14:textId="77777777" w:rsidR="00C05A83" w:rsidRPr="006359D5" w:rsidRDefault="00C05A83" w:rsidP="00C05A83">
      <w:pPr>
        <w:pStyle w:val="LegalNumPar"/>
        <w:rPr>
          <w:noProof/>
        </w:rPr>
      </w:pPr>
      <w:r w:rsidRPr="006359D5">
        <w:t>În plus față de elementele prevăzute la articolul 223 alineatul (4) din Regulamentul (UE, Euratom) 2024/2509, Acordul privind împrumutul pentru sprijinirea Ucrainei prevede că:</w:t>
      </w:r>
    </w:p>
    <w:p w14:paraId="019623F5" w14:textId="77777777" w:rsidR="00C05A83" w:rsidRPr="006359D5" w:rsidRDefault="00C05A83" w:rsidP="00C05A83">
      <w:pPr>
        <w:pStyle w:val="Point1"/>
        <w:rPr>
          <w:noProof/>
        </w:rPr>
      </w:pPr>
      <w:r w:rsidRPr="006359D5">
        <w:t>(a)</w:t>
      </w:r>
      <w:r w:rsidRPr="006359D5">
        <w:tab/>
        <w:t>Împrumutul pentru sprijinirea Ucrainei este un împrumut cu recurs limitat care devine scadent și exigibil în momentul în care survine un factor declanșator al rambursării, astfel cum este definit la litera (j);</w:t>
      </w:r>
    </w:p>
    <w:p w14:paraId="77EE0D65" w14:textId="77777777" w:rsidR="00C05A83" w:rsidRPr="006359D5" w:rsidRDefault="00C05A83" w:rsidP="00C05A83">
      <w:pPr>
        <w:pStyle w:val="Point1"/>
        <w:rPr>
          <w:noProof/>
        </w:rPr>
      </w:pPr>
      <w:r w:rsidRPr="006359D5">
        <w:t>(b)</w:t>
      </w:r>
      <w:r w:rsidRPr="006359D5">
        <w:tab/>
        <w:t>Ucraina furnizează Uniunii o garanție asupra creanței sale față de Rusia pentru reparații, ca garanție pentru împrumutul pentru sprijinirea Ucrainei. Valoarea respectivei garanții trebuie să fie, în orice moment, egală cu valoarea fondurilor plătite în cadrul împrumutului pentru sprijinirea Ucrainei;</w:t>
      </w:r>
    </w:p>
    <w:p w14:paraId="0284E005" w14:textId="77777777" w:rsidR="00C05A83" w:rsidRPr="006359D5" w:rsidRDefault="00C05A83" w:rsidP="00C05A83">
      <w:pPr>
        <w:pStyle w:val="Point1"/>
        <w:rPr>
          <w:noProof/>
        </w:rPr>
      </w:pPr>
      <w:r w:rsidRPr="006359D5">
        <w:t>(c)</w:t>
      </w:r>
      <w:r w:rsidRPr="006359D5">
        <w:tab/>
        <w:t>drepturile, responsabilitățile și obligațiile prevăzute în acordul-cadru încheiat în temeiul Mecanismului pentru Ucraina și menționat la articolul 9 din Regulamentul (UE) 2024/792 se aplică Acordului privind împrumutul pentru sprijinirea Ucrainei și fondurilor din cadrul acestuia;</w:t>
      </w:r>
    </w:p>
    <w:p w14:paraId="3E92D64A" w14:textId="77777777" w:rsidR="00C05A83" w:rsidRPr="006359D5" w:rsidRDefault="00C05A83" w:rsidP="00C05A83">
      <w:pPr>
        <w:pStyle w:val="Point1"/>
        <w:rPr>
          <w:noProof/>
        </w:rPr>
      </w:pPr>
      <w:r w:rsidRPr="006359D5">
        <w:t>(d)</w:t>
      </w:r>
      <w:r w:rsidRPr="006359D5">
        <w:tab/>
        <w:t>cuantumul asistenței menționate la articolul 8 alineatul (2) litera (a) punctul (i) este pus în aplicare în conformitate cu capitolul III din Regulamentul (UE) 2024/792, cu excepția normelor privind durata și rambursarea împrumutului, inclusiv privind subvenția pentru costurile îndatorării, care sunt reglementate de normele prezentului regulament;</w:t>
      </w:r>
    </w:p>
    <w:p w14:paraId="2233B0C0" w14:textId="77777777" w:rsidR="00C05A83" w:rsidRPr="006359D5" w:rsidRDefault="00C05A83" w:rsidP="00C05A83">
      <w:pPr>
        <w:pStyle w:val="Point1"/>
        <w:rPr>
          <w:noProof/>
        </w:rPr>
      </w:pPr>
      <w:r w:rsidRPr="006359D5">
        <w:t>(e)</w:t>
      </w:r>
      <w:r w:rsidRPr="006359D5">
        <w:tab/>
        <w:t>Ucraina utilizează aceleași sisteme de gestionare și control ca cele propuse în Planul pentru Ucraina instituit în temeiul Regulamentului (UE) 2024/792, inclusiv dincolo de perioada de disponibilitate menționată la articolul 6 alineatul (2) din regulamentul respectiv;</w:t>
      </w:r>
    </w:p>
    <w:p w14:paraId="34107464" w14:textId="77777777" w:rsidR="00C05A83" w:rsidRPr="006359D5" w:rsidRDefault="00C05A83" w:rsidP="00C05A83">
      <w:pPr>
        <w:pStyle w:val="Point1"/>
        <w:rPr>
          <w:noProof/>
        </w:rPr>
      </w:pPr>
      <w:r w:rsidRPr="006359D5">
        <w:t>(f)</w:t>
      </w:r>
      <w:r w:rsidRPr="006359D5">
        <w:tab/>
        <w:t>Comisia are dreptul de a monitoriza activitățile, cheltuielile și măsurile prevăzute în capitolul IV din prezentul regulament care sunt efectuate de autoritățile ucrainene pe parcursul întregului ciclu al proiectului;</w:t>
      </w:r>
    </w:p>
    <w:p w14:paraId="764DF478" w14:textId="77777777" w:rsidR="00C05A83" w:rsidRPr="006359D5" w:rsidRDefault="00C05A83" w:rsidP="00C05A83">
      <w:pPr>
        <w:pStyle w:val="Point1"/>
        <w:rPr>
          <w:noProof/>
        </w:rPr>
      </w:pPr>
      <w:r w:rsidRPr="006359D5">
        <w:t>(g)</w:t>
      </w:r>
      <w:r w:rsidRPr="006359D5">
        <w:tab/>
        <w:t>Ucraina informează imediat Comisia în cazul în care un proiect de contract sau de acord finanțat prin împrumutul pentru sprijinirea Ucrainei nu este pus în aplicare;</w:t>
      </w:r>
    </w:p>
    <w:p w14:paraId="27A89F20" w14:textId="77777777" w:rsidR="00C05A83" w:rsidRPr="006359D5" w:rsidRDefault="00C05A83" w:rsidP="00C05A83">
      <w:pPr>
        <w:pStyle w:val="Point1"/>
        <w:rPr>
          <w:noProof/>
        </w:rPr>
      </w:pPr>
      <w:r w:rsidRPr="006359D5">
        <w:t>(h)</w:t>
      </w:r>
      <w:r w:rsidRPr="006359D5">
        <w:tab/>
        <w:t>Ucraina continuă să respecte condiția prealabilă prevăzută la articolul 5 alineatul (1);</w:t>
      </w:r>
    </w:p>
    <w:p w14:paraId="0AED4819" w14:textId="77777777" w:rsidR="00C05A83" w:rsidRPr="006359D5" w:rsidRDefault="00C05A83" w:rsidP="00C05A83">
      <w:pPr>
        <w:pStyle w:val="Point1"/>
        <w:rPr>
          <w:noProof/>
        </w:rPr>
      </w:pPr>
      <w:r w:rsidRPr="006359D5">
        <w:t>(i)</w:t>
      </w:r>
      <w:r w:rsidRPr="006359D5">
        <w:tab/>
        <w:t>Ucraina nu anulează nicio măsură luată în cadrul niciunui alt instrument de sprijin actual sau anterior furnizat de Uniune sau de FMI cu privire la combaterea corupției;</w:t>
      </w:r>
    </w:p>
    <w:p w14:paraId="4BF3A6C5" w14:textId="77777777" w:rsidR="00C05A83" w:rsidRPr="006359D5" w:rsidRDefault="00C05A83" w:rsidP="00C05A83">
      <w:pPr>
        <w:pStyle w:val="Point1"/>
        <w:rPr>
          <w:noProof/>
        </w:rPr>
      </w:pPr>
      <w:r w:rsidRPr="006359D5">
        <w:lastRenderedPageBreak/>
        <w:t>(j)</w:t>
      </w:r>
      <w:r w:rsidRPr="006359D5">
        <w:tab/>
        <w:t xml:space="preserve">Ucraina are obligația de a rambursa principalul împrumutului pentru sprijinirea Ucrainei în termen de 30 de zile dacă este îndeplinită oricare dintre următoarele condiții, fiecare dintre ele constituind un factor declanșator al rambursării în sensul prezentului regulament: </w:t>
      </w:r>
    </w:p>
    <w:p w14:paraId="5D51BC8A" w14:textId="77777777" w:rsidR="00C05A83" w:rsidRPr="006359D5" w:rsidRDefault="00C05A83" w:rsidP="00C05A83">
      <w:pPr>
        <w:pStyle w:val="Text2"/>
        <w:rPr>
          <w:noProof/>
        </w:rPr>
      </w:pPr>
      <w:r w:rsidRPr="006359D5">
        <w:t>i.</w:t>
      </w:r>
      <w:r w:rsidRPr="006359D5">
        <w:tab/>
        <w:t>primirea de numerar de către Ucraina cu titlu de despăgubiri de război, indemnizații sau orice compensație financiară din partea Rusiei, până la valoarea compensației respective sau</w:t>
      </w:r>
    </w:p>
    <w:p w14:paraId="23BAE655" w14:textId="77777777" w:rsidR="00C05A83" w:rsidRPr="006359D5" w:rsidRDefault="00C05A83" w:rsidP="00C05A83">
      <w:pPr>
        <w:pStyle w:val="Text2"/>
        <w:rPr>
          <w:noProof/>
        </w:rPr>
      </w:pPr>
      <w:r w:rsidRPr="006359D5">
        <w:t>ii.</w:t>
      </w:r>
      <w:r w:rsidRPr="006359D5">
        <w:tab/>
        <w:t>90 de zile de la primirea de active nemonetare de către Ucraina cu titlu de despăgubiri de război, indemnizații sau orice compensație financiară din partea Rusiei, cu excepția teritoriului, până la valoarea compensației respective, care se stabilește printr-o evaluare independentă. La cererea Ucrainei, Comisia poate acorda o prelungire a termenului, dacă acest lucru este strict justificat sau</w:t>
      </w:r>
    </w:p>
    <w:p w14:paraId="54230971" w14:textId="77777777" w:rsidR="00C05A83" w:rsidRPr="006359D5" w:rsidRDefault="00C05A83" w:rsidP="00C05A83">
      <w:pPr>
        <w:pStyle w:val="Text2"/>
        <w:rPr>
          <w:noProof/>
        </w:rPr>
      </w:pPr>
      <w:r w:rsidRPr="006359D5">
        <w:t>iii.</w:t>
      </w:r>
      <w:r w:rsidRPr="006359D5">
        <w:tab/>
        <w:t>Ucraina încalcă litera (h) sau</w:t>
      </w:r>
    </w:p>
    <w:p w14:paraId="5F2E2797" w14:textId="77777777" w:rsidR="00C05A83" w:rsidRPr="006359D5" w:rsidRDefault="00C05A83" w:rsidP="00C05A83">
      <w:pPr>
        <w:pStyle w:val="Text2"/>
        <w:rPr>
          <w:noProof/>
        </w:rPr>
      </w:pPr>
      <w:r w:rsidRPr="006359D5">
        <w:t>iv.</w:t>
      </w:r>
      <w:r w:rsidRPr="006359D5">
        <w:tab/>
        <w:t>s-a stabilit că, în ceea ce privește gestionarea împrumutului pentru sprijinirea Ucrainei, Ucraina s-a angajat într-un act de fraudă, corupție sau orice altă activitate ilegală care aduce atingere intereselor financiare ale Uniunii;</w:t>
      </w:r>
    </w:p>
    <w:p w14:paraId="08B1A925" w14:textId="77777777" w:rsidR="00C05A83" w:rsidRPr="006359D5" w:rsidRDefault="00C05A83" w:rsidP="00C05A83">
      <w:pPr>
        <w:pStyle w:val="Point1"/>
        <w:rPr>
          <w:noProof/>
        </w:rPr>
      </w:pPr>
      <w:r w:rsidRPr="006359D5">
        <w:t>(k)</w:t>
      </w:r>
      <w:r w:rsidRPr="006359D5">
        <w:tab/>
        <w:t>Ucraina are obligația de a rambursa împrumutul pentru sprijinirea Ucrainei:</w:t>
      </w:r>
    </w:p>
    <w:p w14:paraId="22B2A964" w14:textId="77777777" w:rsidR="00C05A83" w:rsidRPr="006359D5" w:rsidRDefault="00C05A83" w:rsidP="00C05A83">
      <w:pPr>
        <w:pStyle w:val="Text2"/>
        <w:rPr>
          <w:noProof/>
        </w:rPr>
      </w:pPr>
      <w:r w:rsidRPr="006359D5">
        <w:t>i.</w:t>
      </w:r>
      <w:r w:rsidRPr="006359D5">
        <w:tab/>
        <w:t>în cazul literei (j) punctele (i) și (ii), într-o proporție din valoarea monetară a despăgubirilor de război, a indemnizațiilor sau a oricărei compensații financiare din partea Rusiei egală cu proporția pe care o reprezintă valoarea restantă a împrumutului pentru sprijinirea Ucrainei din totalul dintre valoarea restantă a împrumutului pentru sprijinirea Ucrainei, valoarea restantă a oricăror împrumuturi asociate reparațiilor acordate de membrii G7 și valoarea restantă a oricăror datorii din cadrul împrumuturilor ERA;</w:t>
      </w:r>
    </w:p>
    <w:p w14:paraId="3B19169A" w14:textId="77777777" w:rsidR="00C05A83" w:rsidRPr="006359D5" w:rsidRDefault="00C05A83" w:rsidP="00C05A83">
      <w:pPr>
        <w:pStyle w:val="Text2"/>
        <w:rPr>
          <w:noProof/>
        </w:rPr>
      </w:pPr>
      <w:r w:rsidRPr="006359D5">
        <w:t>ii.</w:t>
      </w:r>
      <w:r w:rsidRPr="006359D5">
        <w:tab/>
        <w:t>în cazul prevăzut la litera (j) punctul (iii), la valoarea totală restantă a împrumutului pentru sprijinirea Ucrainei;</w:t>
      </w:r>
    </w:p>
    <w:p w14:paraId="4C84F167" w14:textId="77777777" w:rsidR="00C05A83" w:rsidRPr="006359D5" w:rsidRDefault="00C05A83" w:rsidP="00C05A83">
      <w:pPr>
        <w:pStyle w:val="Text2"/>
        <w:rPr>
          <w:noProof/>
        </w:rPr>
      </w:pPr>
      <w:r w:rsidRPr="006359D5">
        <w:t>iii.</w:t>
      </w:r>
      <w:r w:rsidRPr="006359D5">
        <w:tab/>
        <w:t>în cazul prevăzut la litera (j) punctul (iv), la valoarea fraudei, a corupției sau a oricărei alte activități ilegale care aduce atingere intereselor financiare ale Uniunii;</w:t>
      </w:r>
    </w:p>
    <w:p w14:paraId="232DE5FE" w14:textId="77777777" w:rsidR="00C05A83" w:rsidRPr="006359D5" w:rsidRDefault="00C05A83" w:rsidP="00C05A83">
      <w:pPr>
        <w:pStyle w:val="Point1"/>
        <w:rPr>
          <w:noProof/>
        </w:rPr>
      </w:pPr>
      <w:r w:rsidRPr="006359D5">
        <w:t>(l)</w:t>
      </w:r>
      <w:r w:rsidRPr="006359D5">
        <w:tab/>
        <w:t>orice cuantumuri ale împrumutului pentru sprijinirea Ucrainei care nu sunt acoperite de obligația menționată la litera (k) rămân în vigoare până la apariția unor evenimente ulterioare care declanșează rambursarea;</w:t>
      </w:r>
    </w:p>
    <w:p w14:paraId="32DD187E" w14:textId="77777777" w:rsidR="00C05A83" w:rsidRPr="006359D5" w:rsidRDefault="00C05A83" w:rsidP="00C05A83">
      <w:pPr>
        <w:pStyle w:val="Point1"/>
        <w:rPr>
          <w:noProof/>
        </w:rPr>
      </w:pPr>
      <w:r w:rsidRPr="006359D5">
        <w:t>(m)</w:t>
      </w:r>
      <w:r w:rsidRPr="006359D5">
        <w:tab/>
        <w:t>în cazul plăților sau al recuperărilor, Ucraina indică plățile relevante din împrumutul pentru sprijinirea Ucrainei care sunt rambursate sau recuperate;</w:t>
      </w:r>
    </w:p>
    <w:p w14:paraId="67015DBB" w14:textId="77777777" w:rsidR="00C05A83" w:rsidRPr="006359D5" w:rsidRDefault="00C05A83" w:rsidP="00C05A83">
      <w:pPr>
        <w:pStyle w:val="Point1"/>
        <w:rPr>
          <w:noProof/>
        </w:rPr>
      </w:pPr>
      <w:r w:rsidRPr="006359D5">
        <w:t>(n)</w:t>
      </w:r>
      <w:r w:rsidRPr="006359D5">
        <w:tab/>
        <w:t>Uniunea are dreptul de a utiliza activele rusești imobilizate în Uniune pentru a rambursa împrumutul, în deplină conformitate cu dreptul Uniunii și cu dreptul internațional;</w:t>
      </w:r>
    </w:p>
    <w:p w14:paraId="3A75C579" w14:textId="77777777" w:rsidR="00C05A83" w:rsidRPr="006359D5" w:rsidRDefault="00C05A83" w:rsidP="00C05A83">
      <w:pPr>
        <w:pStyle w:val="Point1"/>
        <w:rPr>
          <w:noProof/>
        </w:rPr>
      </w:pPr>
      <w:r w:rsidRPr="006359D5">
        <w:t>(o)</w:t>
      </w:r>
      <w:r w:rsidRPr="006359D5">
        <w:tab/>
        <w:t>Ucraina se asigură că procedurile de achiziții publice și contractele pentru alte produse utilizate în scopuri de apărare care rezultă din achiziții publice care beneficiază de sprijin în temeiul împrumutului pentru sprijinirea Ucrainei conțin condiții de eligibilitate adecvate pentru a proteja interesele de securitate și apărare ale Uniunii și ale statelor sale membre.</w:t>
      </w:r>
    </w:p>
    <w:p w14:paraId="53257412" w14:textId="77777777" w:rsidR="00C05A83" w:rsidRPr="006359D5" w:rsidRDefault="00C05A83" w:rsidP="00C05A83">
      <w:pPr>
        <w:pStyle w:val="Point1letter"/>
        <w:numPr>
          <w:ilvl w:val="3"/>
          <w:numId w:val="0"/>
        </w:numPr>
        <w:ind w:left="840"/>
        <w:rPr>
          <w:noProof/>
        </w:rPr>
      </w:pPr>
      <w:bookmarkStart w:id="23" w:name="DQCErrorScopeE3E32FB49FA9D38933B9D2E2426"/>
      <w:r w:rsidRPr="006359D5">
        <w:t xml:space="preserve">Acordul privind împrumutul pentru sprijinirea Ucrainei include, de asemenea, orice alte cerințe necesare pentru punerea în aplicare a împrumutului pentru sprijinirea </w:t>
      </w:r>
      <w:r w:rsidRPr="006359D5">
        <w:lastRenderedPageBreak/>
        <w:t>Ucrainei, inclusiv pe cele necesare pentru punerea în aplicare a articolului 17 din prezentul regulament.</w:t>
      </w:r>
    </w:p>
    <w:bookmarkEnd w:id="23"/>
    <w:p w14:paraId="5EE2AA75" w14:textId="77777777" w:rsidR="00C05A83" w:rsidRPr="006359D5" w:rsidRDefault="00C05A83" w:rsidP="00C05A83">
      <w:pPr>
        <w:pStyle w:val="LegalNumPar"/>
        <w:rPr>
          <w:noProof/>
        </w:rPr>
      </w:pPr>
      <w:r w:rsidRPr="006359D5">
        <w:t>Nerespectarea condițiilor Acordului privind împrumutul pentru sprijinirea Ucrainei constituie un motiv pentru Comisie de a suspenda sau de a anula, integral sau parțial, eliberarea tranșelor sau a viramentelor. Nerespectarea termenelor de rambursare prevăzute în Acordul privind împrumutul pentru sprijinirea Ucrainei constituie, în plus, un motiv pentru ca suma totală sau parțială a împrumutului pentru sprijinirea Ucrainei să devină scadentă și exigibilă.</w:t>
      </w:r>
    </w:p>
    <w:p w14:paraId="38B23521" w14:textId="77777777" w:rsidR="00C05A83" w:rsidRPr="006359D5" w:rsidRDefault="00C05A83" w:rsidP="00C05A83">
      <w:pPr>
        <w:pStyle w:val="LegalNumPar"/>
        <w:rPr>
          <w:noProof/>
        </w:rPr>
      </w:pPr>
      <w:r w:rsidRPr="006359D5">
        <w:t>La cerere, Acordul privind împrumutul pentru sprijinirea Ucrainei se pune simultan la dispoziția Parlamentului European și a Consiliului.</w:t>
      </w:r>
    </w:p>
    <w:p w14:paraId="27ACF8AC" w14:textId="77777777" w:rsidR="00C05A83" w:rsidRPr="006359D5" w:rsidRDefault="00C05A83" w:rsidP="00C05A83">
      <w:pPr>
        <w:pStyle w:val="Titrearticle"/>
        <w:rPr>
          <w:b/>
          <w:bCs/>
          <w:noProof/>
        </w:rPr>
      </w:pPr>
      <w:r w:rsidRPr="006359D5">
        <w:t xml:space="preserve">Articolul 21 </w:t>
      </w:r>
      <w:r w:rsidRPr="006359D5">
        <w:br/>
      </w:r>
      <w:r w:rsidRPr="006359D5">
        <w:rPr>
          <w:b/>
        </w:rPr>
        <w:t>Cererea de fonduri</w:t>
      </w:r>
    </w:p>
    <w:p w14:paraId="31CCB57A" w14:textId="77777777" w:rsidR="00C05A83" w:rsidRPr="006359D5" w:rsidRDefault="00C05A83" w:rsidP="00C05A83">
      <w:pPr>
        <w:pStyle w:val="LegalNumPar"/>
        <w:numPr>
          <w:ilvl w:val="0"/>
          <w:numId w:val="38"/>
        </w:numPr>
        <w:rPr>
          <w:noProof/>
        </w:rPr>
      </w:pPr>
      <w:r w:rsidRPr="006359D5">
        <w:t>Pentru a primi asistență financiară și economică, Ucraina prezintă Comisiei o cerere de fonduri justificată în mod corespunzător. O astfel de cerere de fonduri poate fi prezentată Comisiei de către Ucraina, în principiu, de șase ori pe an. Pentru asistența bugetară sub forma unui împrumut care urmează să fie pus în aplicare în temeiul capitolului III din Regulamentul (UE) 2024/792, cererea de fonduri se depune în conformitate cu capitolul III din Regulamentul (UE) 2024/792.</w:t>
      </w:r>
    </w:p>
    <w:p w14:paraId="155ADEBE" w14:textId="77777777" w:rsidR="00C05A83" w:rsidRPr="006359D5" w:rsidRDefault="00C05A83" w:rsidP="00C05A83">
      <w:pPr>
        <w:pStyle w:val="LegalNumPar"/>
        <w:rPr>
          <w:noProof/>
        </w:rPr>
      </w:pPr>
      <w:r w:rsidRPr="006359D5">
        <w:t>Pentru asistența macrofinanciară, cererea de fonduri trebuie să fie însoțită de un raport în conformitate cu dispozițiile memorandumului de înțelegere.</w:t>
      </w:r>
    </w:p>
    <w:p w14:paraId="5A1FD532" w14:textId="77777777" w:rsidR="00C05A83" w:rsidRPr="006359D5" w:rsidRDefault="00C05A83" w:rsidP="00C05A83">
      <w:pPr>
        <w:pStyle w:val="LegalNumPar"/>
        <w:rPr>
          <w:noProof/>
        </w:rPr>
      </w:pPr>
      <w:r w:rsidRPr="006359D5">
        <w:t>Pentru asistența în sprijinul capacităților industriale de apărare ale Ucrainei:</w:t>
      </w:r>
    </w:p>
    <w:p w14:paraId="1242C585" w14:textId="77777777" w:rsidR="00C05A83" w:rsidRPr="006359D5" w:rsidRDefault="00C05A83" w:rsidP="00C05A83">
      <w:pPr>
        <w:pStyle w:val="Text1"/>
        <w:rPr>
          <w:noProof/>
        </w:rPr>
      </w:pPr>
      <w:r w:rsidRPr="006359D5">
        <w:t>(a)</w:t>
      </w:r>
      <w:r w:rsidRPr="006359D5">
        <w:tab/>
        <w:t>cererea de fonduri poate viza mai multe produse. Pentru fiecare produs vizat, cererea de fonduri trebuie să conțină un contract sau un acord în conformitate cu articolul 13 și o fișă în conformitate cu articolul 14. Astfel de contracte sau acorduri pot fi semnate sau pot fi prezentate sub formă de proiect finalizat;</w:t>
      </w:r>
    </w:p>
    <w:p w14:paraId="26A03771" w14:textId="77777777" w:rsidR="00C05A83" w:rsidRPr="006359D5" w:rsidRDefault="00C05A83" w:rsidP="00C05A83">
      <w:pPr>
        <w:pStyle w:val="Text1"/>
        <w:rPr>
          <w:noProof/>
        </w:rPr>
      </w:pPr>
      <w:r w:rsidRPr="006359D5">
        <w:t>(b)</w:t>
      </w:r>
      <w:r w:rsidRPr="006359D5">
        <w:tab/>
        <w:t>în cazul în care prin cererea de fonduri se solicită finanțare pentru mai mult de 20 % din cuantumul pus la dispoziție în conformitate cu decizia de punere în aplicare a Consiliului menționată la articolul 8, Ucraina trebuie să furnizeze o justificare detaliată, inclusiv cu privire la impactul asupra viitoarelor cereri de fonduri formulate în temeiul deciziei respective.</w:t>
      </w:r>
    </w:p>
    <w:p w14:paraId="6B7B9F66" w14:textId="77777777" w:rsidR="00C05A83" w:rsidRPr="006359D5" w:rsidRDefault="00C05A83" w:rsidP="00C05A83">
      <w:pPr>
        <w:pStyle w:val="Titrearticle"/>
        <w:rPr>
          <w:noProof/>
        </w:rPr>
      </w:pPr>
      <w:r w:rsidRPr="006359D5">
        <w:t>Articolul 22</w:t>
      </w:r>
    </w:p>
    <w:p w14:paraId="009EF27C" w14:textId="77777777" w:rsidR="00C05A83" w:rsidRPr="006359D5" w:rsidRDefault="00C05A83" w:rsidP="00C05A83">
      <w:pPr>
        <w:pStyle w:val="paragraph"/>
        <w:spacing w:before="0" w:beforeAutospacing="0" w:after="160" w:afterAutospacing="0"/>
        <w:jc w:val="center"/>
        <w:textAlignment w:val="baseline"/>
        <w:rPr>
          <w:noProof/>
          <w:lang w:val="ro-RO"/>
        </w:rPr>
      </w:pPr>
      <w:r w:rsidRPr="006359D5">
        <w:rPr>
          <w:rStyle w:val="normaltextrun"/>
          <w:b/>
          <w:lang w:val="ro-RO"/>
        </w:rPr>
        <w:t>Subvenția pentru costurile îndatorării</w:t>
      </w:r>
    </w:p>
    <w:p w14:paraId="6CC93E36" w14:textId="77777777" w:rsidR="00C05A83" w:rsidRPr="006359D5" w:rsidRDefault="00C05A83" w:rsidP="00C05A83">
      <w:pPr>
        <w:pStyle w:val="LegalNumPar"/>
        <w:numPr>
          <w:ilvl w:val="0"/>
          <w:numId w:val="39"/>
        </w:numPr>
        <w:rPr>
          <w:noProof/>
        </w:rPr>
      </w:pPr>
      <w:r w:rsidRPr="006359D5">
        <w:t xml:space="preserve">Prin derogare de la articolul 223 alineatul (4) litera (e) din Regulamentul (UE, Euratom) 2024/2509 și în funcție de resursele disponibile, Uniunea poate suporta costurile care </w:t>
      </w:r>
      <w:r w:rsidRPr="006359D5">
        <w:lastRenderedPageBreak/>
        <w:t>decurg din contractarea unui împrumut către Ucraina, care în absența acesteia ar fi suportate de Ucraina („subvenția pentru costurile îndatorării”). Aceste costuri cuprind costurile serviciilor (costul finanțării, costul de gestionare a lichidităților și costul serviciilor pentru cheltuielile generale legate de contractarea și acordarea împrumuturilor).</w:t>
      </w:r>
    </w:p>
    <w:p w14:paraId="7F647C2D" w14:textId="77777777" w:rsidR="00C05A83" w:rsidRPr="006359D5" w:rsidRDefault="00C05A83" w:rsidP="00C05A83">
      <w:pPr>
        <w:pStyle w:val="LegalNumPar"/>
        <w:rPr>
          <w:noProof/>
        </w:rPr>
      </w:pPr>
      <w:r w:rsidRPr="006359D5">
        <w:t>Ucraina poate solicita subvenția pentru costurile îndatorării menționată la alineatul (1) în fiecare an. Valoarea subvenției pentru costurile îndatorării pe care o poate acorda Comisia nu poate depăși limitele creditelor puse la dispoziție în contextul procedurii bugetare.</w:t>
      </w:r>
    </w:p>
    <w:p w14:paraId="4CFCB891" w14:textId="77777777" w:rsidR="00C05A83" w:rsidRPr="006359D5" w:rsidRDefault="00C05A83" w:rsidP="00C05A83">
      <w:pPr>
        <w:pStyle w:val="Titrearticle"/>
        <w:rPr>
          <w:noProof/>
        </w:rPr>
      </w:pPr>
      <w:r w:rsidRPr="006359D5">
        <w:t>Articolul 23</w:t>
      </w:r>
    </w:p>
    <w:p w14:paraId="16417403" w14:textId="77777777" w:rsidR="00C05A83" w:rsidRPr="006359D5" w:rsidRDefault="00C05A83" w:rsidP="00C05A83">
      <w:pPr>
        <w:jc w:val="center"/>
        <w:rPr>
          <w:b/>
          <w:bCs/>
          <w:noProof/>
        </w:rPr>
      </w:pPr>
      <w:r w:rsidRPr="006359D5">
        <w:rPr>
          <w:b/>
        </w:rPr>
        <w:t xml:space="preserve">Decizia privind punerea la dispoziție a asistenței </w:t>
      </w:r>
    </w:p>
    <w:p w14:paraId="680C48B1" w14:textId="77777777" w:rsidR="00C05A83" w:rsidRPr="006359D5" w:rsidRDefault="00C05A83" w:rsidP="00C05A83">
      <w:pPr>
        <w:pStyle w:val="LegalNumPar"/>
        <w:numPr>
          <w:ilvl w:val="0"/>
          <w:numId w:val="41"/>
        </w:numPr>
        <w:rPr>
          <w:noProof/>
        </w:rPr>
      </w:pPr>
      <w:r w:rsidRPr="006359D5">
        <w:t>Comisia decide punerea la dispoziție a asistenței sub rezerva evaluării următoarelor cerințe:</w:t>
      </w:r>
    </w:p>
    <w:p w14:paraId="3A4D9195" w14:textId="77777777" w:rsidR="00C05A83" w:rsidRPr="006359D5" w:rsidRDefault="00C05A83" w:rsidP="00C05A83">
      <w:pPr>
        <w:pStyle w:val="Text1"/>
        <w:rPr>
          <w:noProof/>
        </w:rPr>
      </w:pPr>
      <w:r w:rsidRPr="006359D5">
        <w:t>(a)</w:t>
      </w:r>
      <w:r w:rsidRPr="006359D5">
        <w:tab/>
        <w:t>pentru asistența macrofinanciară:</w:t>
      </w:r>
    </w:p>
    <w:p w14:paraId="4CD6CE74" w14:textId="77777777" w:rsidR="00C05A83" w:rsidRPr="006359D5" w:rsidRDefault="00C05A83" w:rsidP="00C05A83">
      <w:pPr>
        <w:pStyle w:val="Text2"/>
        <w:rPr>
          <w:noProof/>
        </w:rPr>
      </w:pPr>
      <w:r w:rsidRPr="006359D5">
        <w:t>i.</w:t>
      </w:r>
      <w:r w:rsidRPr="006359D5">
        <w:tab/>
        <w:t xml:space="preserve">respectarea condiției prealabile prevăzute la articolul 5 alineatul (1); </w:t>
      </w:r>
    </w:p>
    <w:p w14:paraId="67BB235C" w14:textId="77777777" w:rsidR="00C05A83" w:rsidRPr="006359D5" w:rsidRDefault="00C05A83" w:rsidP="00C05A83">
      <w:pPr>
        <w:pStyle w:val="Text2"/>
        <w:rPr>
          <w:noProof/>
        </w:rPr>
      </w:pPr>
      <w:r w:rsidRPr="006359D5">
        <w:t>ii.</w:t>
      </w:r>
      <w:r w:rsidRPr="006359D5">
        <w:tab/>
        <w:t>îndeplinirea satisfăcătoare a condițiilor de politică prevăzute în memorandumul de înțelegere menționat la articolul 11 și</w:t>
      </w:r>
    </w:p>
    <w:p w14:paraId="11487DDB" w14:textId="77777777" w:rsidR="00C05A83" w:rsidRPr="006359D5" w:rsidRDefault="00C05A83" w:rsidP="00C05A83">
      <w:pPr>
        <w:pStyle w:val="Text2"/>
        <w:rPr>
          <w:noProof/>
        </w:rPr>
      </w:pPr>
      <w:r w:rsidRPr="006359D5">
        <w:t>iii.</w:t>
      </w:r>
      <w:r w:rsidRPr="006359D5">
        <w:tab/>
        <w:t>respectarea Acordului privind împrumutul pentru sprijinirea Ucrainei menționat la articolul 20;</w:t>
      </w:r>
    </w:p>
    <w:p w14:paraId="2510F095" w14:textId="77777777" w:rsidR="00C05A83" w:rsidRPr="006359D5" w:rsidRDefault="00C05A83" w:rsidP="00C05A83">
      <w:pPr>
        <w:pStyle w:val="Text1"/>
        <w:rPr>
          <w:noProof/>
        </w:rPr>
      </w:pPr>
      <w:r w:rsidRPr="006359D5">
        <w:t>(b)</w:t>
      </w:r>
      <w:r w:rsidRPr="006359D5">
        <w:tab/>
        <w:t>pentru asistența în sprijinul capacităților industriale de apărare ale Ucrainei:</w:t>
      </w:r>
    </w:p>
    <w:p w14:paraId="15EA5C8C" w14:textId="77777777" w:rsidR="00C05A83" w:rsidRPr="006359D5" w:rsidRDefault="00C05A83" w:rsidP="00C05A83">
      <w:pPr>
        <w:pStyle w:val="Text2"/>
        <w:rPr>
          <w:noProof/>
        </w:rPr>
      </w:pPr>
      <w:r w:rsidRPr="006359D5">
        <w:t>i.</w:t>
      </w:r>
      <w:r w:rsidRPr="006359D5">
        <w:tab/>
        <w:t>respectarea condiției prealabile prevăzute la articolul 5 alineatul (1);</w:t>
      </w:r>
    </w:p>
    <w:p w14:paraId="5AED2739" w14:textId="77777777" w:rsidR="00C05A83" w:rsidRPr="006359D5" w:rsidRDefault="00C05A83" w:rsidP="00C05A83">
      <w:pPr>
        <w:pStyle w:val="Text2"/>
        <w:rPr>
          <w:noProof/>
        </w:rPr>
      </w:pPr>
      <w:r w:rsidRPr="006359D5">
        <w:t>ii.</w:t>
      </w:r>
      <w:r w:rsidRPr="006359D5">
        <w:tab/>
        <w:t xml:space="preserve">confirmarea faptului că contractele sau acordurile se referă la produse conforme cu articolul 13 și că metodele de punere în aplicare nu fac obiectul unor obiecții din partea Comisiei; </w:t>
      </w:r>
    </w:p>
    <w:p w14:paraId="570690AB" w14:textId="2DDED8FD" w:rsidR="00C05A83" w:rsidRPr="006359D5" w:rsidRDefault="00C05A83" w:rsidP="00C05A83">
      <w:pPr>
        <w:pStyle w:val="Text2"/>
        <w:rPr>
          <w:noProof/>
        </w:rPr>
      </w:pPr>
      <w:r w:rsidRPr="006359D5">
        <w:t>iii.</w:t>
      </w:r>
      <w:r w:rsidRPr="006359D5">
        <w:tab/>
        <w:t>confirmarea faptului că Ucraina respectă, în linii mari, etapele calitative și cantitative cuprinse în anexa la Decizia de punere în aplicare (UE)</w:t>
      </w:r>
      <w:r w:rsidR="005B2793">
        <w:t> </w:t>
      </w:r>
      <w:r w:rsidRPr="006359D5">
        <w:t xml:space="preserve">2024/1447 și orice modificări ale acesteia; </w:t>
      </w:r>
    </w:p>
    <w:p w14:paraId="31E8DD98" w14:textId="77777777" w:rsidR="00C05A83" w:rsidRPr="006359D5" w:rsidRDefault="00C05A83" w:rsidP="00C05A83">
      <w:pPr>
        <w:pStyle w:val="Text2"/>
        <w:rPr>
          <w:noProof/>
        </w:rPr>
      </w:pPr>
      <w:r w:rsidRPr="006359D5">
        <w:t>iv.</w:t>
      </w:r>
      <w:r w:rsidRPr="006359D5">
        <w:tab/>
        <w:t>respectarea obligațiilor menționate la articolul 16 și în Acordul privind împrumutul pentru sprijinirea Ucrainei menționat la articolul 20 și</w:t>
      </w:r>
    </w:p>
    <w:p w14:paraId="4D89D228" w14:textId="77777777" w:rsidR="00C05A83" w:rsidRPr="006359D5" w:rsidRDefault="00C05A83" w:rsidP="00C05A83">
      <w:pPr>
        <w:pStyle w:val="Text2"/>
        <w:rPr>
          <w:noProof/>
        </w:rPr>
      </w:pPr>
      <w:r w:rsidRPr="006359D5">
        <w:t>v.</w:t>
      </w:r>
      <w:r w:rsidRPr="006359D5">
        <w:tab/>
        <w:t>în măsura în care este necesar, caracterul adecvat al justificării detaliate a Ucrainei, ținând seama de situația din Ucraina și de finanțarea externă angajată și preconizată disponibilă.</w:t>
      </w:r>
    </w:p>
    <w:p w14:paraId="3B501C60" w14:textId="77777777" w:rsidR="00C05A83" w:rsidRPr="006359D5" w:rsidRDefault="00C05A83" w:rsidP="00C05A83">
      <w:pPr>
        <w:pStyle w:val="LegalNumPar"/>
        <w:numPr>
          <w:ilvl w:val="0"/>
          <w:numId w:val="0"/>
        </w:numPr>
        <w:ind w:left="476"/>
        <w:rPr>
          <w:noProof/>
        </w:rPr>
      </w:pPr>
      <w:r w:rsidRPr="006359D5">
        <w:t>Pentru asistența bugetară sub forma unui împrumut care urmează să fie pus în aplicare în temeiul capitolului III din Regulamentul (UE) 2024/792, eliberarea asistenței se pune în aplicare în conformitate cu capitolul III din Regulamentul (UE) 2024/792.</w:t>
      </w:r>
    </w:p>
    <w:p w14:paraId="0B5D7288" w14:textId="77777777" w:rsidR="00C05A83" w:rsidRPr="006359D5" w:rsidRDefault="00C05A83" w:rsidP="00C05A83">
      <w:pPr>
        <w:pStyle w:val="LegalNumPar"/>
        <w:numPr>
          <w:ilvl w:val="0"/>
          <w:numId w:val="41"/>
        </w:numPr>
        <w:rPr>
          <w:noProof/>
        </w:rPr>
      </w:pPr>
      <w:r w:rsidRPr="006359D5">
        <w:lastRenderedPageBreak/>
        <w:t>Sub rezerva respectării cuantumului asistenței accesibile prevăzut în decizia de punere în aplicare a Consiliului adoptată în conformitate cu articolul 8, în cazul în care Comisia evaluează pozitiv cererea de fonduri, aceasta adoptă, fără întârzieri nejustificate, o decizie de autorizare a plății împrumutului pentru sprijinirea Ucrainei. În ceea ce privește asistența pentru sprijinirea capacităților industriale de apărare ale Ucrainei, cuantumul care urmează să fie plătit trebuie să fie egal cu valoarea contractelor sau a acordurilor inclusă în cererea de fonduri.</w:t>
      </w:r>
    </w:p>
    <w:p w14:paraId="1AFF9537" w14:textId="77777777" w:rsidR="00C05A83" w:rsidRPr="006359D5" w:rsidRDefault="00C05A83" w:rsidP="00C05A83">
      <w:pPr>
        <w:pStyle w:val="LegalNumPar"/>
        <w:numPr>
          <w:ilvl w:val="0"/>
          <w:numId w:val="41"/>
        </w:numPr>
        <w:rPr>
          <w:noProof/>
        </w:rPr>
      </w:pPr>
      <w:r w:rsidRPr="006359D5">
        <w:t>Comisia poate lua decizia menționată la alineatul (2) pentru literele (a) și (b) în temeiul alineatului (1), în mod colectiv sau individual.</w:t>
      </w:r>
    </w:p>
    <w:p w14:paraId="5A0C0F3C" w14:textId="77777777" w:rsidR="00C05A83" w:rsidRPr="006359D5" w:rsidRDefault="00C05A83" w:rsidP="00C05A83">
      <w:pPr>
        <w:pStyle w:val="LegalNumPar"/>
        <w:numPr>
          <w:ilvl w:val="0"/>
          <w:numId w:val="41"/>
        </w:numPr>
        <w:rPr>
          <w:noProof/>
        </w:rPr>
      </w:pPr>
      <w:r w:rsidRPr="006359D5">
        <w:t>În cazul în care Comisia evaluează negativ cererea de fonduri, aceasta informează Ucraina fără întârzieri nejustificate, indicând motivele evaluării sale. O evaluare negativă nu împiedică Ucraina să depună o nouă cerere de fonduri.</w:t>
      </w:r>
    </w:p>
    <w:p w14:paraId="1BB149BD" w14:textId="77777777" w:rsidR="00C05A83" w:rsidRPr="006359D5" w:rsidRDefault="00C05A83" w:rsidP="00C05A83">
      <w:pPr>
        <w:pStyle w:val="Titrearticle"/>
        <w:rPr>
          <w:noProof/>
        </w:rPr>
      </w:pPr>
      <w:r w:rsidRPr="006359D5">
        <w:t xml:space="preserve">Articolul 24 </w:t>
      </w:r>
      <w:r w:rsidRPr="006359D5">
        <w:br/>
      </w:r>
      <w:r w:rsidRPr="006359D5">
        <w:rPr>
          <w:b/>
        </w:rPr>
        <w:t>Finanțarea împrumutului pentru sprijinirea Ucrainei</w:t>
      </w:r>
    </w:p>
    <w:p w14:paraId="7B66A26F" w14:textId="77777777" w:rsidR="00C05A83" w:rsidRPr="006359D5" w:rsidRDefault="00C05A83" w:rsidP="00C05A83">
      <w:pPr>
        <w:pStyle w:val="LegalNumPar"/>
        <w:numPr>
          <w:ilvl w:val="0"/>
          <w:numId w:val="40"/>
        </w:numPr>
        <w:rPr>
          <w:noProof/>
        </w:rPr>
      </w:pPr>
      <w:r w:rsidRPr="006359D5">
        <w:t>Pentru a finanța asistența acordată în cadrul împrumutului pentru sprijinirea Ucrainei, Comisia este împuternicită să ia cu împrumut, în numele Uniunii, fondurile necesare de pe piețele de capital sau de la instituții financiare, în conformitate cu strategia de finanțare diversificată menționată la articolul 224 din Regulamentul (UE, Euratom) 2024/2509.</w:t>
      </w:r>
    </w:p>
    <w:p w14:paraId="2B72872B" w14:textId="77777777" w:rsidR="00C05A83" w:rsidRPr="006359D5" w:rsidRDefault="00C05A83" w:rsidP="00C05A83">
      <w:pPr>
        <w:pStyle w:val="LegalNumPar"/>
        <w:rPr>
          <w:noProof/>
        </w:rPr>
      </w:pPr>
      <w:r w:rsidRPr="006359D5">
        <w:t>Operațiunile de împrumut și de credit destinate împrumutului pentru sprijinirea Ucrainei se realizează în euro.</w:t>
      </w:r>
    </w:p>
    <w:p w14:paraId="63B8466C" w14:textId="77777777" w:rsidR="00C05A83" w:rsidRPr="006359D5" w:rsidRDefault="00C05A83" w:rsidP="00C05A83">
      <w:pPr>
        <w:pStyle w:val="LegalNumPar"/>
        <w:rPr>
          <w:noProof/>
          <w:szCs w:val="24"/>
        </w:rPr>
      </w:pPr>
      <w:r w:rsidRPr="006359D5">
        <w:t>Prin derogare de la articolul 31 alineatul (3) a doua teză din Regulamentul (UE) 2021/947, asistența financiară acordată Ucrainei în cadrul împrumutului pentru sprijinirea Ucrainei nu este sprijinită de garanția pentru acțiunea externă. Nu se constituie provizioane pentru împrumutul pentru sprijinirea Ucrainei și, prin derogare de la articolul 214 alineatul (1) din Regulamentul (UE, Euratom) 2024/2509, nu se stabilește nicio rată de provizionare.</w:t>
      </w:r>
    </w:p>
    <w:p w14:paraId="2F729A37" w14:textId="77777777" w:rsidR="00C05A83" w:rsidRPr="006359D5" w:rsidRDefault="00C05A83" w:rsidP="00C05A83">
      <w:pPr>
        <w:pStyle w:val="Titrearticle"/>
        <w:rPr>
          <w:b/>
          <w:bCs/>
          <w:noProof/>
        </w:rPr>
      </w:pPr>
      <w:r w:rsidRPr="006359D5">
        <w:lastRenderedPageBreak/>
        <w:t xml:space="preserve">Articolul 25 </w:t>
      </w:r>
      <w:r w:rsidRPr="006359D5">
        <w:br/>
      </w:r>
      <w:r w:rsidRPr="006359D5">
        <w:rPr>
          <w:b/>
        </w:rPr>
        <w:t>Aplicarea normelor privind informațiile clasificate și informațiile sensibile</w:t>
      </w:r>
    </w:p>
    <w:p w14:paraId="5A9308EB" w14:textId="77777777" w:rsidR="00C05A83" w:rsidRPr="006359D5" w:rsidRDefault="00C05A83" w:rsidP="00C05A83">
      <w:pPr>
        <w:pStyle w:val="LegalNumPar"/>
        <w:numPr>
          <w:ilvl w:val="0"/>
          <w:numId w:val="36"/>
        </w:numPr>
        <w:rPr>
          <w:noProof/>
        </w:rPr>
      </w:pPr>
      <w:r w:rsidRPr="006359D5">
        <w:t>Informațiile clasificate care sunt create, gestionate, stocate, schimbate sau partajate în temeiul prezentului regulament trebuie să fie protejate în conformitate cu normele de securitate prevăzute în Decizia (UE, Euratom) 2015/444 a Comisiei</w:t>
      </w:r>
      <w:r w:rsidRPr="006359D5">
        <w:rPr>
          <w:rStyle w:val="FootnoteReference"/>
          <w:noProof/>
        </w:rPr>
        <w:footnoteReference w:id="34"/>
      </w:r>
      <w:r w:rsidRPr="006359D5">
        <w:t xml:space="preserve"> sau în Acordul dintre statele membre ale Uniunii Europene, reunite în cadrul Consiliului, privind protecția informațiilor clasificate schimbate în interesul Uniunii Europene, după caz. </w:t>
      </w:r>
    </w:p>
    <w:p w14:paraId="55CA1083" w14:textId="77777777" w:rsidR="00C05A83" w:rsidRPr="006359D5" w:rsidRDefault="00C05A83" w:rsidP="00C05A83">
      <w:pPr>
        <w:pStyle w:val="LegalNumPar"/>
        <w:numPr>
          <w:ilvl w:val="0"/>
          <w:numId w:val="36"/>
        </w:numPr>
        <w:rPr>
          <w:noProof/>
        </w:rPr>
      </w:pPr>
      <w:r w:rsidRPr="006359D5">
        <w:t>Comisia trebuie să utilizeze un sistem de schimb de informații securizat pentru a facilita schimbul de informații clasificate și de informații sensibile între Comisie și Ucraina și, dacă este cazul, cu statele membre participante.</w:t>
      </w:r>
    </w:p>
    <w:p w14:paraId="43E85612" w14:textId="77777777" w:rsidR="00C05A83" w:rsidRPr="006359D5" w:rsidRDefault="00C05A83" w:rsidP="00C05A83">
      <w:pPr>
        <w:pStyle w:val="LegalNumPar"/>
        <w:numPr>
          <w:ilvl w:val="0"/>
          <w:numId w:val="36"/>
        </w:numPr>
        <w:rPr>
          <w:noProof/>
        </w:rPr>
      </w:pPr>
      <w:r w:rsidRPr="006359D5">
        <w:t>Comisia trebuie să aibă acces la informații, inclusiv la informații clasificate, care sunt necesare pentru sarcinile care îi sunt atribuite în temeiul prezentului regulament, în special în scopul verificării condițiilor de realizare a plăților și al efectuării verificărilor, analizelor, auditurilor, investigațiilor, rapoartelor, precum și a controalelor și auditurilor menționate la articolul 20.</w:t>
      </w:r>
    </w:p>
    <w:p w14:paraId="433ABA45" w14:textId="77777777" w:rsidR="00C05A83" w:rsidRPr="006359D5" w:rsidRDefault="00C05A83" w:rsidP="00C05A83">
      <w:pPr>
        <w:pStyle w:val="LegalNumPar"/>
        <w:numPr>
          <w:ilvl w:val="0"/>
          <w:numId w:val="36"/>
        </w:numPr>
        <w:rPr>
          <w:noProof/>
        </w:rPr>
      </w:pPr>
      <w:r w:rsidRPr="006359D5">
        <w:t xml:space="preserve">Informațiile primite ca rezultat al aplicării prezentului regulament se utilizează numai în scopul pentru care au fost solicitate. </w:t>
      </w:r>
    </w:p>
    <w:p w14:paraId="3F08B8B7" w14:textId="77777777" w:rsidR="00C05A83" w:rsidRPr="006359D5" w:rsidRDefault="00C05A83" w:rsidP="00C05A83">
      <w:pPr>
        <w:pStyle w:val="LegalNumPar"/>
        <w:numPr>
          <w:ilvl w:val="0"/>
          <w:numId w:val="36"/>
        </w:numPr>
        <w:rPr>
          <w:noProof/>
        </w:rPr>
      </w:pPr>
      <w:r w:rsidRPr="006359D5">
        <w:t>Comisia și statele membre participante asigură protecția secretelor comerciale și de afaceri, precum și a altor informații sensibile obținute și generate în cursul aplicării prezentului regulament în conformitate cu dreptul Uniunii și cu dreptul intern relevant.</w:t>
      </w:r>
    </w:p>
    <w:p w14:paraId="4CA3218A" w14:textId="77777777" w:rsidR="00C05A83" w:rsidRPr="006359D5" w:rsidRDefault="00C05A83" w:rsidP="00C05A83">
      <w:pPr>
        <w:pStyle w:val="ChapterTitle"/>
        <w:rPr>
          <w:noProof/>
        </w:rPr>
      </w:pPr>
      <w:bookmarkStart w:id="24" w:name="_Hlk211705537"/>
      <w:r w:rsidRPr="006359D5">
        <w:t xml:space="preserve">CAPITOLUL VI </w:t>
      </w:r>
      <w:r w:rsidRPr="006359D5">
        <w:br/>
        <w:t>DISPOZIȚII FINALE</w:t>
      </w:r>
    </w:p>
    <w:bookmarkEnd w:id="24"/>
    <w:p w14:paraId="294A9BE7" w14:textId="77777777" w:rsidR="00C05A83" w:rsidRPr="006359D5" w:rsidRDefault="00C05A83" w:rsidP="00C05A83">
      <w:pPr>
        <w:pStyle w:val="Titrearticle"/>
        <w:rPr>
          <w:b/>
          <w:bCs/>
          <w:noProof/>
        </w:rPr>
      </w:pPr>
      <w:r w:rsidRPr="006359D5">
        <w:t xml:space="preserve">Articolul 26 </w:t>
      </w:r>
      <w:r w:rsidRPr="006359D5">
        <w:br/>
      </w:r>
      <w:r w:rsidRPr="006359D5">
        <w:rPr>
          <w:b/>
        </w:rPr>
        <w:t>Exercitarea delegării de competențe</w:t>
      </w:r>
    </w:p>
    <w:p w14:paraId="2E4BAE8E" w14:textId="77777777" w:rsidR="00C05A83" w:rsidRPr="006359D5" w:rsidRDefault="00C05A83" w:rsidP="00C05A83">
      <w:pPr>
        <w:pStyle w:val="LegalNumPar"/>
        <w:numPr>
          <w:ilvl w:val="0"/>
          <w:numId w:val="42"/>
        </w:numPr>
        <w:rPr>
          <w:noProof/>
        </w:rPr>
      </w:pPr>
      <w:r w:rsidRPr="006359D5">
        <w:t>Competența de a adopta acte delegate este conferită Comisiei în condițiile prevăzute la prezentul articol.</w:t>
      </w:r>
    </w:p>
    <w:p w14:paraId="28745BEC" w14:textId="77777777" w:rsidR="00C05A83" w:rsidRPr="006359D5" w:rsidRDefault="00C05A83" w:rsidP="00C05A83">
      <w:pPr>
        <w:pStyle w:val="LegalNumPar"/>
        <w:numPr>
          <w:ilvl w:val="0"/>
          <w:numId w:val="42"/>
        </w:numPr>
        <w:rPr>
          <w:noProof/>
        </w:rPr>
      </w:pPr>
      <w:r w:rsidRPr="006359D5">
        <w:t>Competența de a adopta acte delegate menționată la articolul 13 se conferă Comisiei pe o perioadă nedeterminată după șapte zile de la data intrării în vigoare a prezentului regulament.</w:t>
      </w:r>
    </w:p>
    <w:p w14:paraId="12F73A83" w14:textId="77777777" w:rsidR="00C05A83" w:rsidRPr="006359D5" w:rsidRDefault="00C05A83" w:rsidP="00C05A83">
      <w:pPr>
        <w:pStyle w:val="LegalNumPar"/>
        <w:numPr>
          <w:ilvl w:val="0"/>
          <w:numId w:val="42"/>
        </w:numPr>
        <w:rPr>
          <w:noProof/>
        </w:rPr>
      </w:pPr>
      <w:r w:rsidRPr="006359D5">
        <w:lastRenderedPageBreak/>
        <w:t>Delegarea de competențe menționată la articolul 13 poate fi revocată oricând de Parlamentul European sau de Consiliu. O decizie de revocare pune capăt delegării de competențe specificate în decizia respectivă. Decizia produce efecte din ziua următoare datei publicării în Jurnalul Oficial al Uniunii Europene sau de la o dată ulterioară menționată în decizie. Decizia nu afectează valabilitatea actelor delegate care sunt deja în vigoare.</w:t>
      </w:r>
    </w:p>
    <w:p w14:paraId="318C7BE6" w14:textId="77777777" w:rsidR="00C05A83" w:rsidRPr="006359D5" w:rsidRDefault="00C05A83" w:rsidP="00C05A83">
      <w:pPr>
        <w:pStyle w:val="LegalNumPar"/>
        <w:numPr>
          <w:ilvl w:val="0"/>
          <w:numId w:val="42"/>
        </w:numPr>
        <w:rPr>
          <w:noProof/>
        </w:rPr>
      </w:pPr>
      <w:r w:rsidRPr="006359D5">
        <w:t>Înainte de adoptarea unui act delegat, Comisia consultă experții desemnați de fiecare stat membru în conformitate cu principiile prevăzute în Acordul interinstituțional din 13 aprilie 2016 privind o mai bună legiferare.</w:t>
      </w:r>
    </w:p>
    <w:p w14:paraId="7579E4E4" w14:textId="77777777" w:rsidR="00C05A83" w:rsidRPr="006359D5" w:rsidRDefault="00C05A83" w:rsidP="00C05A83">
      <w:pPr>
        <w:pStyle w:val="LegalNumPar"/>
        <w:numPr>
          <w:ilvl w:val="0"/>
          <w:numId w:val="42"/>
        </w:numPr>
        <w:rPr>
          <w:noProof/>
        </w:rPr>
      </w:pPr>
      <w:r w:rsidRPr="006359D5">
        <w:t>De îndată ce adoptă un act delegat, Comisia îl notifică simultan Parlamentului European și Consiliului.</w:t>
      </w:r>
    </w:p>
    <w:p w14:paraId="604F03D3" w14:textId="77777777" w:rsidR="00C05A83" w:rsidRPr="006359D5" w:rsidRDefault="00C05A83" w:rsidP="00C05A83">
      <w:pPr>
        <w:pStyle w:val="LegalNumPar"/>
        <w:numPr>
          <w:ilvl w:val="0"/>
          <w:numId w:val="42"/>
        </w:numPr>
        <w:rPr>
          <w:noProof/>
        </w:rPr>
      </w:pPr>
      <w:r w:rsidRPr="006359D5">
        <w:t>Un act delegat adoptat în temeiul articolului 13 intră în vigoare numai în cazul în care nici Parlamentul European și nici Consiliul nu au formulat obiecții în termen de două luni de la notificarea acestuia către Parlamentul European și Consiliu sau în cazul în care, înaintea expirării termenului respectiv, atât Parlamentul European, cât și Consiliul au informat Comisia că nu vor formula obiecții. Termenul respectiv se prelungește cu două luni la inițiativa Parlamentului European sau a Consiliului.</w:t>
      </w:r>
    </w:p>
    <w:p w14:paraId="52529F60" w14:textId="77777777" w:rsidR="00C05A83" w:rsidRPr="006359D5" w:rsidRDefault="00C05A83" w:rsidP="00C05A83">
      <w:pPr>
        <w:pStyle w:val="Titrearticle"/>
        <w:rPr>
          <w:b/>
          <w:bCs/>
          <w:noProof/>
        </w:rPr>
      </w:pPr>
      <w:r w:rsidRPr="006359D5">
        <w:t xml:space="preserve">Articolul 27 </w:t>
      </w:r>
      <w:r w:rsidRPr="006359D5">
        <w:br/>
      </w:r>
      <w:r w:rsidRPr="006359D5">
        <w:rPr>
          <w:b/>
        </w:rPr>
        <w:t>Procedura comitetului</w:t>
      </w:r>
    </w:p>
    <w:p w14:paraId="46B90B07" w14:textId="77777777" w:rsidR="00C05A83" w:rsidRPr="006359D5" w:rsidRDefault="00C05A83" w:rsidP="00C05A83">
      <w:pPr>
        <w:pStyle w:val="LegalNumPar"/>
        <w:numPr>
          <w:ilvl w:val="0"/>
          <w:numId w:val="33"/>
        </w:numPr>
        <w:rPr>
          <w:noProof/>
        </w:rPr>
      </w:pPr>
      <w:r w:rsidRPr="006359D5">
        <w:t>Comisia este asistată de un comitet. Respectivul comitet este un comitet în sensul Regulamentului (UE) nr. 182/2011.</w:t>
      </w:r>
    </w:p>
    <w:p w14:paraId="43E8EDA0" w14:textId="77777777" w:rsidR="00C05A83" w:rsidRPr="006359D5" w:rsidRDefault="00C05A83" w:rsidP="00C05A83">
      <w:pPr>
        <w:pStyle w:val="LegalNumPar"/>
        <w:numPr>
          <w:ilvl w:val="0"/>
          <w:numId w:val="33"/>
        </w:numPr>
        <w:rPr>
          <w:noProof/>
        </w:rPr>
      </w:pPr>
      <w:r w:rsidRPr="006359D5">
        <w:t>AEA este invitată, în calitate de observator, să prezinte opinii și să ofere cunoștințe de specialitate comitetului. SEAE este, de asemenea, invitat să asiste la lucrările comitetului.</w:t>
      </w:r>
    </w:p>
    <w:p w14:paraId="59F0E40C" w14:textId="77777777" w:rsidR="00C05A83" w:rsidRPr="006359D5" w:rsidRDefault="00C05A83" w:rsidP="00C05A83">
      <w:pPr>
        <w:pStyle w:val="LegalNumPar"/>
        <w:numPr>
          <w:ilvl w:val="0"/>
          <w:numId w:val="33"/>
        </w:numPr>
        <w:rPr>
          <w:noProof/>
        </w:rPr>
      </w:pPr>
      <w:r w:rsidRPr="006359D5">
        <w:t>În cazul în care se face trimitere la prezentul alineat, se aplică articolul 5 din Regulamentul (UE) nr. 182/2011.</w:t>
      </w:r>
    </w:p>
    <w:p w14:paraId="096980CC" w14:textId="77777777" w:rsidR="00C05A83" w:rsidRPr="006359D5" w:rsidRDefault="00C05A83" w:rsidP="00C05A83">
      <w:pPr>
        <w:pStyle w:val="Titrearticle"/>
        <w:rPr>
          <w:b/>
          <w:noProof/>
        </w:rPr>
      </w:pPr>
      <w:r w:rsidRPr="006359D5">
        <w:t xml:space="preserve">Articolul 28 </w:t>
      </w:r>
      <w:r w:rsidRPr="006359D5">
        <w:br/>
      </w:r>
      <w:r w:rsidRPr="006359D5">
        <w:rPr>
          <w:b/>
        </w:rPr>
        <w:t>Dialogul privind împrumutul pentru sprijinirea Ucrainei</w:t>
      </w:r>
    </w:p>
    <w:p w14:paraId="2F7EBCD2" w14:textId="77777777" w:rsidR="00C05A83" w:rsidRPr="006359D5" w:rsidRDefault="00C05A83" w:rsidP="00C05A83">
      <w:pPr>
        <w:pStyle w:val="LegalNumPar"/>
        <w:numPr>
          <w:ilvl w:val="0"/>
          <w:numId w:val="34"/>
        </w:numPr>
        <w:rPr>
          <w:noProof/>
        </w:rPr>
      </w:pPr>
      <w:r w:rsidRPr="006359D5">
        <w:t xml:space="preserve">Pentru a consolida dialogul dintre instituțiile Uniunii, în special dintre Parlamentul European, Consiliu și Comisie, și pentru a asigura o mai mare transparență și </w:t>
      </w:r>
      <w:r w:rsidRPr="006359D5">
        <w:lastRenderedPageBreak/>
        <w:t>responsabilitate, comisia competentă a Parlamentului European poate invita Comisia să discute despre punerea în aplicare a prezentului regulament.</w:t>
      </w:r>
    </w:p>
    <w:p w14:paraId="2C1E8C4C" w14:textId="77777777" w:rsidR="00C05A83" w:rsidRPr="006359D5" w:rsidRDefault="00C05A83" w:rsidP="00C05A83">
      <w:pPr>
        <w:pStyle w:val="LegalNumPar"/>
        <w:numPr>
          <w:ilvl w:val="0"/>
          <w:numId w:val="34"/>
        </w:numPr>
        <w:rPr>
          <w:noProof/>
        </w:rPr>
      </w:pPr>
      <w:r w:rsidRPr="006359D5">
        <w:t>Parlamentul European își poate exprima punctul de vedere privind împrumutul pentru sprijinirea Ucrainei în cadrul unor rezoluții.</w:t>
      </w:r>
    </w:p>
    <w:p w14:paraId="2AF90871" w14:textId="77777777" w:rsidR="00C05A83" w:rsidRPr="006359D5" w:rsidRDefault="00C05A83" w:rsidP="00C05A83">
      <w:pPr>
        <w:pStyle w:val="LegalNumPar"/>
        <w:numPr>
          <w:ilvl w:val="0"/>
          <w:numId w:val="34"/>
        </w:numPr>
        <w:rPr>
          <w:noProof/>
        </w:rPr>
      </w:pPr>
      <w:r w:rsidRPr="006359D5">
        <w:t>Comisia ia în considerare toate elementele care decurg din opiniile exprimate în cadrul dialogului privind împrumutul pentru sprijinirea Ucrainei, inclusiv, dacă sunt disponibile, din rezoluțiile Parlamentului European.</w:t>
      </w:r>
    </w:p>
    <w:p w14:paraId="2EC59FCF" w14:textId="77777777" w:rsidR="00C05A83" w:rsidRPr="006359D5" w:rsidRDefault="00C05A83" w:rsidP="00C05A83">
      <w:pPr>
        <w:pStyle w:val="Titrearticle"/>
        <w:rPr>
          <w:b/>
          <w:bCs/>
          <w:noProof/>
        </w:rPr>
      </w:pPr>
      <w:r w:rsidRPr="006359D5">
        <w:t xml:space="preserve">Articolul 29 </w:t>
      </w:r>
      <w:r w:rsidRPr="006359D5">
        <w:br/>
      </w:r>
      <w:r w:rsidRPr="006359D5">
        <w:rPr>
          <w:b/>
        </w:rPr>
        <w:t>Informarea Parlamentului European și a Consiliului</w:t>
      </w:r>
    </w:p>
    <w:p w14:paraId="6E9089FC" w14:textId="77777777" w:rsidR="00C05A83" w:rsidRPr="006359D5" w:rsidRDefault="00C05A83" w:rsidP="00C05A83">
      <w:pPr>
        <w:spacing w:before="0" w:after="160" w:line="360" w:lineRule="auto"/>
        <w:rPr>
          <w:noProof/>
        </w:rPr>
      </w:pPr>
      <w:bookmarkStart w:id="25" w:name="_Hlk215136078"/>
      <w:r w:rsidRPr="006359D5">
        <w:t>(1)</w:t>
      </w:r>
      <w:r w:rsidRPr="006359D5">
        <w:tab/>
        <w:t>Comisia informează Parlamentul European și Consiliul cu privire la evoluțiile legate de punerea în aplicare a prezentului regulament, inclusiv a articolului 4 alineatul (4), a articolului 6 alineatul (1), a articolului 7 alineatul (5), a articolului 11 alineatul (4), a articolului 20 alineatul (3) și a articolului 23 alineatul (2) și pune la dispoziția instituțiilor respective documentele relevante fără întârzieri nejustificate. Informațiile transmise de Comisie Consiliului în contextul prezentului regulament sau al punerii sale în aplicare sunt puse în mod simultan la dispoziția Parlamentului European, sub rezerva dispozițiilor privind confidențialitatea, dacă este necesar.</w:t>
      </w:r>
    </w:p>
    <w:p w14:paraId="3A0A74D2" w14:textId="77777777" w:rsidR="00C05A83" w:rsidRPr="006359D5" w:rsidRDefault="00C05A83" w:rsidP="00C05A83">
      <w:pPr>
        <w:spacing w:before="0" w:after="160" w:line="360" w:lineRule="auto"/>
        <w:rPr>
          <w:noProof/>
        </w:rPr>
      </w:pPr>
      <w:r w:rsidRPr="006359D5">
        <w:t>(2)</w:t>
      </w:r>
      <w:r w:rsidRPr="006359D5">
        <w:tab/>
        <w:t xml:space="preserve">Până la datele de 30 iunie 2027 și 30 iunie 2028, Comisia prezintă Parlamentului European și Consiliului un raport privind punerea în aplicare a prezentului regulament în anul anterior, inclusiv o evaluare a punerii în aplicare. Raportul respectiv: </w:t>
      </w:r>
    </w:p>
    <w:p w14:paraId="3E3061E6" w14:textId="77777777" w:rsidR="00C05A83" w:rsidRPr="006359D5" w:rsidRDefault="00C05A83" w:rsidP="00C05A83">
      <w:pPr>
        <w:pStyle w:val="Text1"/>
        <w:spacing w:line="360" w:lineRule="auto"/>
        <w:rPr>
          <w:noProof/>
        </w:rPr>
      </w:pPr>
      <w:r w:rsidRPr="006359D5">
        <w:t>(a)</w:t>
      </w:r>
      <w:r w:rsidRPr="006359D5">
        <w:tab/>
        <w:t xml:space="preserve">examinează progresele înregistrate în ceea ce privește punerea în aplicare a împrumutului pentru sprijinirea Ucrainei și </w:t>
      </w:r>
    </w:p>
    <w:p w14:paraId="61288494" w14:textId="77777777" w:rsidR="00C05A83" w:rsidRPr="006359D5" w:rsidRDefault="00C05A83" w:rsidP="00C05A83">
      <w:pPr>
        <w:pStyle w:val="Text1"/>
        <w:spacing w:line="360" w:lineRule="auto"/>
        <w:rPr>
          <w:noProof/>
        </w:rPr>
      </w:pPr>
      <w:r w:rsidRPr="006359D5">
        <w:t>(b)</w:t>
      </w:r>
      <w:r w:rsidRPr="006359D5">
        <w:tab/>
        <w:t xml:space="preserve">furnizează informațiile referitoare la monitorizare menționate la articolul 17 și </w:t>
      </w:r>
    </w:p>
    <w:p w14:paraId="6A72FB4D" w14:textId="77777777" w:rsidR="00C05A83" w:rsidRPr="006359D5" w:rsidRDefault="00C05A83" w:rsidP="00C05A83">
      <w:pPr>
        <w:pStyle w:val="Text1"/>
        <w:spacing w:line="360" w:lineRule="auto"/>
        <w:rPr>
          <w:noProof/>
        </w:rPr>
      </w:pPr>
      <w:r w:rsidRPr="006359D5">
        <w:t>(c)</w:t>
      </w:r>
      <w:r w:rsidRPr="006359D5">
        <w:tab/>
        <w:t>evaluează situația și perspectivele economice ale Ucrainei, precum și progresele înregistrate în punerea în aplicare a condițiilor de politică menționate la articolul 11 alineatul (1).</w:t>
      </w:r>
    </w:p>
    <w:p w14:paraId="581FBB7F" w14:textId="77777777" w:rsidR="00C05A83" w:rsidRPr="006359D5" w:rsidRDefault="00C05A83" w:rsidP="00C05A83">
      <w:pPr>
        <w:spacing w:before="0" w:after="160" w:line="360" w:lineRule="auto"/>
        <w:rPr>
          <w:noProof/>
        </w:rPr>
      </w:pPr>
      <w:r w:rsidRPr="006359D5">
        <w:t>(3)</w:t>
      </w:r>
      <w:r w:rsidRPr="006359D5">
        <w:tab/>
        <w:t>Până la 30 iunie 2029, Comisia transmite Parlamentului European și Consiliului un raport de evaluare care analizează rezultatele și eficiența împrumutului pentru sprijinirea Ucrainei care a fost acordat în temeiul prezentului regulament și măsura în care acesta a contribuit la obiectivele asistenței.</w:t>
      </w:r>
      <w:bookmarkEnd w:id="25"/>
    </w:p>
    <w:p w14:paraId="5468E102" w14:textId="77777777" w:rsidR="00C05A83" w:rsidRPr="006359D5" w:rsidRDefault="00C05A83" w:rsidP="00C05A83">
      <w:pPr>
        <w:pStyle w:val="Titrearticle"/>
        <w:rPr>
          <w:b/>
          <w:bCs/>
          <w:noProof/>
        </w:rPr>
      </w:pPr>
      <w:r w:rsidRPr="006359D5">
        <w:lastRenderedPageBreak/>
        <w:t xml:space="preserve">Articolul 30 </w:t>
      </w:r>
      <w:r w:rsidRPr="006359D5">
        <w:br/>
      </w:r>
      <w:r w:rsidRPr="006359D5">
        <w:rPr>
          <w:b/>
        </w:rPr>
        <w:t>Intrare în vigoare</w:t>
      </w:r>
    </w:p>
    <w:p w14:paraId="568CFCD1" w14:textId="77777777" w:rsidR="00C05A83" w:rsidRPr="006359D5" w:rsidRDefault="00C05A83" w:rsidP="00C05A83">
      <w:pPr>
        <w:spacing w:before="0" w:after="160" w:line="278" w:lineRule="auto"/>
        <w:rPr>
          <w:noProof/>
        </w:rPr>
      </w:pPr>
      <w:r w:rsidRPr="006359D5">
        <w:t xml:space="preserve">Prezentul regulament intră în vigoare în ziua următoare datei publicării în </w:t>
      </w:r>
      <w:r w:rsidRPr="006359D5">
        <w:rPr>
          <w:i/>
        </w:rPr>
        <w:t>Jurnalul Oficial al Uniunii Europene</w:t>
      </w:r>
      <w:r w:rsidRPr="006359D5">
        <w:t>.</w:t>
      </w:r>
    </w:p>
    <w:p w14:paraId="79CBB7C3" w14:textId="77777777" w:rsidR="00C05A83" w:rsidRPr="006359D5" w:rsidRDefault="00C05A83" w:rsidP="00C05A83">
      <w:pPr>
        <w:spacing w:before="0" w:after="160" w:line="278" w:lineRule="auto"/>
        <w:rPr>
          <w:noProof/>
        </w:rPr>
      </w:pPr>
      <w:r w:rsidRPr="006359D5">
        <w:t>În ceea ce privește statele membre care participă la forma de cooperare consolidată pe baza unei decizii adoptate în temeiul articolului 331 alineatul (1) al doilea sau al treilea paragraf din TFUE, prezentul regulament se aplică de la data indicată în decizia respectivă.</w:t>
      </w:r>
    </w:p>
    <w:p w14:paraId="1755ABE1" w14:textId="77777777" w:rsidR="00C05A83" w:rsidRPr="006359D5" w:rsidRDefault="00C05A83" w:rsidP="00C05A83">
      <w:pPr>
        <w:pStyle w:val="Applicationdirecte"/>
        <w:rPr>
          <w:noProof/>
        </w:rPr>
      </w:pPr>
      <w:r w:rsidRPr="006359D5">
        <w:t>Prezentul regulament este obligatoriu în toate elementele sale și se aplică direct în statele membre participante în conformitate cu tratatele.</w:t>
      </w:r>
    </w:p>
    <w:p w14:paraId="4CAF89EA" w14:textId="64CAA615" w:rsidR="00C05A83" w:rsidRPr="006359D5" w:rsidRDefault="006359D5" w:rsidP="006359D5">
      <w:pPr>
        <w:pStyle w:val="Fait"/>
        <w:rPr>
          <w:noProof/>
        </w:rPr>
      </w:pPr>
      <w:r w:rsidRPr="006359D5">
        <w:t>Adoptat la Bruxelles,</w:t>
      </w:r>
    </w:p>
    <w:p w14:paraId="054AB22C" w14:textId="77777777" w:rsidR="00C05A83" w:rsidRPr="006359D5" w:rsidRDefault="00C05A83" w:rsidP="00C05A83">
      <w:pPr>
        <w:pStyle w:val="Institutionquisigne"/>
        <w:rPr>
          <w:noProof/>
        </w:rPr>
      </w:pPr>
      <w:r w:rsidRPr="006359D5">
        <w:t>Pentru Parlamentul European,</w:t>
      </w:r>
      <w:r w:rsidRPr="006359D5">
        <w:tab/>
        <w:t>Pentru Consiliu,</w:t>
      </w:r>
    </w:p>
    <w:p w14:paraId="1DA2057F" w14:textId="77777777" w:rsidR="00C05A83" w:rsidRPr="006359D5" w:rsidRDefault="00C05A83" w:rsidP="00C05A83">
      <w:pPr>
        <w:pStyle w:val="Personnequisigne"/>
        <w:rPr>
          <w:noProof/>
        </w:rPr>
      </w:pPr>
      <w:r w:rsidRPr="006359D5">
        <w:t>Președinta</w:t>
      </w:r>
      <w:r w:rsidRPr="006359D5">
        <w:tab/>
        <w:t>Președintele</w:t>
      </w:r>
    </w:p>
    <w:p w14:paraId="6BB9A5DC" w14:textId="77777777" w:rsidR="00C05A83" w:rsidRPr="006359D5" w:rsidRDefault="00C05A83" w:rsidP="00C05A83">
      <w:pPr>
        <w:spacing w:before="0" w:after="200" w:line="276" w:lineRule="auto"/>
        <w:jc w:val="left"/>
        <w:rPr>
          <w:i/>
          <w:noProof/>
        </w:rPr>
      </w:pPr>
      <w:r w:rsidRPr="006359D5">
        <w:br w:type="page"/>
      </w:r>
    </w:p>
    <w:p w14:paraId="4C1CE920" w14:textId="77777777" w:rsidR="00C05A83" w:rsidRPr="006359D5" w:rsidRDefault="00C05A83" w:rsidP="00C05A83">
      <w:pPr>
        <w:pStyle w:val="Fichefinanciretitre"/>
        <w:keepNext/>
        <w:rPr>
          <w:noProof/>
        </w:rPr>
      </w:pPr>
      <w:r w:rsidRPr="006359D5">
        <w:lastRenderedPageBreak/>
        <w:t>FIȘĂ FINANCIARĂ LEGISLATIVĂ ȘI DIGITALĂ</w:t>
      </w:r>
    </w:p>
    <w:p w14:paraId="0C284260" w14:textId="77777777" w:rsidR="00C05A83" w:rsidRPr="006359D5" w:rsidRDefault="00C05A83" w:rsidP="00C05A83">
      <w:pPr>
        <w:pStyle w:val="TOC1"/>
        <w:rPr>
          <w:rFonts w:asciiTheme="minorHAnsi" w:eastAsiaTheme="minorEastAsia" w:hAnsiTheme="minorHAnsi" w:cstheme="minorBidi"/>
          <w:noProof/>
          <w:kern w:val="2"/>
          <w:sz w:val="22"/>
          <w14:ligatures w14:val="standardContextual"/>
        </w:rPr>
      </w:pPr>
      <w:r w:rsidRPr="006359D5">
        <w:t>(1)</w:t>
      </w:r>
      <w:r w:rsidRPr="006359D5">
        <w:tab/>
        <w:t>CADRUL PROPUNERII/INIȚIATIVEI</w:t>
      </w:r>
      <w:r w:rsidRPr="006359D5">
        <w:tab/>
      </w:r>
      <w:r w:rsidRPr="006359D5">
        <w:rPr>
          <w:webHidden/>
        </w:rPr>
        <w:t>3</w:t>
      </w:r>
    </w:p>
    <w:p w14:paraId="7F8716DE" w14:textId="77777777" w:rsidR="00C05A83" w:rsidRPr="006359D5" w:rsidRDefault="00C05A83" w:rsidP="00C05A83">
      <w:pPr>
        <w:pStyle w:val="TOC2"/>
        <w:rPr>
          <w:rFonts w:asciiTheme="minorHAnsi" w:eastAsiaTheme="minorEastAsia" w:hAnsiTheme="minorHAnsi" w:cstheme="minorBidi"/>
          <w:noProof/>
          <w:kern w:val="2"/>
          <w:sz w:val="22"/>
          <w14:ligatures w14:val="standardContextual"/>
        </w:rPr>
      </w:pPr>
      <w:r w:rsidRPr="006359D5">
        <w:t>1.1.</w:t>
      </w:r>
      <w:r w:rsidRPr="006359D5">
        <w:tab/>
        <w:t>Titlul propunerii/inițiativei</w:t>
      </w:r>
      <w:r w:rsidRPr="006359D5">
        <w:tab/>
      </w:r>
      <w:r w:rsidRPr="006359D5">
        <w:rPr>
          <w:webHidden/>
        </w:rPr>
        <w:t>3</w:t>
      </w:r>
    </w:p>
    <w:p w14:paraId="7C85331D" w14:textId="77777777" w:rsidR="00C05A83" w:rsidRPr="006359D5" w:rsidRDefault="00C05A83" w:rsidP="00C05A83">
      <w:pPr>
        <w:pStyle w:val="TOC2"/>
        <w:rPr>
          <w:rFonts w:asciiTheme="minorHAnsi" w:eastAsiaTheme="minorEastAsia" w:hAnsiTheme="minorHAnsi" w:cstheme="minorBidi"/>
          <w:noProof/>
          <w:kern w:val="2"/>
          <w:sz w:val="22"/>
          <w14:ligatures w14:val="standardContextual"/>
        </w:rPr>
      </w:pPr>
      <w:r w:rsidRPr="006359D5">
        <w:t>1.2.</w:t>
      </w:r>
      <w:r w:rsidRPr="006359D5">
        <w:tab/>
        <w:t>Domeniul (domeniile) de politică vizat(e)</w:t>
      </w:r>
      <w:r w:rsidRPr="006359D5">
        <w:tab/>
      </w:r>
      <w:r w:rsidRPr="006359D5">
        <w:rPr>
          <w:webHidden/>
        </w:rPr>
        <w:t>3</w:t>
      </w:r>
    </w:p>
    <w:p w14:paraId="1D06D21A" w14:textId="77777777" w:rsidR="00C05A83" w:rsidRPr="006359D5" w:rsidRDefault="00C05A83" w:rsidP="00C05A83">
      <w:pPr>
        <w:pStyle w:val="TOC2"/>
        <w:rPr>
          <w:rFonts w:asciiTheme="minorHAnsi" w:eastAsiaTheme="minorEastAsia" w:hAnsiTheme="minorHAnsi" w:cstheme="minorBidi"/>
          <w:noProof/>
          <w:kern w:val="2"/>
          <w:sz w:val="22"/>
          <w14:ligatures w14:val="standardContextual"/>
        </w:rPr>
      </w:pPr>
      <w:r w:rsidRPr="006359D5">
        <w:t>1.3.</w:t>
      </w:r>
      <w:r w:rsidRPr="006359D5">
        <w:tab/>
        <w:t>Obiectiv(e)</w:t>
      </w:r>
      <w:r w:rsidRPr="006359D5">
        <w:tab/>
      </w:r>
      <w:r w:rsidRPr="006359D5">
        <w:rPr>
          <w:webHidden/>
        </w:rPr>
        <w:t>3</w:t>
      </w:r>
    </w:p>
    <w:p w14:paraId="29B6FEF2" w14:textId="77777777" w:rsidR="00C05A83" w:rsidRPr="006359D5" w:rsidRDefault="00C05A83" w:rsidP="00C05A83">
      <w:pPr>
        <w:pStyle w:val="TOC3"/>
        <w:rPr>
          <w:rFonts w:asciiTheme="minorHAnsi" w:eastAsiaTheme="minorEastAsia" w:hAnsiTheme="minorHAnsi" w:cstheme="minorBidi"/>
          <w:noProof/>
          <w:kern w:val="2"/>
          <w:sz w:val="22"/>
          <w14:ligatures w14:val="standardContextual"/>
        </w:rPr>
      </w:pPr>
      <w:r w:rsidRPr="006359D5">
        <w:t>1.3.1.</w:t>
      </w:r>
      <w:r w:rsidRPr="006359D5">
        <w:tab/>
        <w:t>Obiectiv(e) general(e)</w:t>
      </w:r>
      <w:r w:rsidRPr="006359D5">
        <w:tab/>
      </w:r>
      <w:r w:rsidRPr="006359D5">
        <w:rPr>
          <w:webHidden/>
        </w:rPr>
        <w:t>3</w:t>
      </w:r>
    </w:p>
    <w:p w14:paraId="6C5F5909" w14:textId="77777777" w:rsidR="00C05A83" w:rsidRPr="006359D5" w:rsidRDefault="00C05A83" w:rsidP="00C05A83">
      <w:pPr>
        <w:pStyle w:val="TOC3"/>
        <w:rPr>
          <w:rFonts w:asciiTheme="minorHAnsi" w:eastAsiaTheme="minorEastAsia" w:hAnsiTheme="minorHAnsi" w:cstheme="minorBidi"/>
          <w:noProof/>
          <w:kern w:val="2"/>
          <w:sz w:val="22"/>
          <w14:ligatures w14:val="standardContextual"/>
        </w:rPr>
      </w:pPr>
      <w:r w:rsidRPr="006359D5">
        <w:t>1.3.2.</w:t>
      </w:r>
      <w:r w:rsidRPr="006359D5">
        <w:tab/>
        <w:t>Obiectiv(e) specific(e)</w:t>
      </w:r>
      <w:r w:rsidRPr="006359D5">
        <w:tab/>
      </w:r>
      <w:r w:rsidRPr="006359D5">
        <w:rPr>
          <w:webHidden/>
        </w:rPr>
        <w:t>3</w:t>
      </w:r>
    </w:p>
    <w:p w14:paraId="20E7A748" w14:textId="77777777" w:rsidR="00C05A83" w:rsidRPr="006359D5" w:rsidRDefault="00C05A83" w:rsidP="00C05A83">
      <w:pPr>
        <w:pStyle w:val="TOC3"/>
        <w:rPr>
          <w:rFonts w:asciiTheme="minorHAnsi" w:eastAsiaTheme="minorEastAsia" w:hAnsiTheme="minorHAnsi" w:cstheme="minorBidi"/>
          <w:noProof/>
          <w:kern w:val="2"/>
          <w:sz w:val="22"/>
          <w14:ligatures w14:val="standardContextual"/>
        </w:rPr>
      </w:pPr>
      <w:r w:rsidRPr="006359D5">
        <w:t>1.3.3.</w:t>
      </w:r>
      <w:r w:rsidRPr="006359D5">
        <w:tab/>
        <w:t>Rezultatul (rezultatele) și impactul preconizate</w:t>
      </w:r>
      <w:r w:rsidRPr="006359D5">
        <w:tab/>
      </w:r>
      <w:r w:rsidRPr="006359D5">
        <w:rPr>
          <w:webHidden/>
        </w:rPr>
        <w:t>3</w:t>
      </w:r>
    </w:p>
    <w:p w14:paraId="7209361E" w14:textId="77777777" w:rsidR="00C05A83" w:rsidRPr="006359D5" w:rsidRDefault="00C05A83" w:rsidP="00C05A83">
      <w:pPr>
        <w:pStyle w:val="TOC3"/>
        <w:rPr>
          <w:rFonts w:asciiTheme="minorHAnsi" w:eastAsiaTheme="minorEastAsia" w:hAnsiTheme="minorHAnsi" w:cstheme="minorBidi"/>
          <w:noProof/>
          <w:kern w:val="2"/>
          <w:sz w:val="22"/>
          <w14:ligatures w14:val="standardContextual"/>
        </w:rPr>
      </w:pPr>
      <w:r w:rsidRPr="006359D5">
        <w:t>1.3.4.</w:t>
      </w:r>
      <w:r w:rsidRPr="006359D5">
        <w:tab/>
        <w:t>Indicatori de performanță</w:t>
      </w:r>
      <w:r w:rsidRPr="006359D5">
        <w:tab/>
      </w:r>
      <w:r w:rsidRPr="006359D5">
        <w:rPr>
          <w:webHidden/>
        </w:rPr>
        <w:t>3</w:t>
      </w:r>
    </w:p>
    <w:p w14:paraId="666E093E" w14:textId="77777777" w:rsidR="00C05A83" w:rsidRPr="006359D5" w:rsidRDefault="00C05A83" w:rsidP="00C05A83">
      <w:pPr>
        <w:pStyle w:val="TOC2"/>
        <w:rPr>
          <w:rFonts w:asciiTheme="minorHAnsi" w:eastAsiaTheme="minorEastAsia" w:hAnsiTheme="minorHAnsi" w:cstheme="minorBidi"/>
          <w:noProof/>
          <w:kern w:val="2"/>
          <w:sz w:val="22"/>
          <w14:ligatures w14:val="standardContextual"/>
        </w:rPr>
      </w:pPr>
      <w:r w:rsidRPr="006359D5">
        <w:t>1.4.</w:t>
      </w:r>
      <w:r w:rsidRPr="006359D5">
        <w:tab/>
        <w:t>Obiectul propunerii/inițiativei</w:t>
      </w:r>
      <w:r w:rsidRPr="006359D5">
        <w:tab/>
      </w:r>
      <w:r w:rsidRPr="006359D5">
        <w:rPr>
          <w:webHidden/>
        </w:rPr>
        <w:t>4</w:t>
      </w:r>
    </w:p>
    <w:p w14:paraId="2665828A" w14:textId="77777777" w:rsidR="00C05A83" w:rsidRPr="006359D5" w:rsidRDefault="00C05A83" w:rsidP="00C05A83">
      <w:pPr>
        <w:pStyle w:val="TOC2"/>
        <w:rPr>
          <w:rFonts w:asciiTheme="minorHAnsi" w:eastAsiaTheme="minorEastAsia" w:hAnsiTheme="minorHAnsi" w:cstheme="minorBidi"/>
          <w:noProof/>
          <w:kern w:val="2"/>
          <w:sz w:val="22"/>
          <w14:ligatures w14:val="standardContextual"/>
        </w:rPr>
      </w:pPr>
      <w:r w:rsidRPr="006359D5">
        <w:t>1.5.</w:t>
      </w:r>
      <w:r w:rsidRPr="006359D5">
        <w:tab/>
        <w:t>Motivele propunerii/inițiativei</w:t>
      </w:r>
      <w:r w:rsidRPr="006359D5">
        <w:tab/>
      </w:r>
      <w:r w:rsidRPr="006359D5">
        <w:rPr>
          <w:webHidden/>
        </w:rPr>
        <w:t>4</w:t>
      </w:r>
    </w:p>
    <w:p w14:paraId="1F4DBB01" w14:textId="77777777" w:rsidR="00C05A83" w:rsidRPr="006359D5" w:rsidRDefault="00C05A83" w:rsidP="00C05A83">
      <w:pPr>
        <w:pStyle w:val="TOC3"/>
        <w:rPr>
          <w:rFonts w:asciiTheme="minorHAnsi" w:eastAsiaTheme="minorEastAsia" w:hAnsiTheme="minorHAnsi" w:cstheme="minorBidi"/>
          <w:noProof/>
          <w:kern w:val="2"/>
          <w:sz w:val="22"/>
          <w14:ligatures w14:val="standardContextual"/>
        </w:rPr>
      </w:pPr>
      <w:r w:rsidRPr="006359D5">
        <w:t>1.5.1.</w:t>
      </w:r>
      <w:r w:rsidRPr="006359D5">
        <w:tab/>
        <w:t>Cerința (cerințele) care trebuie îndeplinită (îndeplinite) pe termen scurt sau lung, inclusiv un calendar detaliat pentru punerea în aplicare a inițiativei</w:t>
      </w:r>
      <w:r w:rsidRPr="006359D5">
        <w:tab/>
      </w:r>
      <w:r w:rsidRPr="006359D5">
        <w:rPr>
          <w:webHidden/>
        </w:rPr>
        <w:t>4</w:t>
      </w:r>
    </w:p>
    <w:p w14:paraId="040BEB29" w14:textId="77777777" w:rsidR="00C05A83" w:rsidRPr="006359D5" w:rsidRDefault="00C05A83" w:rsidP="00C05A83">
      <w:pPr>
        <w:pStyle w:val="TOC3"/>
        <w:rPr>
          <w:rFonts w:asciiTheme="minorHAnsi" w:eastAsiaTheme="minorEastAsia" w:hAnsiTheme="minorHAnsi" w:cstheme="minorBidi"/>
          <w:noProof/>
          <w:kern w:val="2"/>
          <w:sz w:val="22"/>
          <w14:ligatures w14:val="standardContextual"/>
        </w:rPr>
      </w:pPr>
      <w:r w:rsidRPr="006359D5">
        <w:t>1.5.2.</w:t>
      </w:r>
      <w:r w:rsidRPr="006359D5">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r w:rsidRPr="006359D5">
        <w:tab/>
      </w:r>
      <w:r w:rsidRPr="006359D5">
        <w:rPr>
          <w:webHidden/>
        </w:rPr>
        <w:t>4</w:t>
      </w:r>
    </w:p>
    <w:p w14:paraId="5849368B" w14:textId="77777777" w:rsidR="00C05A83" w:rsidRPr="006359D5" w:rsidRDefault="00C05A83" w:rsidP="00C05A83">
      <w:pPr>
        <w:pStyle w:val="TOC3"/>
        <w:rPr>
          <w:rFonts w:asciiTheme="minorHAnsi" w:eastAsiaTheme="minorEastAsia" w:hAnsiTheme="minorHAnsi" w:cstheme="minorBidi"/>
          <w:noProof/>
          <w:kern w:val="2"/>
          <w:sz w:val="22"/>
          <w14:ligatures w14:val="standardContextual"/>
        </w:rPr>
      </w:pPr>
      <w:r w:rsidRPr="006359D5">
        <w:t>1.5.3.</w:t>
      </w:r>
      <w:r w:rsidRPr="006359D5">
        <w:tab/>
        <w:t>Învățăminte desprinse din experiențele anterioare similare</w:t>
      </w:r>
      <w:r w:rsidRPr="006359D5">
        <w:tab/>
      </w:r>
      <w:r w:rsidRPr="006359D5">
        <w:rPr>
          <w:webHidden/>
        </w:rPr>
        <w:t>4</w:t>
      </w:r>
    </w:p>
    <w:p w14:paraId="0BBE6A9C" w14:textId="77777777" w:rsidR="00C05A83" w:rsidRPr="006359D5" w:rsidRDefault="00C05A83" w:rsidP="00C05A83">
      <w:pPr>
        <w:pStyle w:val="TOC3"/>
        <w:rPr>
          <w:rFonts w:asciiTheme="minorHAnsi" w:eastAsiaTheme="minorEastAsia" w:hAnsiTheme="minorHAnsi" w:cstheme="minorBidi"/>
          <w:noProof/>
          <w:kern w:val="2"/>
          <w:sz w:val="22"/>
          <w14:ligatures w14:val="standardContextual"/>
        </w:rPr>
      </w:pPr>
      <w:r w:rsidRPr="006359D5">
        <w:t>1.5.4.</w:t>
      </w:r>
      <w:r w:rsidRPr="006359D5">
        <w:tab/>
        <w:t>Compatibilitatea cu cadrul financiar multianual și posibilele sinergii cu alte instrumente corespunzătoare</w:t>
      </w:r>
      <w:r w:rsidRPr="006359D5">
        <w:tab/>
      </w:r>
      <w:r w:rsidRPr="006359D5">
        <w:rPr>
          <w:webHidden/>
        </w:rPr>
        <w:t>5</w:t>
      </w:r>
    </w:p>
    <w:p w14:paraId="230C9CAB" w14:textId="77777777" w:rsidR="00C05A83" w:rsidRPr="006359D5" w:rsidRDefault="00C05A83" w:rsidP="00C05A83">
      <w:pPr>
        <w:pStyle w:val="TOC3"/>
        <w:rPr>
          <w:rFonts w:asciiTheme="minorHAnsi" w:eastAsiaTheme="minorEastAsia" w:hAnsiTheme="minorHAnsi" w:cstheme="minorBidi"/>
          <w:noProof/>
          <w:kern w:val="2"/>
          <w:sz w:val="22"/>
          <w14:ligatures w14:val="standardContextual"/>
        </w:rPr>
      </w:pPr>
      <w:r w:rsidRPr="006359D5">
        <w:t>1.5.5.</w:t>
      </w:r>
      <w:r w:rsidRPr="006359D5">
        <w:tab/>
        <w:t>Evaluarea diferitelor opțiuni de finanțare disponibile, inclusiv a posibilităților de realocare a creditelor</w:t>
      </w:r>
      <w:r w:rsidRPr="006359D5">
        <w:tab/>
      </w:r>
      <w:r w:rsidRPr="006359D5">
        <w:rPr>
          <w:webHidden/>
        </w:rPr>
        <w:t>5</w:t>
      </w:r>
    </w:p>
    <w:p w14:paraId="35E3163A" w14:textId="77777777" w:rsidR="00C05A83" w:rsidRPr="006359D5" w:rsidRDefault="00C05A83" w:rsidP="00C05A83">
      <w:pPr>
        <w:pStyle w:val="TOC2"/>
        <w:rPr>
          <w:rFonts w:asciiTheme="minorHAnsi" w:eastAsiaTheme="minorEastAsia" w:hAnsiTheme="minorHAnsi" w:cstheme="minorBidi"/>
          <w:noProof/>
          <w:kern w:val="2"/>
          <w:sz w:val="22"/>
          <w14:ligatures w14:val="standardContextual"/>
        </w:rPr>
      </w:pPr>
      <w:r w:rsidRPr="006359D5">
        <w:t>1.6.</w:t>
      </w:r>
      <w:r w:rsidRPr="006359D5">
        <w:tab/>
        <w:t>Durata propunerii/inițiativei și a impactului său financiar</w:t>
      </w:r>
      <w:r w:rsidRPr="006359D5">
        <w:tab/>
      </w:r>
      <w:r w:rsidRPr="006359D5">
        <w:rPr>
          <w:webHidden/>
        </w:rPr>
        <w:t>6</w:t>
      </w:r>
    </w:p>
    <w:p w14:paraId="63D87B32" w14:textId="77777777" w:rsidR="00C05A83" w:rsidRPr="006359D5" w:rsidRDefault="00C05A83" w:rsidP="00C05A83">
      <w:pPr>
        <w:pStyle w:val="TOC2"/>
        <w:rPr>
          <w:rFonts w:asciiTheme="minorHAnsi" w:eastAsiaTheme="minorEastAsia" w:hAnsiTheme="minorHAnsi" w:cstheme="minorBidi"/>
          <w:noProof/>
          <w:kern w:val="2"/>
          <w:sz w:val="22"/>
          <w14:ligatures w14:val="standardContextual"/>
        </w:rPr>
      </w:pPr>
      <w:r w:rsidRPr="006359D5">
        <w:t>1.7.</w:t>
      </w:r>
      <w:r w:rsidRPr="006359D5">
        <w:tab/>
        <w:t>Metoda (metodele) de execuție a bugetului planificată (planificate)</w:t>
      </w:r>
      <w:r w:rsidRPr="006359D5">
        <w:tab/>
      </w:r>
      <w:r w:rsidRPr="006359D5">
        <w:rPr>
          <w:webHidden/>
        </w:rPr>
        <w:t>6</w:t>
      </w:r>
    </w:p>
    <w:p w14:paraId="02FB1BFD" w14:textId="77777777" w:rsidR="00C05A83" w:rsidRPr="006359D5" w:rsidRDefault="00C05A83" w:rsidP="00C05A83">
      <w:pPr>
        <w:pStyle w:val="TOC1"/>
        <w:rPr>
          <w:rFonts w:asciiTheme="minorHAnsi" w:eastAsiaTheme="minorEastAsia" w:hAnsiTheme="minorHAnsi" w:cstheme="minorBidi"/>
          <w:noProof/>
          <w:kern w:val="2"/>
          <w:sz w:val="22"/>
          <w14:ligatures w14:val="standardContextual"/>
        </w:rPr>
      </w:pPr>
      <w:r w:rsidRPr="006359D5">
        <w:t>(2)</w:t>
      </w:r>
      <w:r w:rsidRPr="006359D5">
        <w:tab/>
        <w:t>MĂSURI DE GESTIUNE</w:t>
      </w:r>
      <w:r w:rsidRPr="006359D5">
        <w:tab/>
      </w:r>
      <w:r w:rsidRPr="006359D5">
        <w:rPr>
          <w:webHidden/>
        </w:rPr>
        <w:t>8</w:t>
      </w:r>
    </w:p>
    <w:p w14:paraId="766D5ED2" w14:textId="77777777" w:rsidR="00C05A83" w:rsidRPr="006359D5" w:rsidRDefault="00C05A83" w:rsidP="00C05A83">
      <w:pPr>
        <w:pStyle w:val="TOC2"/>
        <w:rPr>
          <w:rFonts w:asciiTheme="minorHAnsi" w:eastAsiaTheme="minorEastAsia" w:hAnsiTheme="minorHAnsi" w:cstheme="minorBidi"/>
          <w:noProof/>
          <w:kern w:val="2"/>
          <w:sz w:val="22"/>
          <w14:ligatures w14:val="standardContextual"/>
        </w:rPr>
      </w:pPr>
      <w:r w:rsidRPr="006359D5">
        <w:t>2.1.</w:t>
      </w:r>
      <w:r w:rsidRPr="006359D5">
        <w:tab/>
        <w:t>Dispoziții în materie de monitorizare și de raportare</w:t>
      </w:r>
      <w:r w:rsidRPr="006359D5">
        <w:tab/>
      </w:r>
      <w:r w:rsidRPr="006359D5">
        <w:rPr>
          <w:webHidden/>
        </w:rPr>
        <w:t>8</w:t>
      </w:r>
    </w:p>
    <w:p w14:paraId="5CDB9B0C" w14:textId="77777777" w:rsidR="00C05A83" w:rsidRPr="006359D5" w:rsidRDefault="00C05A83" w:rsidP="00C05A83">
      <w:pPr>
        <w:pStyle w:val="TOC2"/>
        <w:rPr>
          <w:rFonts w:asciiTheme="minorHAnsi" w:eastAsiaTheme="minorEastAsia" w:hAnsiTheme="minorHAnsi" w:cstheme="minorBidi"/>
          <w:noProof/>
          <w:kern w:val="2"/>
          <w:sz w:val="22"/>
          <w14:ligatures w14:val="standardContextual"/>
        </w:rPr>
      </w:pPr>
      <w:r w:rsidRPr="006359D5">
        <w:t>2.2.</w:t>
      </w:r>
      <w:r w:rsidRPr="006359D5">
        <w:tab/>
        <w:t>Sistemul (sistemele) de gestionare și control</w:t>
      </w:r>
      <w:r w:rsidRPr="006359D5">
        <w:tab/>
      </w:r>
      <w:r w:rsidRPr="006359D5">
        <w:rPr>
          <w:webHidden/>
        </w:rPr>
        <w:t>8</w:t>
      </w:r>
    </w:p>
    <w:p w14:paraId="6FD7F665" w14:textId="77777777" w:rsidR="00C05A83" w:rsidRPr="006359D5" w:rsidRDefault="00C05A83" w:rsidP="00C05A83">
      <w:pPr>
        <w:pStyle w:val="TOC3"/>
        <w:rPr>
          <w:rFonts w:asciiTheme="minorHAnsi" w:eastAsiaTheme="minorEastAsia" w:hAnsiTheme="minorHAnsi" w:cstheme="minorBidi"/>
          <w:noProof/>
          <w:kern w:val="2"/>
          <w:sz w:val="22"/>
          <w14:ligatures w14:val="standardContextual"/>
        </w:rPr>
      </w:pPr>
      <w:r w:rsidRPr="006359D5">
        <w:t>2.2.1.</w:t>
      </w:r>
      <w:r w:rsidRPr="006359D5">
        <w:tab/>
        <w:t>Justificarea metodei (metodelor) de execuție bugetară, a mecanismului (mecanismelor) de punere în aplicare a finanțării, a modalităților de plată și a strategiei de control propuse</w:t>
      </w:r>
      <w:r w:rsidRPr="006359D5">
        <w:tab/>
      </w:r>
      <w:r w:rsidRPr="006359D5">
        <w:rPr>
          <w:webHidden/>
        </w:rPr>
        <w:t>8</w:t>
      </w:r>
    </w:p>
    <w:p w14:paraId="4B147521" w14:textId="77777777" w:rsidR="00C05A83" w:rsidRPr="006359D5" w:rsidRDefault="00C05A83" w:rsidP="00C05A83">
      <w:pPr>
        <w:pStyle w:val="TOC3"/>
        <w:rPr>
          <w:rFonts w:asciiTheme="minorHAnsi" w:eastAsiaTheme="minorEastAsia" w:hAnsiTheme="minorHAnsi" w:cstheme="minorBidi"/>
          <w:noProof/>
          <w:kern w:val="2"/>
          <w:sz w:val="22"/>
          <w14:ligatures w14:val="standardContextual"/>
        </w:rPr>
      </w:pPr>
      <w:r w:rsidRPr="006359D5">
        <w:t>2.2.2.</w:t>
      </w:r>
      <w:r w:rsidRPr="006359D5">
        <w:tab/>
        <w:t>Informații privind riscurile identificate și sistemul (sistemele) de control intern instituit(e) pentru atenuarea lor</w:t>
      </w:r>
      <w:r w:rsidRPr="006359D5">
        <w:tab/>
      </w:r>
      <w:r w:rsidRPr="006359D5">
        <w:rPr>
          <w:webHidden/>
        </w:rPr>
        <w:t>8</w:t>
      </w:r>
    </w:p>
    <w:p w14:paraId="6ADE5751" w14:textId="77777777" w:rsidR="00C05A83" w:rsidRPr="006359D5" w:rsidRDefault="00C05A83" w:rsidP="00C05A83">
      <w:pPr>
        <w:pStyle w:val="TOC3"/>
        <w:rPr>
          <w:rFonts w:asciiTheme="minorHAnsi" w:eastAsiaTheme="minorEastAsia" w:hAnsiTheme="minorHAnsi" w:cstheme="minorBidi"/>
          <w:noProof/>
          <w:kern w:val="2"/>
          <w:sz w:val="22"/>
          <w14:ligatures w14:val="standardContextual"/>
        </w:rPr>
      </w:pPr>
      <w:r w:rsidRPr="006359D5">
        <w:t>2.2.3.</w:t>
      </w:r>
      <w:r w:rsidRPr="006359D5">
        <w:tab/>
        <w:t>Estimarea și justificarea raportului cost-eficacitate al controalelor (raportul dintre costurile controalelor și valoarea fondurilor aferente gestionate) și evaluarea nivelurilor preconizate ale riscurilor de eroare (la plată și la închidere)</w:t>
      </w:r>
      <w:r w:rsidRPr="006359D5">
        <w:tab/>
      </w:r>
      <w:r w:rsidRPr="006359D5">
        <w:rPr>
          <w:webHidden/>
        </w:rPr>
        <w:t>8</w:t>
      </w:r>
    </w:p>
    <w:p w14:paraId="6EC8A094" w14:textId="77777777" w:rsidR="00C05A83" w:rsidRPr="006359D5" w:rsidRDefault="00C05A83" w:rsidP="00C05A83">
      <w:pPr>
        <w:pStyle w:val="TOC2"/>
        <w:rPr>
          <w:rFonts w:asciiTheme="minorHAnsi" w:eastAsiaTheme="minorEastAsia" w:hAnsiTheme="minorHAnsi" w:cstheme="minorBidi"/>
          <w:noProof/>
          <w:kern w:val="2"/>
          <w:sz w:val="22"/>
          <w14:ligatures w14:val="standardContextual"/>
        </w:rPr>
      </w:pPr>
      <w:r w:rsidRPr="006359D5">
        <w:t>2.3.</w:t>
      </w:r>
      <w:r w:rsidRPr="006359D5">
        <w:tab/>
        <w:t>Măsuri de prevenire a fraudelor și a neregulilor</w:t>
      </w:r>
      <w:r w:rsidRPr="006359D5">
        <w:tab/>
      </w:r>
      <w:r w:rsidRPr="006359D5">
        <w:rPr>
          <w:webHidden/>
        </w:rPr>
        <w:t>9</w:t>
      </w:r>
    </w:p>
    <w:p w14:paraId="21C54C2C" w14:textId="77777777" w:rsidR="00C05A83" w:rsidRPr="006359D5" w:rsidRDefault="00C05A83" w:rsidP="00C05A83">
      <w:pPr>
        <w:pStyle w:val="TOC1"/>
        <w:rPr>
          <w:rFonts w:asciiTheme="minorHAnsi" w:eastAsiaTheme="minorEastAsia" w:hAnsiTheme="minorHAnsi" w:cstheme="minorBidi"/>
          <w:noProof/>
          <w:kern w:val="2"/>
          <w:sz w:val="22"/>
          <w14:ligatures w14:val="standardContextual"/>
        </w:rPr>
      </w:pPr>
      <w:r w:rsidRPr="006359D5">
        <w:t>(3)</w:t>
      </w:r>
      <w:r w:rsidRPr="006359D5">
        <w:tab/>
        <w:t>IMPACTUL FINANCIAR ESTIMAT AL PROPUNERII/INIȚIATIVEI</w:t>
      </w:r>
      <w:r w:rsidRPr="006359D5">
        <w:tab/>
      </w:r>
      <w:r w:rsidRPr="006359D5">
        <w:rPr>
          <w:webHidden/>
        </w:rPr>
        <w:t>10</w:t>
      </w:r>
    </w:p>
    <w:p w14:paraId="2907F7F2" w14:textId="77777777" w:rsidR="00C05A83" w:rsidRPr="006359D5" w:rsidRDefault="00C05A83" w:rsidP="00C05A83">
      <w:pPr>
        <w:pStyle w:val="TOC2"/>
        <w:rPr>
          <w:rFonts w:asciiTheme="minorHAnsi" w:eastAsiaTheme="minorEastAsia" w:hAnsiTheme="minorHAnsi" w:cstheme="minorBidi"/>
          <w:noProof/>
          <w:kern w:val="2"/>
          <w:sz w:val="22"/>
          <w14:ligatures w14:val="standardContextual"/>
        </w:rPr>
      </w:pPr>
      <w:r w:rsidRPr="006359D5">
        <w:lastRenderedPageBreak/>
        <w:t>3.1.</w:t>
      </w:r>
      <w:r w:rsidRPr="006359D5">
        <w:tab/>
        <w:t>Rubrica (rubricile) din cadrul financiar multianual și linia (liniile) bugetară (bugetare) de cheltuieli afectată (afectate)</w:t>
      </w:r>
      <w:r w:rsidRPr="006359D5">
        <w:tab/>
      </w:r>
      <w:r w:rsidRPr="006359D5">
        <w:rPr>
          <w:webHidden/>
        </w:rPr>
        <w:t>10</w:t>
      </w:r>
    </w:p>
    <w:p w14:paraId="31BFCF17" w14:textId="77777777" w:rsidR="00C05A83" w:rsidRPr="006359D5" w:rsidRDefault="00C05A83" w:rsidP="00C05A83">
      <w:pPr>
        <w:pStyle w:val="TOC2"/>
        <w:rPr>
          <w:rFonts w:asciiTheme="minorHAnsi" w:eastAsiaTheme="minorEastAsia" w:hAnsiTheme="minorHAnsi" w:cstheme="minorBidi"/>
          <w:noProof/>
          <w:kern w:val="2"/>
          <w:sz w:val="22"/>
          <w14:ligatures w14:val="standardContextual"/>
        </w:rPr>
      </w:pPr>
      <w:r w:rsidRPr="006359D5">
        <w:t>3.2.</w:t>
      </w:r>
      <w:r w:rsidRPr="006359D5">
        <w:tab/>
        <w:t>Impactul financiar estimat al propunerii asupra creditelor</w:t>
      </w:r>
      <w:r w:rsidRPr="006359D5">
        <w:tab/>
      </w:r>
      <w:r w:rsidRPr="006359D5">
        <w:rPr>
          <w:webHidden/>
        </w:rPr>
        <w:t>12</w:t>
      </w:r>
    </w:p>
    <w:p w14:paraId="26786678" w14:textId="77777777" w:rsidR="00C05A83" w:rsidRPr="006359D5" w:rsidRDefault="00C05A83" w:rsidP="00C05A83">
      <w:pPr>
        <w:pStyle w:val="TOC3"/>
        <w:rPr>
          <w:rFonts w:asciiTheme="minorHAnsi" w:eastAsiaTheme="minorEastAsia" w:hAnsiTheme="minorHAnsi" w:cstheme="minorBidi"/>
          <w:noProof/>
          <w:kern w:val="2"/>
          <w:sz w:val="22"/>
          <w14:ligatures w14:val="standardContextual"/>
        </w:rPr>
      </w:pPr>
      <w:r w:rsidRPr="006359D5">
        <w:t>3.2.1.</w:t>
      </w:r>
      <w:r w:rsidRPr="006359D5">
        <w:tab/>
        <w:t>Sinteza impactului estimat asupra creditelor operaționale</w:t>
      </w:r>
      <w:r w:rsidRPr="006359D5">
        <w:tab/>
      </w:r>
      <w:r w:rsidRPr="006359D5">
        <w:rPr>
          <w:webHidden/>
        </w:rPr>
        <w:t>12</w:t>
      </w:r>
    </w:p>
    <w:p w14:paraId="73FFDD83" w14:textId="77777777" w:rsidR="00C05A83" w:rsidRPr="006359D5" w:rsidRDefault="00C05A83" w:rsidP="00C05A83">
      <w:pPr>
        <w:pStyle w:val="TOC3"/>
        <w:rPr>
          <w:rFonts w:asciiTheme="minorHAnsi" w:eastAsiaTheme="minorEastAsia" w:hAnsiTheme="minorHAnsi" w:cstheme="minorBidi"/>
          <w:noProof/>
          <w:kern w:val="2"/>
          <w:sz w:val="22"/>
          <w14:ligatures w14:val="standardContextual"/>
        </w:rPr>
      </w:pPr>
      <w:r w:rsidRPr="006359D5">
        <w:t>3.2.1.1.</w:t>
      </w:r>
      <w:r w:rsidRPr="006359D5">
        <w:tab/>
        <w:t>Credite din bugetul votat</w:t>
      </w:r>
      <w:r w:rsidRPr="006359D5">
        <w:tab/>
      </w:r>
      <w:r w:rsidRPr="006359D5">
        <w:rPr>
          <w:webHidden/>
        </w:rPr>
        <w:t>12</w:t>
      </w:r>
    </w:p>
    <w:p w14:paraId="39E1D537" w14:textId="77777777" w:rsidR="00C05A83" w:rsidRPr="006359D5" w:rsidRDefault="00C05A83" w:rsidP="00C05A83">
      <w:pPr>
        <w:pStyle w:val="TOC3"/>
        <w:rPr>
          <w:rFonts w:asciiTheme="minorHAnsi" w:eastAsiaTheme="minorEastAsia" w:hAnsiTheme="minorHAnsi" w:cstheme="minorBidi"/>
          <w:noProof/>
          <w:kern w:val="2"/>
          <w:sz w:val="22"/>
          <w14:ligatures w14:val="standardContextual"/>
        </w:rPr>
      </w:pPr>
      <w:r w:rsidRPr="006359D5">
        <w:t>3.2.1.2.</w:t>
      </w:r>
      <w:r w:rsidRPr="006359D5">
        <w:tab/>
        <w:t>Credite din venituri alocate externe</w:t>
      </w:r>
      <w:r w:rsidRPr="006359D5">
        <w:tab/>
      </w:r>
      <w:r w:rsidRPr="006359D5">
        <w:rPr>
          <w:webHidden/>
        </w:rPr>
        <w:t>17</w:t>
      </w:r>
    </w:p>
    <w:p w14:paraId="27BD64BE" w14:textId="77777777" w:rsidR="00C05A83" w:rsidRPr="006359D5" w:rsidRDefault="00C05A83" w:rsidP="00C05A83">
      <w:pPr>
        <w:pStyle w:val="TOC3"/>
        <w:rPr>
          <w:rFonts w:asciiTheme="minorHAnsi" w:eastAsiaTheme="minorEastAsia" w:hAnsiTheme="minorHAnsi" w:cstheme="minorBidi"/>
          <w:noProof/>
          <w:kern w:val="2"/>
          <w:sz w:val="22"/>
          <w14:ligatures w14:val="standardContextual"/>
        </w:rPr>
      </w:pPr>
      <w:r w:rsidRPr="006359D5">
        <w:t>3.2.2.</w:t>
      </w:r>
      <w:r w:rsidRPr="006359D5">
        <w:tab/>
        <w:t>Realizările preconizate finanțate din credite operaționale</w:t>
      </w:r>
      <w:r w:rsidRPr="006359D5">
        <w:tab/>
      </w:r>
      <w:r w:rsidRPr="006359D5">
        <w:rPr>
          <w:webHidden/>
        </w:rPr>
        <w:t>22</w:t>
      </w:r>
    </w:p>
    <w:p w14:paraId="27CE849F" w14:textId="77777777" w:rsidR="00C05A83" w:rsidRPr="006359D5" w:rsidRDefault="00C05A83" w:rsidP="00C05A83">
      <w:pPr>
        <w:pStyle w:val="TOC3"/>
        <w:rPr>
          <w:rFonts w:asciiTheme="minorHAnsi" w:eastAsiaTheme="minorEastAsia" w:hAnsiTheme="minorHAnsi" w:cstheme="minorBidi"/>
          <w:noProof/>
          <w:kern w:val="2"/>
          <w:sz w:val="22"/>
          <w14:ligatures w14:val="standardContextual"/>
        </w:rPr>
      </w:pPr>
      <w:r w:rsidRPr="006359D5">
        <w:t>3.2.3.</w:t>
      </w:r>
      <w:r w:rsidRPr="006359D5">
        <w:tab/>
        <w:t>Sinteza impactului estimat asupra creditelor administrative</w:t>
      </w:r>
      <w:r w:rsidRPr="006359D5">
        <w:tab/>
      </w:r>
      <w:r w:rsidRPr="006359D5">
        <w:rPr>
          <w:webHidden/>
        </w:rPr>
        <w:t>24</w:t>
      </w:r>
    </w:p>
    <w:p w14:paraId="38C2990F" w14:textId="77777777" w:rsidR="00C05A83" w:rsidRPr="006359D5" w:rsidRDefault="00C05A83" w:rsidP="00C05A83">
      <w:pPr>
        <w:pStyle w:val="TOC3"/>
        <w:rPr>
          <w:rFonts w:asciiTheme="minorHAnsi" w:eastAsiaTheme="minorEastAsia" w:hAnsiTheme="minorHAnsi" w:cstheme="minorBidi"/>
          <w:noProof/>
          <w:kern w:val="2"/>
          <w:sz w:val="22"/>
          <w14:ligatures w14:val="standardContextual"/>
        </w:rPr>
      </w:pPr>
      <w:r w:rsidRPr="006359D5">
        <w:t>3.2.3.1. Credite din bugetul votat</w:t>
      </w:r>
      <w:r w:rsidRPr="006359D5">
        <w:tab/>
      </w:r>
      <w:r w:rsidRPr="006359D5">
        <w:rPr>
          <w:webHidden/>
        </w:rPr>
        <w:t>24</w:t>
      </w:r>
    </w:p>
    <w:p w14:paraId="1C76B15D" w14:textId="77777777" w:rsidR="00C05A83" w:rsidRPr="006359D5" w:rsidRDefault="00C05A83" w:rsidP="00C05A83">
      <w:pPr>
        <w:pStyle w:val="TOC3"/>
        <w:rPr>
          <w:rFonts w:asciiTheme="minorHAnsi" w:eastAsiaTheme="minorEastAsia" w:hAnsiTheme="minorHAnsi" w:cstheme="minorBidi"/>
          <w:noProof/>
          <w:kern w:val="2"/>
          <w:sz w:val="22"/>
          <w14:ligatures w14:val="standardContextual"/>
        </w:rPr>
      </w:pPr>
      <w:r w:rsidRPr="006359D5">
        <w:t>3.2.3.2.</w:t>
      </w:r>
      <w:r w:rsidRPr="006359D5">
        <w:tab/>
        <w:t>Credite din venituri alocate externe</w:t>
      </w:r>
      <w:r w:rsidRPr="006359D5">
        <w:tab/>
      </w:r>
      <w:r w:rsidRPr="006359D5">
        <w:rPr>
          <w:webHidden/>
        </w:rPr>
        <w:t>24</w:t>
      </w:r>
    </w:p>
    <w:p w14:paraId="107EF941" w14:textId="77777777" w:rsidR="00C05A83" w:rsidRPr="006359D5" w:rsidRDefault="00C05A83" w:rsidP="00C05A83">
      <w:pPr>
        <w:pStyle w:val="TOC3"/>
        <w:rPr>
          <w:rFonts w:asciiTheme="minorHAnsi" w:eastAsiaTheme="minorEastAsia" w:hAnsiTheme="minorHAnsi" w:cstheme="minorBidi"/>
          <w:noProof/>
          <w:kern w:val="2"/>
          <w:sz w:val="22"/>
          <w14:ligatures w14:val="standardContextual"/>
        </w:rPr>
      </w:pPr>
      <w:r w:rsidRPr="006359D5">
        <w:t>3.2.3.3.</w:t>
      </w:r>
      <w:r w:rsidRPr="006359D5">
        <w:tab/>
        <w:t>Total credite</w:t>
      </w:r>
      <w:r w:rsidRPr="006359D5">
        <w:tab/>
      </w:r>
      <w:r w:rsidRPr="006359D5">
        <w:rPr>
          <w:webHidden/>
        </w:rPr>
        <w:t>24</w:t>
      </w:r>
    </w:p>
    <w:p w14:paraId="722CFC7D" w14:textId="77777777" w:rsidR="00C05A83" w:rsidRPr="006359D5" w:rsidRDefault="00C05A83" w:rsidP="00C05A83">
      <w:pPr>
        <w:pStyle w:val="TOC3"/>
        <w:rPr>
          <w:rFonts w:asciiTheme="minorHAnsi" w:eastAsiaTheme="minorEastAsia" w:hAnsiTheme="minorHAnsi" w:cstheme="minorBidi"/>
          <w:noProof/>
          <w:kern w:val="2"/>
          <w:sz w:val="22"/>
          <w14:ligatures w14:val="standardContextual"/>
        </w:rPr>
      </w:pPr>
      <w:r w:rsidRPr="006359D5">
        <w:t>3.2.4.</w:t>
      </w:r>
      <w:r w:rsidRPr="006359D5">
        <w:tab/>
        <w:t>Necesarul de resurse umane estimat</w:t>
      </w:r>
      <w:r w:rsidRPr="006359D5">
        <w:tab/>
      </w:r>
      <w:r w:rsidRPr="006359D5">
        <w:rPr>
          <w:webHidden/>
        </w:rPr>
        <w:t>25</w:t>
      </w:r>
    </w:p>
    <w:p w14:paraId="42DF4B5C" w14:textId="77777777" w:rsidR="00C05A83" w:rsidRPr="006359D5" w:rsidRDefault="00C05A83" w:rsidP="00C05A83">
      <w:pPr>
        <w:pStyle w:val="TOC3"/>
        <w:rPr>
          <w:rFonts w:asciiTheme="minorHAnsi" w:eastAsiaTheme="minorEastAsia" w:hAnsiTheme="minorHAnsi" w:cstheme="minorBidi"/>
          <w:noProof/>
          <w:kern w:val="2"/>
          <w:sz w:val="22"/>
          <w14:ligatures w14:val="standardContextual"/>
        </w:rPr>
      </w:pPr>
      <w:r w:rsidRPr="006359D5">
        <w:t>3.2.4.1.</w:t>
      </w:r>
      <w:r w:rsidRPr="006359D5">
        <w:tab/>
        <w:t>Finanțare din bugetul votat</w:t>
      </w:r>
      <w:r w:rsidRPr="006359D5">
        <w:tab/>
      </w:r>
      <w:r w:rsidRPr="006359D5">
        <w:rPr>
          <w:webHidden/>
        </w:rPr>
        <w:t>25</w:t>
      </w:r>
    </w:p>
    <w:p w14:paraId="0B5ADD52" w14:textId="77777777" w:rsidR="00C05A83" w:rsidRPr="006359D5" w:rsidRDefault="00C05A83" w:rsidP="00C05A83">
      <w:pPr>
        <w:pStyle w:val="TOC3"/>
        <w:rPr>
          <w:rFonts w:asciiTheme="minorHAnsi" w:eastAsiaTheme="minorEastAsia" w:hAnsiTheme="minorHAnsi" w:cstheme="minorBidi"/>
          <w:noProof/>
          <w:kern w:val="2"/>
          <w:sz w:val="22"/>
          <w14:ligatures w14:val="standardContextual"/>
        </w:rPr>
      </w:pPr>
      <w:r w:rsidRPr="006359D5">
        <w:t>3.2.4.2.</w:t>
      </w:r>
      <w:r w:rsidRPr="006359D5">
        <w:tab/>
        <w:t>Finanțare din venituri alocate externe</w:t>
      </w:r>
      <w:r w:rsidRPr="006359D5">
        <w:tab/>
      </w:r>
      <w:r w:rsidRPr="006359D5">
        <w:rPr>
          <w:webHidden/>
        </w:rPr>
        <w:t>26</w:t>
      </w:r>
    </w:p>
    <w:p w14:paraId="37E93E8C" w14:textId="77777777" w:rsidR="00C05A83" w:rsidRPr="006359D5" w:rsidRDefault="00C05A83" w:rsidP="00C05A83">
      <w:pPr>
        <w:pStyle w:val="TOC3"/>
        <w:rPr>
          <w:rFonts w:asciiTheme="minorHAnsi" w:eastAsiaTheme="minorEastAsia" w:hAnsiTheme="minorHAnsi" w:cstheme="minorBidi"/>
          <w:noProof/>
          <w:kern w:val="2"/>
          <w:sz w:val="22"/>
          <w14:ligatures w14:val="standardContextual"/>
        </w:rPr>
      </w:pPr>
      <w:r w:rsidRPr="006359D5">
        <w:t>3.2.4.3.</w:t>
      </w:r>
      <w:r w:rsidRPr="006359D5">
        <w:tab/>
        <w:t>Necesarul total de resurse umane</w:t>
      </w:r>
      <w:r w:rsidRPr="006359D5">
        <w:tab/>
      </w:r>
      <w:r w:rsidRPr="006359D5">
        <w:rPr>
          <w:webHidden/>
        </w:rPr>
        <w:t>26</w:t>
      </w:r>
    </w:p>
    <w:p w14:paraId="0A115DB3" w14:textId="77777777" w:rsidR="00C05A83" w:rsidRPr="006359D5" w:rsidRDefault="00C05A83" w:rsidP="00C05A83">
      <w:pPr>
        <w:pStyle w:val="TOC3"/>
        <w:rPr>
          <w:rFonts w:asciiTheme="minorHAnsi" w:eastAsiaTheme="minorEastAsia" w:hAnsiTheme="minorHAnsi" w:cstheme="minorBidi"/>
          <w:noProof/>
          <w:kern w:val="2"/>
          <w:sz w:val="22"/>
          <w14:ligatures w14:val="standardContextual"/>
        </w:rPr>
      </w:pPr>
      <w:r w:rsidRPr="006359D5">
        <w:t>3.2.5.</w:t>
      </w:r>
      <w:r w:rsidRPr="006359D5">
        <w:tab/>
        <w:t>Prezentare generală a impactului estimat asupra investițiilor legate de tehnologia digitală</w:t>
      </w:r>
      <w:r w:rsidRPr="006359D5">
        <w:tab/>
      </w:r>
      <w:r w:rsidRPr="006359D5">
        <w:rPr>
          <w:webHidden/>
        </w:rPr>
        <w:t>28</w:t>
      </w:r>
    </w:p>
    <w:p w14:paraId="57445186" w14:textId="77777777" w:rsidR="00C05A83" w:rsidRPr="006359D5" w:rsidRDefault="00C05A83" w:rsidP="00C05A83">
      <w:pPr>
        <w:pStyle w:val="TOC3"/>
        <w:rPr>
          <w:rFonts w:asciiTheme="minorHAnsi" w:eastAsiaTheme="minorEastAsia" w:hAnsiTheme="minorHAnsi" w:cstheme="minorBidi"/>
          <w:noProof/>
          <w:kern w:val="2"/>
          <w:sz w:val="22"/>
          <w14:ligatures w14:val="standardContextual"/>
        </w:rPr>
      </w:pPr>
      <w:r w:rsidRPr="006359D5">
        <w:t>3.2.6.</w:t>
      </w:r>
      <w:r w:rsidRPr="006359D5">
        <w:tab/>
        <w:t>Compatibilitatea cu cadrul financiar multianual actual</w:t>
      </w:r>
      <w:r w:rsidRPr="006359D5">
        <w:tab/>
      </w:r>
      <w:r w:rsidRPr="006359D5">
        <w:rPr>
          <w:webHidden/>
        </w:rPr>
        <w:t>28</w:t>
      </w:r>
    </w:p>
    <w:p w14:paraId="72F8760A" w14:textId="77777777" w:rsidR="00C05A83" w:rsidRPr="006359D5" w:rsidRDefault="00C05A83" w:rsidP="00C05A83">
      <w:pPr>
        <w:pStyle w:val="TOC3"/>
        <w:rPr>
          <w:rFonts w:asciiTheme="minorHAnsi" w:eastAsiaTheme="minorEastAsia" w:hAnsiTheme="minorHAnsi" w:cstheme="minorBidi"/>
          <w:noProof/>
          <w:kern w:val="2"/>
          <w:sz w:val="22"/>
          <w14:ligatures w14:val="standardContextual"/>
        </w:rPr>
      </w:pPr>
      <w:r w:rsidRPr="006359D5">
        <w:t>3.2.7.</w:t>
      </w:r>
      <w:r w:rsidRPr="006359D5">
        <w:tab/>
        <w:t>Contribuțiile terților</w:t>
      </w:r>
      <w:r w:rsidRPr="006359D5">
        <w:tab/>
      </w:r>
      <w:r w:rsidRPr="006359D5">
        <w:rPr>
          <w:webHidden/>
        </w:rPr>
        <w:t>28</w:t>
      </w:r>
    </w:p>
    <w:p w14:paraId="40D56135" w14:textId="77777777" w:rsidR="00C05A83" w:rsidRPr="006359D5" w:rsidRDefault="00C05A83" w:rsidP="00C05A83">
      <w:pPr>
        <w:pStyle w:val="TOC2"/>
        <w:rPr>
          <w:rFonts w:asciiTheme="minorHAnsi" w:eastAsiaTheme="minorEastAsia" w:hAnsiTheme="minorHAnsi" w:cstheme="minorBidi"/>
          <w:noProof/>
          <w:kern w:val="2"/>
          <w:sz w:val="22"/>
          <w14:ligatures w14:val="standardContextual"/>
        </w:rPr>
      </w:pPr>
      <w:r w:rsidRPr="006359D5">
        <w:t>3.3.</w:t>
      </w:r>
      <w:r w:rsidRPr="006359D5">
        <w:tab/>
        <w:t>Impactul estimat asupra veniturilor</w:t>
      </w:r>
      <w:r w:rsidRPr="006359D5">
        <w:tab/>
      </w:r>
      <w:r w:rsidRPr="006359D5">
        <w:rPr>
          <w:webHidden/>
        </w:rPr>
        <w:t>29</w:t>
      </w:r>
    </w:p>
    <w:p w14:paraId="54FF0698" w14:textId="77777777" w:rsidR="00C05A83" w:rsidRPr="006359D5" w:rsidRDefault="00C05A83" w:rsidP="00C05A83">
      <w:pPr>
        <w:pStyle w:val="TOC1"/>
        <w:rPr>
          <w:rFonts w:asciiTheme="minorHAnsi" w:eastAsiaTheme="minorEastAsia" w:hAnsiTheme="minorHAnsi" w:cstheme="minorBidi"/>
          <w:noProof/>
          <w:kern w:val="2"/>
          <w:sz w:val="22"/>
          <w14:ligatures w14:val="standardContextual"/>
        </w:rPr>
      </w:pPr>
      <w:r w:rsidRPr="006359D5">
        <w:t>(4)</w:t>
      </w:r>
      <w:r w:rsidRPr="006359D5">
        <w:tab/>
      </w:r>
      <w:r w:rsidRPr="006359D5">
        <w:rPr>
          <w:caps/>
        </w:rPr>
        <w:t>Dimensiunile digitale</w:t>
      </w:r>
      <w:r w:rsidRPr="006359D5">
        <w:tab/>
      </w:r>
      <w:r w:rsidRPr="006359D5">
        <w:rPr>
          <w:webHidden/>
        </w:rPr>
        <w:t>29</w:t>
      </w:r>
    </w:p>
    <w:p w14:paraId="56ACD4FA" w14:textId="77777777" w:rsidR="00C05A83" w:rsidRPr="006359D5" w:rsidRDefault="00C05A83" w:rsidP="00C05A83">
      <w:pPr>
        <w:pStyle w:val="TOC2"/>
        <w:rPr>
          <w:rFonts w:asciiTheme="minorHAnsi" w:eastAsiaTheme="minorEastAsia" w:hAnsiTheme="minorHAnsi" w:cstheme="minorBidi"/>
          <w:noProof/>
          <w:kern w:val="2"/>
          <w:sz w:val="22"/>
          <w14:ligatures w14:val="standardContextual"/>
        </w:rPr>
      </w:pPr>
      <w:r w:rsidRPr="006359D5">
        <w:t>4.1.</w:t>
      </w:r>
      <w:r w:rsidRPr="006359D5">
        <w:tab/>
        <w:t>Cerințe cu relevanță digitală</w:t>
      </w:r>
      <w:r w:rsidRPr="006359D5">
        <w:tab/>
      </w:r>
      <w:r w:rsidRPr="006359D5">
        <w:rPr>
          <w:webHidden/>
        </w:rPr>
        <w:t>30</w:t>
      </w:r>
    </w:p>
    <w:p w14:paraId="3F7359E8" w14:textId="77777777" w:rsidR="00C05A83" w:rsidRPr="006359D5" w:rsidRDefault="00C05A83" w:rsidP="00C05A83">
      <w:pPr>
        <w:pStyle w:val="TOC2"/>
        <w:rPr>
          <w:rFonts w:asciiTheme="minorHAnsi" w:eastAsiaTheme="minorEastAsia" w:hAnsiTheme="minorHAnsi" w:cstheme="minorBidi"/>
          <w:noProof/>
          <w:kern w:val="2"/>
          <w:sz w:val="22"/>
          <w14:ligatures w14:val="standardContextual"/>
        </w:rPr>
      </w:pPr>
      <w:r w:rsidRPr="006359D5">
        <w:t>4.2.</w:t>
      </w:r>
      <w:r w:rsidRPr="006359D5">
        <w:tab/>
        <w:t>Date</w:t>
      </w:r>
      <w:r w:rsidRPr="006359D5">
        <w:tab/>
      </w:r>
      <w:r w:rsidRPr="006359D5">
        <w:rPr>
          <w:webHidden/>
        </w:rPr>
        <w:t>30</w:t>
      </w:r>
    </w:p>
    <w:p w14:paraId="474CE003" w14:textId="77777777" w:rsidR="00C05A83" w:rsidRPr="006359D5" w:rsidRDefault="00C05A83" w:rsidP="00C05A83">
      <w:pPr>
        <w:pStyle w:val="TOC2"/>
        <w:rPr>
          <w:rFonts w:asciiTheme="minorHAnsi" w:eastAsiaTheme="minorEastAsia" w:hAnsiTheme="minorHAnsi" w:cstheme="minorBidi"/>
          <w:noProof/>
          <w:kern w:val="2"/>
          <w:sz w:val="22"/>
          <w14:ligatures w14:val="standardContextual"/>
        </w:rPr>
      </w:pPr>
      <w:r w:rsidRPr="006359D5">
        <w:t>4.3.</w:t>
      </w:r>
      <w:r w:rsidRPr="006359D5">
        <w:tab/>
        <w:t>Soluții digitale</w:t>
      </w:r>
      <w:r w:rsidRPr="006359D5">
        <w:tab/>
      </w:r>
      <w:r w:rsidRPr="006359D5">
        <w:rPr>
          <w:webHidden/>
        </w:rPr>
        <w:t>31</w:t>
      </w:r>
    </w:p>
    <w:p w14:paraId="6B3ABEE9" w14:textId="77777777" w:rsidR="00C05A83" w:rsidRPr="006359D5" w:rsidRDefault="00C05A83" w:rsidP="00C05A83">
      <w:pPr>
        <w:pStyle w:val="TOC2"/>
        <w:rPr>
          <w:rFonts w:asciiTheme="minorHAnsi" w:eastAsiaTheme="minorEastAsia" w:hAnsiTheme="minorHAnsi" w:cstheme="minorBidi"/>
          <w:noProof/>
          <w:kern w:val="2"/>
          <w:sz w:val="22"/>
          <w14:ligatures w14:val="standardContextual"/>
        </w:rPr>
      </w:pPr>
      <w:r w:rsidRPr="006359D5">
        <w:t>4.4</w:t>
      </w:r>
      <w:r w:rsidRPr="006359D5">
        <w:tab/>
        <w:t>Evaluarea interoperabilității</w:t>
      </w:r>
      <w:r w:rsidRPr="006359D5">
        <w:tab/>
      </w:r>
      <w:r w:rsidRPr="006359D5">
        <w:rPr>
          <w:webHidden/>
        </w:rPr>
        <w:t>31</w:t>
      </w:r>
    </w:p>
    <w:p w14:paraId="47BAD918" w14:textId="77777777" w:rsidR="00C05A83" w:rsidRPr="006359D5" w:rsidRDefault="00C05A83" w:rsidP="00C05A83">
      <w:pPr>
        <w:pStyle w:val="TOC2"/>
        <w:rPr>
          <w:rFonts w:asciiTheme="minorHAnsi" w:eastAsiaTheme="minorEastAsia" w:hAnsiTheme="minorHAnsi" w:cstheme="minorBidi"/>
          <w:noProof/>
          <w:kern w:val="2"/>
          <w:sz w:val="22"/>
          <w14:ligatures w14:val="standardContextual"/>
        </w:rPr>
      </w:pPr>
      <w:r w:rsidRPr="006359D5">
        <w:t>4.5</w:t>
      </w:r>
      <w:r w:rsidRPr="006359D5">
        <w:tab/>
        <w:t>Măsuri de sprijinire a implementării digitale</w:t>
      </w:r>
      <w:r w:rsidRPr="006359D5">
        <w:tab/>
      </w:r>
      <w:r w:rsidRPr="006359D5">
        <w:rPr>
          <w:webHidden/>
        </w:rPr>
        <w:t>32</w:t>
      </w:r>
    </w:p>
    <w:p w14:paraId="66274FA6" w14:textId="77777777" w:rsidR="00C05A83" w:rsidRPr="006359D5" w:rsidRDefault="00C05A83" w:rsidP="00C05A83">
      <w:pPr>
        <w:pStyle w:val="TOC1"/>
        <w:ind w:left="0" w:firstLine="0"/>
        <w:rPr>
          <w:noProof/>
        </w:rPr>
        <w:sectPr w:rsidR="00C05A83" w:rsidRPr="006359D5" w:rsidSect="006359D5">
          <w:pgSz w:w="11907" w:h="16840" w:code="9"/>
          <w:pgMar w:top="1134" w:right="1418" w:bottom="1134" w:left="1418" w:header="709" w:footer="709" w:gutter="0"/>
          <w:pgNumType w:start="1"/>
          <w:cols w:space="720"/>
          <w:docGrid w:linePitch="360"/>
        </w:sectPr>
      </w:pPr>
    </w:p>
    <w:p w14:paraId="0D277CA8" w14:textId="77777777" w:rsidR="00C05A83" w:rsidRPr="006359D5" w:rsidRDefault="00C05A83" w:rsidP="00C05A83">
      <w:pPr>
        <w:pStyle w:val="ManualHeading1"/>
        <w:rPr>
          <w:noProof/>
        </w:rPr>
      </w:pPr>
      <w:bookmarkStart w:id="26" w:name="_Toc514938007"/>
      <w:bookmarkStart w:id="27" w:name="_Toc520485025"/>
      <w:bookmarkStart w:id="28" w:name="_Toc160804567"/>
      <w:bookmarkStart w:id="29" w:name="_Toc167220259"/>
      <w:bookmarkStart w:id="30" w:name="_Toc177548992"/>
      <w:r w:rsidRPr="006359D5">
        <w:lastRenderedPageBreak/>
        <w:t>(1)</w:t>
      </w:r>
      <w:r w:rsidRPr="006359D5">
        <w:tab/>
        <w:t>CADRUL PROPUNERII/INIȚIATIVEI</w:t>
      </w:r>
      <w:bookmarkEnd w:id="26"/>
      <w:bookmarkEnd w:id="27"/>
      <w:bookmarkEnd w:id="28"/>
      <w:bookmarkEnd w:id="29"/>
      <w:bookmarkEnd w:id="30"/>
      <w:r w:rsidRPr="006359D5">
        <w:t xml:space="preserve"> </w:t>
      </w:r>
    </w:p>
    <w:p w14:paraId="3EE5FB58" w14:textId="77777777" w:rsidR="00C05A83" w:rsidRPr="006359D5" w:rsidRDefault="00C05A83" w:rsidP="00C05A83">
      <w:pPr>
        <w:pStyle w:val="ManualHeading2"/>
        <w:rPr>
          <w:noProof/>
        </w:rPr>
      </w:pPr>
      <w:bookmarkStart w:id="31" w:name="_Toc514938008"/>
      <w:bookmarkStart w:id="32" w:name="_Toc520485026"/>
      <w:bookmarkStart w:id="33" w:name="_Toc160804568"/>
      <w:bookmarkStart w:id="34" w:name="_Toc167220260"/>
      <w:bookmarkStart w:id="35" w:name="_Toc177548993"/>
      <w:r w:rsidRPr="006359D5">
        <w:t>1.1.</w:t>
      </w:r>
      <w:r w:rsidRPr="006359D5">
        <w:tab/>
        <w:t>Titlul propunerii/inițiativei</w:t>
      </w:r>
      <w:bookmarkEnd w:id="31"/>
      <w:bookmarkEnd w:id="32"/>
      <w:bookmarkEnd w:id="33"/>
      <w:bookmarkEnd w:id="34"/>
      <w:bookmarkEnd w:id="35"/>
    </w:p>
    <w:p w14:paraId="17E82F4B"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rFonts w:eastAsiaTheme="minorEastAsia"/>
          <w:noProof/>
        </w:rPr>
      </w:pPr>
      <w:r w:rsidRPr="006359D5">
        <w:t>Propunere de Regulament al Parlamentului European și al Consiliului de punere în aplicare a unei cooperări consolidate în ceea ce privește instituirea împrumutului pentru sprijinirea Ucrainei pentru 2026 și 2027.</w:t>
      </w:r>
    </w:p>
    <w:p w14:paraId="416B1F4C" w14:textId="77777777" w:rsidR="00C05A83" w:rsidRPr="006359D5" w:rsidRDefault="00C05A83" w:rsidP="00C05A83">
      <w:pPr>
        <w:pStyle w:val="ManualHeading2"/>
        <w:rPr>
          <w:i/>
          <w:noProof/>
        </w:rPr>
      </w:pPr>
      <w:bookmarkStart w:id="36" w:name="_Toc514938011"/>
      <w:bookmarkStart w:id="37" w:name="_Toc520485027"/>
      <w:bookmarkStart w:id="38" w:name="_Toc160804569"/>
      <w:bookmarkStart w:id="39" w:name="_Toc167220261"/>
      <w:bookmarkStart w:id="40" w:name="_Toc177548994"/>
      <w:r w:rsidRPr="006359D5">
        <w:t>1.2.</w:t>
      </w:r>
      <w:r w:rsidRPr="006359D5">
        <w:tab/>
        <w:t>Domeniul (domeniile) de politică vizat(e)</w:t>
      </w:r>
      <w:bookmarkEnd w:id="36"/>
      <w:bookmarkEnd w:id="37"/>
      <w:bookmarkEnd w:id="38"/>
      <w:bookmarkEnd w:id="39"/>
      <w:bookmarkEnd w:id="40"/>
      <w:r w:rsidRPr="006359D5">
        <w:rPr>
          <w:i/>
        </w:rPr>
        <w:t xml:space="preserve"> </w:t>
      </w:r>
    </w:p>
    <w:p w14:paraId="459C7249"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rFonts w:eastAsiaTheme="minorEastAsia"/>
          <w:noProof/>
        </w:rPr>
      </w:pPr>
      <w:r w:rsidRPr="006359D5">
        <w:t>Afaceri economice și financiare, precum și sprijin pentru industria apărării</w:t>
      </w:r>
    </w:p>
    <w:p w14:paraId="1DD945E5" w14:textId="77777777" w:rsidR="00C05A83" w:rsidRPr="006359D5" w:rsidRDefault="00C05A83" w:rsidP="00C05A83">
      <w:pPr>
        <w:pStyle w:val="ManualHeading2"/>
        <w:rPr>
          <w:noProof/>
        </w:rPr>
      </w:pPr>
      <w:bookmarkStart w:id="41" w:name="_Toc514938015"/>
      <w:bookmarkStart w:id="42" w:name="_Toc520485029"/>
      <w:bookmarkStart w:id="43" w:name="_Toc160804571"/>
      <w:bookmarkStart w:id="44" w:name="_Toc167220263"/>
      <w:bookmarkStart w:id="45" w:name="_Toc177548995"/>
      <w:r w:rsidRPr="006359D5">
        <w:t>1.3.</w:t>
      </w:r>
      <w:r w:rsidRPr="006359D5">
        <w:tab/>
        <w:t>Obiectiv(e)</w:t>
      </w:r>
      <w:bookmarkEnd w:id="41"/>
      <w:bookmarkEnd w:id="42"/>
      <w:bookmarkEnd w:id="43"/>
      <w:bookmarkEnd w:id="44"/>
      <w:bookmarkEnd w:id="45"/>
    </w:p>
    <w:p w14:paraId="335B20D5" w14:textId="77777777" w:rsidR="00C05A83" w:rsidRPr="006359D5" w:rsidRDefault="00C05A83" w:rsidP="00C05A83">
      <w:pPr>
        <w:pStyle w:val="ManualHeading3"/>
        <w:rPr>
          <w:noProof/>
        </w:rPr>
      </w:pPr>
      <w:bookmarkStart w:id="46" w:name="_Toc514938016"/>
      <w:bookmarkStart w:id="47" w:name="_Toc520485030"/>
      <w:bookmarkStart w:id="48" w:name="_Toc160804572"/>
      <w:bookmarkStart w:id="49" w:name="_Toc167220264"/>
      <w:bookmarkStart w:id="50" w:name="_Toc177548996"/>
      <w:r w:rsidRPr="006359D5">
        <w:t>1.3.1.</w:t>
      </w:r>
      <w:r w:rsidRPr="006359D5">
        <w:tab/>
        <w:t>Obiectiv(e) general(e)</w:t>
      </w:r>
      <w:bookmarkEnd w:id="46"/>
      <w:bookmarkEnd w:id="47"/>
      <w:bookmarkEnd w:id="48"/>
      <w:bookmarkEnd w:id="49"/>
      <w:bookmarkEnd w:id="50"/>
    </w:p>
    <w:p w14:paraId="4A075F86"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noProof/>
        </w:rPr>
      </w:pPr>
      <w:r w:rsidRPr="006359D5">
        <w:t>Instituirea împrumutului pentru sprijinirea Ucrainei și punerea la dispoziția Ucrainei a asistenței financiare și economice cu scopul de a ajuta Ucraina să își acopere nevoile de finanțare pentru 2026 și 2027 care rezultă în special din războiul de agresiune al Rusiei și din neplata de către Rusia a reparațiilor datorate. Împrumutul pentru sprijinirea Ucrainei oferă Ucrainei asistență financiară și economică într-un mod previzibil, continuu, ordonat, flexibil și în timp util.</w:t>
      </w:r>
    </w:p>
    <w:p w14:paraId="17E870D9" w14:textId="77777777" w:rsidR="00C05A83" w:rsidRPr="006359D5" w:rsidRDefault="00C05A83" w:rsidP="00C05A83">
      <w:pPr>
        <w:pStyle w:val="ManualHeading3"/>
        <w:rPr>
          <w:noProof/>
        </w:rPr>
      </w:pPr>
      <w:bookmarkStart w:id="51" w:name="_Toc514938018"/>
      <w:bookmarkStart w:id="52" w:name="_Toc520485031"/>
      <w:bookmarkStart w:id="53" w:name="_Toc160804573"/>
      <w:bookmarkStart w:id="54" w:name="_Toc167220265"/>
      <w:bookmarkStart w:id="55" w:name="_Toc177548997"/>
      <w:r w:rsidRPr="006359D5">
        <w:t>1.3.2.</w:t>
      </w:r>
      <w:r w:rsidRPr="006359D5">
        <w:tab/>
        <w:t>Obiectiv(e) specific(e)</w:t>
      </w:r>
      <w:bookmarkEnd w:id="51"/>
      <w:bookmarkEnd w:id="52"/>
      <w:bookmarkEnd w:id="53"/>
      <w:bookmarkEnd w:id="54"/>
      <w:bookmarkEnd w:id="55"/>
    </w:p>
    <w:p w14:paraId="4B3DEE27"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rFonts w:eastAsiaTheme="minorEastAsia"/>
          <w:noProof/>
          <w:szCs w:val="24"/>
        </w:rPr>
      </w:pPr>
      <w:r w:rsidRPr="006359D5">
        <w:t>Sprijinirea stabilității macrofinanciare în Ucraina prin reducerea constrângerilor sale de finanțare externă și internă și sprijinirea capacităților industriale de apărare ale Ucrainei prin cooperare economică, financiară și tehnică.</w:t>
      </w:r>
    </w:p>
    <w:p w14:paraId="21E62649" w14:textId="77777777" w:rsidR="00C05A83" w:rsidRPr="006359D5" w:rsidRDefault="00C05A83" w:rsidP="00C05A83">
      <w:pPr>
        <w:pStyle w:val="ManualHeading3"/>
        <w:rPr>
          <w:noProof/>
        </w:rPr>
      </w:pPr>
      <w:bookmarkStart w:id="56" w:name="_Toc514938019"/>
      <w:bookmarkStart w:id="57" w:name="_Toc520485032"/>
      <w:bookmarkStart w:id="58" w:name="_Toc160804574"/>
      <w:bookmarkStart w:id="59" w:name="_Toc167220266"/>
      <w:bookmarkStart w:id="60" w:name="_Toc177548998"/>
      <w:r w:rsidRPr="006359D5">
        <w:t>1.3.3.</w:t>
      </w:r>
      <w:r w:rsidRPr="006359D5">
        <w:tab/>
        <w:t>Rezultatul (rezultatele) și impactul preconizate</w:t>
      </w:r>
      <w:bookmarkEnd w:id="56"/>
      <w:bookmarkEnd w:id="57"/>
      <w:bookmarkEnd w:id="58"/>
      <w:bookmarkEnd w:id="59"/>
      <w:bookmarkEnd w:id="60"/>
    </w:p>
    <w:p w14:paraId="15578960" w14:textId="77777777" w:rsidR="00C05A83" w:rsidRPr="006359D5" w:rsidRDefault="00C05A83" w:rsidP="00C05A83">
      <w:pPr>
        <w:pStyle w:val="Text1"/>
        <w:rPr>
          <w:i/>
          <w:noProof/>
          <w:sz w:val="20"/>
        </w:rPr>
      </w:pPr>
      <w:r w:rsidRPr="006359D5">
        <w:rPr>
          <w:i/>
          <w:sz w:val="20"/>
        </w:rPr>
        <w:t>A se preciza efectele pe care ar trebui să le aibă propunerea/inițiativa asupra beneficiarilor vizați/grupurilor vizate.</w:t>
      </w:r>
    </w:p>
    <w:p w14:paraId="5A3DECF5"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rFonts w:eastAsiaTheme="minorEastAsia"/>
          <w:noProof/>
          <w:szCs w:val="24"/>
        </w:rPr>
      </w:pPr>
      <w:r w:rsidRPr="006359D5">
        <w:t>Ucrainei i se va acorda un sprijin financiar suficient și continuu în 2026 și 2027 ca răspuns la actuala situație de criză și ca urmare a acesteia. Se preconizează că împrumutul pentru sprijinirea Ucrainei va contribui la sprijinirea nevoilor bugetare și de apărare ale Ucrainei în viitorul apropiat.</w:t>
      </w:r>
    </w:p>
    <w:p w14:paraId="14B85EFB" w14:textId="77777777" w:rsidR="00C05A83" w:rsidRPr="006359D5" w:rsidRDefault="00C05A83" w:rsidP="00C05A83">
      <w:pPr>
        <w:pStyle w:val="ManualHeading3"/>
        <w:rPr>
          <w:noProof/>
        </w:rPr>
      </w:pPr>
      <w:bookmarkStart w:id="61" w:name="_Toc514938023"/>
      <w:bookmarkStart w:id="62" w:name="_Toc520485033"/>
      <w:bookmarkStart w:id="63" w:name="_Toc160804575"/>
      <w:bookmarkStart w:id="64" w:name="_Toc167220267"/>
      <w:bookmarkStart w:id="65" w:name="_Toc177548999"/>
      <w:r w:rsidRPr="006359D5">
        <w:t>1.3.4.</w:t>
      </w:r>
      <w:r w:rsidRPr="006359D5">
        <w:tab/>
        <w:t>Indicatori de performanță</w:t>
      </w:r>
      <w:bookmarkEnd w:id="61"/>
      <w:bookmarkEnd w:id="62"/>
      <w:bookmarkEnd w:id="63"/>
      <w:bookmarkEnd w:id="64"/>
      <w:bookmarkEnd w:id="65"/>
    </w:p>
    <w:p w14:paraId="00206CD9" w14:textId="77777777" w:rsidR="00C05A83" w:rsidRPr="006359D5" w:rsidRDefault="00C05A83" w:rsidP="00C05A83">
      <w:pPr>
        <w:pStyle w:val="Text1"/>
        <w:rPr>
          <w:i/>
          <w:noProof/>
          <w:sz w:val="20"/>
        </w:rPr>
      </w:pPr>
      <w:r w:rsidRPr="006359D5">
        <w:rPr>
          <w:i/>
          <w:sz w:val="20"/>
        </w:rPr>
        <w:t>A se preciza indicatorii care permit monitorizarea progreselor și a realizărilor obținute.</w:t>
      </w:r>
    </w:p>
    <w:p w14:paraId="76FC7401"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rFonts w:eastAsiaTheme="minorEastAsia"/>
          <w:noProof/>
          <w:szCs w:val="24"/>
        </w:rPr>
      </w:pPr>
      <w:r w:rsidRPr="006359D5">
        <w:t>Autoritățile din Ucraina vor trebui să raporteze periodic cu privire la punerea în aplicare a asistenței acordate anterior în cadrul împrumutului pentru sprijinirea Ucrainei. Serviciile Comisiei vor rămâne în strânsă legătură cu Platforma donatorilor pentru Ucraina pentru a beneficia de informații din activitățile în curs ale donatorilor respectivi.</w:t>
      </w:r>
    </w:p>
    <w:p w14:paraId="4DFB4CE4"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rFonts w:eastAsiaTheme="minorEastAsia"/>
          <w:noProof/>
          <w:szCs w:val="24"/>
        </w:rPr>
      </w:pPr>
      <w:r w:rsidRPr="006359D5">
        <w:t>În ceea ce privește obiectivul reducerii constrângerilor de finanțare, autoritățile din Ucraina vor trebui să furnizeze un raport privind respectarea condițiilor de politică convenite înainte de plata tranșei asistenței macrofinanciare. Serviciile Comisiei vor continua să monitorizeze gestionarea finanțelor publice, în urma evaluării operaționale a circuitelor financiare și a procedurilor administrative derulate în Ucraina, care a fost pusă la dispoziție în iunie 2020, ocazie cu care se va efectua o actualizare.</w:t>
      </w:r>
    </w:p>
    <w:p w14:paraId="3CC198BA"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rFonts w:eastAsiaTheme="minorEastAsia"/>
          <w:noProof/>
          <w:szCs w:val="24"/>
        </w:rPr>
      </w:pPr>
      <w:r w:rsidRPr="006359D5">
        <w:lastRenderedPageBreak/>
        <w:t>Este prevăzut un raport anual către Parlamentul European și Consiliu privind punerea în aplicare a prezentului regulament. Comisia va efectua o evaluare ex post a împrumutului pentru sprijinirea Ucrainei.</w:t>
      </w:r>
    </w:p>
    <w:p w14:paraId="6A0CDF80" w14:textId="77777777" w:rsidR="00C05A83" w:rsidRPr="006359D5" w:rsidRDefault="00C05A83" w:rsidP="00C05A83">
      <w:pPr>
        <w:pStyle w:val="ManualHeading2"/>
        <w:rPr>
          <w:noProof/>
        </w:rPr>
      </w:pPr>
      <w:bookmarkStart w:id="66" w:name="_Toc177549000"/>
      <w:r w:rsidRPr="006359D5">
        <w:t>1.4.</w:t>
      </w:r>
      <w:r w:rsidRPr="006359D5">
        <w:tab/>
        <w:t>Obiectul propunerii/inițiativei</w:t>
      </w:r>
      <w:bookmarkEnd w:id="66"/>
      <w:r w:rsidRPr="006359D5">
        <w:t xml:space="preserve"> </w:t>
      </w:r>
    </w:p>
    <w:p w14:paraId="0AE719BB" w14:textId="77777777" w:rsidR="00C05A83" w:rsidRPr="006359D5" w:rsidRDefault="00C05A83" w:rsidP="00C05A83">
      <w:pPr>
        <w:pStyle w:val="Text1"/>
        <w:rPr>
          <w:noProof/>
          <w:sz w:val="22"/>
        </w:rPr>
      </w:pPr>
      <w:r w:rsidRPr="006359D5">
        <w:rPr>
          <w:rFonts w:ascii="Segoe UI Symbol" w:hAnsi="Segoe UI Symbol"/>
        </w:rPr>
        <w:t>☒</w:t>
      </w:r>
      <w:r w:rsidRPr="006359D5">
        <w:rPr>
          <w:i/>
          <w:sz w:val="22"/>
        </w:rPr>
        <w:t xml:space="preserve"> </w:t>
      </w:r>
      <w:r w:rsidRPr="006359D5">
        <w:t>o acțiune nouă</w:t>
      </w:r>
      <w:r w:rsidRPr="006359D5">
        <w:rPr>
          <w:sz w:val="22"/>
        </w:rPr>
        <w:t xml:space="preserve"> </w:t>
      </w:r>
    </w:p>
    <w:p w14:paraId="5ED2C172" w14:textId="77777777" w:rsidR="00C05A83" w:rsidRPr="006359D5" w:rsidRDefault="00C05A83" w:rsidP="00C05A83">
      <w:pPr>
        <w:pStyle w:val="Text1"/>
        <w:rPr>
          <w:noProof/>
          <w:sz w:val="22"/>
        </w:rPr>
      </w:pPr>
      <w:r w:rsidRPr="006359D5">
        <w:rPr>
          <w:sz w:val="22"/>
        </w:rPr>
        <w:t>—</w:t>
      </w:r>
      <w:r w:rsidRPr="006359D5">
        <w:rPr>
          <w:i/>
          <w:sz w:val="22"/>
        </w:rPr>
        <w:t xml:space="preserve"> </w:t>
      </w:r>
      <w:r w:rsidRPr="006359D5">
        <w:t>o acțiune nouă întreprinsă ca urmare a unui proiect-pilot/a unei acțiuni pregătitoare</w:t>
      </w:r>
      <w:r w:rsidRPr="006359D5">
        <w:rPr>
          <w:rStyle w:val="FootnoteReference"/>
          <w:noProof/>
        </w:rPr>
        <w:footnoteReference w:id="35"/>
      </w:r>
      <w:r w:rsidRPr="006359D5">
        <w:rPr>
          <w:sz w:val="22"/>
        </w:rPr>
        <w:t xml:space="preserve"> </w:t>
      </w:r>
    </w:p>
    <w:p w14:paraId="56541A30" w14:textId="77777777" w:rsidR="00C05A83" w:rsidRPr="006359D5" w:rsidRDefault="00C05A83" w:rsidP="00C05A83">
      <w:pPr>
        <w:pStyle w:val="Text1"/>
        <w:rPr>
          <w:noProof/>
          <w:sz w:val="22"/>
        </w:rPr>
      </w:pPr>
      <w:r w:rsidRPr="006359D5">
        <w:rPr>
          <w:sz w:val="22"/>
        </w:rPr>
        <w:t>—</w:t>
      </w:r>
      <w:r w:rsidRPr="006359D5">
        <w:rPr>
          <w:i/>
          <w:sz w:val="22"/>
        </w:rPr>
        <w:t xml:space="preserve"> </w:t>
      </w:r>
      <w:r w:rsidRPr="006359D5">
        <w:t>prelungirea unei acțiuni existente</w:t>
      </w:r>
      <w:r w:rsidRPr="006359D5">
        <w:rPr>
          <w:sz w:val="22"/>
        </w:rPr>
        <w:t xml:space="preserve"> </w:t>
      </w:r>
    </w:p>
    <w:p w14:paraId="737D933A" w14:textId="77777777" w:rsidR="00C05A83" w:rsidRPr="006359D5" w:rsidRDefault="00C05A83" w:rsidP="00C05A83">
      <w:pPr>
        <w:pStyle w:val="Text1"/>
        <w:rPr>
          <w:noProof/>
        </w:rPr>
      </w:pPr>
      <w:r w:rsidRPr="006359D5">
        <w:rPr>
          <w:sz w:val="22"/>
        </w:rPr>
        <w:t>—</w:t>
      </w:r>
      <w:r w:rsidRPr="006359D5">
        <w:rPr>
          <w:i/>
          <w:sz w:val="22"/>
        </w:rPr>
        <w:t xml:space="preserve"> </w:t>
      </w:r>
      <w:r w:rsidRPr="006359D5">
        <w:t>o fuziune sau o redirecționare a uneia sau mai multor acțiuni către o altă/o nouă acțiune</w:t>
      </w:r>
    </w:p>
    <w:p w14:paraId="33861893" w14:textId="77777777" w:rsidR="00C05A83" w:rsidRPr="006359D5" w:rsidRDefault="00C05A83" w:rsidP="00C05A83">
      <w:pPr>
        <w:pStyle w:val="ManualHeading2"/>
        <w:rPr>
          <w:bCs/>
          <w:noProof/>
          <w:szCs w:val="24"/>
        </w:rPr>
      </w:pPr>
      <w:bookmarkStart w:id="67" w:name="_Toc514938025"/>
      <w:bookmarkStart w:id="68" w:name="_Toc520485034"/>
      <w:bookmarkStart w:id="69" w:name="_Toc160804576"/>
      <w:bookmarkStart w:id="70" w:name="_Toc167220268"/>
      <w:bookmarkStart w:id="71" w:name="_Toc177549001"/>
      <w:r w:rsidRPr="006359D5">
        <w:t>1.5.</w:t>
      </w:r>
      <w:r w:rsidRPr="006359D5">
        <w:tab/>
        <w:t>Motivele propunerii/inițiativei</w:t>
      </w:r>
      <w:bookmarkEnd w:id="67"/>
      <w:bookmarkEnd w:id="68"/>
      <w:bookmarkEnd w:id="69"/>
      <w:bookmarkEnd w:id="70"/>
      <w:bookmarkEnd w:id="71"/>
      <w:r w:rsidRPr="006359D5">
        <w:t xml:space="preserve"> </w:t>
      </w:r>
    </w:p>
    <w:p w14:paraId="3A6986A9" w14:textId="77777777" w:rsidR="00C05A83" w:rsidRPr="006359D5" w:rsidRDefault="00C05A83" w:rsidP="00C05A83">
      <w:pPr>
        <w:pStyle w:val="ManualHeading3"/>
        <w:rPr>
          <w:noProof/>
        </w:rPr>
      </w:pPr>
      <w:bookmarkStart w:id="72" w:name="_Toc514938026"/>
      <w:bookmarkStart w:id="73" w:name="_Toc520485035"/>
      <w:bookmarkStart w:id="74" w:name="_Toc160804577"/>
      <w:bookmarkStart w:id="75" w:name="_Toc167220269"/>
      <w:bookmarkStart w:id="76" w:name="_Toc177549002"/>
      <w:r w:rsidRPr="006359D5">
        <w:t>1.5.1.</w:t>
      </w:r>
      <w:r w:rsidRPr="006359D5">
        <w:tab/>
        <w:t>Cerința (cerințele) care trebuie îndeplinită (îndeplinite) pe termen scurt sau lung, inclusiv un calendar detaliat pentru punerea în aplicare a inițiativei</w:t>
      </w:r>
      <w:bookmarkEnd w:id="72"/>
      <w:bookmarkEnd w:id="73"/>
      <w:bookmarkEnd w:id="74"/>
      <w:bookmarkEnd w:id="75"/>
      <w:bookmarkEnd w:id="76"/>
    </w:p>
    <w:p w14:paraId="7D5FD144"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noProof/>
        </w:rPr>
      </w:pPr>
      <w:r w:rsidRPr="006359D5">
        <w:t>Pentru punerea în aplicare a împrumutului pentru sprijinirea Ucrainei, Comisia va încheia cu Ucraina un Acord privind împrumutul pentru sprijinirea Ucrainei, care va detalia condițiile financiare ale împrumutului pentru sprijinirea Ucrainei.</w:t>
      </w:r>
    </w:p>
    <w:p w14:paraId="5FEC0FAB"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noProof/>
        </w:rPr>
      </w:pPr>
      <w:r w:rsidRPr="006359D5">
        <w:t>După ce Acordul privind împrumutul pentru sprijinirea Ucrainei va fi instituit, plățile din împrumutul pentru sprijinirea Ucrainei vor fi condiționate de prezentarea și evaluarea pozitivă a unei strategii a Ucrainei în materie de finanțare. În plus, în ceea ce privește asistența bugetară, Comisia și autoritățile din Ucraina trebuie să convină asupra unui memorandum de înțelegere pentru asistența macrofinanciară și asupra Planului pentru Ucraina actualizat în cadrul Mecanismului pentru Ucraina. Plățile vor fi apoi condiționate de condițiile relevante atât pentru asistența bugetară, cât și pentru asistența menită să sprijine capacitățile industriale de apărare ale Ucrainei.</w:t>
      </w:r>
    </w:p>
    <w:p w14:paraId="7E21F799"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noProof/>
        </w:rPr>
      </w:pPr>
      <w:r w:rsidRPr="006359D5">
        <w:t xml:space="preserve">Împrumutul pentru sprijinirea Ucrainei va fi gestionat de Comisie. Se aplică dispoziții specifice privind prevenirea fraudei și a altor nereguli, în conformitate cu Regulamentul financiar, inclusiv dispozițiile relevante privind asigurarea intereselor financiare ale Uniunii, astfel cum sunt prevăzute în acordul-cadru în temeiul Regulamentului (UE) 2024/792. Comisia și autoritățile ucrainene ar urma să convină asupra unui memorandum de înțelegere care să stabilească cerințele de raportare. </w:t>
      </w:r>
    </w:p>
    <w:p w14:paraId="782498AC" w14:textId="77777777" w:rsidR="00C05A83" w:rsidRPr="006359D5" w:rsidRDefault="00C05A83" w:rsidP="00C05A83">
      <w:pPr>
        <w:pStyle w:val="Text1"/>
        <w:ind w:left="720"/>
        <w:rPr>
          <w:rFonts w:eastAsia="Times New Roman"/>
          <w:noProof/>
          <w:u w:val="single"/>
        </w:rPr>
      </w:pPr>
    </w:p>
    <w:p w14:paraId="2F01F47F" w14:textId="77777777" w:rsidR="00C05A83" w:rsidRPr="006359D5" w:rsidRDefault="00C05A83" w:rsidP="00C05A83">
      <w:pPr>
        <w:pStyle w:val="ManualHeading3"/>
        <w:rPr>
          <w:bCs/>
          <w:noProof/>
          <w:szCs w:val="24"/>
        </w:rPr>
      </w:pPr>
      <w:bookmarkStart w:id="77" w:name="_Toc514938029"/>
      <w:bookmarkStart w:id="78" w:name="_Toc520485036"/>
      <w:bookmarkStart w:id="79" w:name="_Toc160804578"/>
      <w:bookmarkStart w:id="80" w:name="_Toc167220270"/>
      <w:bookmarkStart w:id="81" w:name="_Toc177549003"/>
      <w:r w:rsidRPr="006359D5">
        <w:t>1.5.2.</w:t>
      </w:r>
      <w:r w:rsidRPr="006359D5">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bookmarkEnd w:id="77"/>
      <w:bookmarkEnd w:id="78"/>
      <w:bookmarkEnd w:id="79"/>
      <w:bookmarkEnd w:id="80"/>
      <w:bookmarkEnd w:id="81"/>
    </w:p>
    <w:p w14:paraId="790D8945"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noProof/>
        </w:rPr>
      </w:pPr>
      <w:r w:rsidRPr="006359D5">
        <w:t xml:space="preserve">Motivele acțiunii la nivelul UE (ex ante): Prezenta propunere răspunde necesității unui răspuns comun în ceea ce privește acordarea de sprijin Ucrainei la o scară adecvată, lucru care nu poate fi realizat la un nivel satisfăcător de către statele membre în mod individual, dar poate fi realizat mai bine de către UE. Motivele principale sunt capacitatea bugetară și constrângerile bugetare existente la nivel </w:t>
      </w:r>
      <w:r w:rsidRPr="006359D5">
        <w:lastRenderedPageBreak/>
        <w:t xml:space="preserve">național, precum și nevoia unei coordonări strânse pentru a maximiza amploarea și eficiența sprijinului, limitând totodată sarcina asupra capacității administrative a autorităților ucrainene, care este foarte tensionată în circumstanțele actuale. </w:t>
      </w:r>
    </w:p>
    <w:p w14:paraId="175813CE"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noProof/>
        </w:rPr>
      </w:pPr>
      <w:r w:rsidRPr="006359D5">
        <w:t xml:space="preserve">Inițiativa face parte din obiectivul UE de a oferi sprijin Ucrainei și consolidează acțiunile Uniunii de sprijin economic și pentru apărare, precum și inițiativele Uniunii de coordonare a unor acțiuni multilaterale. </w:t>
      </w:r>
    </w:p>
    <w:p w14:paraId="28FC8381"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noProof/>
        </w:rPr>
      </w:pPr>
      <w:r w:rsidRPr="006359D5">
        <w:t xml:space="preserve">Valoarea adăugată pe care se preconizează că o va avea intervenția (ex post): Valoarea adăugată preconizată a UE, în special în comparație cu alte instrumente ale UE, este de a sprijini rapid stabilitatea macrofinanciară prin reducerea constrângerilor de finanțare externă și internă ale Ucrainei și de a sprijini capacitățile industriale de apărare ale Ucrainei – într-un cadru adecvat pentru cerințele de raportare. </w:t>
      </w:r>
    </w:p>
    <w:p w14:paraId="7A4DB225" w14:textId="77777777" w:rsidR="00C05A83" w:rsidRPr="006359D5" w:rsidRDefault="00C05A83" w:rsidP="00C05A83">
      <w:pPr>
        <w:pStyle w:val="ManualHeading3"/>
        <w:rPr>
          <w:noProof/>
        </w:rPr>
      </w:pPr>
      <w:bookmarkStart w:id="82" w:name="_Toc514938030"/>
      <w:bookmarkStart w:id="83" w:name="_Toc520485037"/>
      <w:bookmarkStart w:id="84" w:name="_Toc160804579"/>
      <w:bookmarkStart w:id="85" w:name="_Toc167220271"/>
      <w:bookmarkStart w:id="86" w:name="_Toc177549004"/>
      <w:r w:rsidRPr="006359D5">
        <w:t>1.5.3.</w:t>
      </w:r>
      <w:r w:rsidRPr="006359D5">
        <w:tab/>
        <w:t>Învățăminte desprinse din experiențele anterioare similare</w:t>
      </w:r>
      <w:bookmarkEnd w:id="82"/>
      <w:bookmarkEnd w:id="83"/>
      <w:bookmarkEnd w:id="84"/>
      <w:bookmarkEnd w:id="85"/>
      <w:bookmarkEnd w:id="86"/>
    </w:p>
    <w:p w14:paraId="11B81DD2"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noProof/>
        </w:rPr>
      </w:pPr>
      <w:r w:rsidRPr="006359D5">
        <w:t>Operațiunile anterioare de asistență macrofinanciară pentru Ucraina sunt supuse unei evaluări ex post. Evaluările ex post ale operațiunilor anterioare de asistență macrofinanciară pentru Ucraina au arătat că, în general, ele au fost extrem de relevante în ceea ce privește obiectivele, bugetul și obiectivele de politică. Acestea s-au dovedit esențiale pentru a sprijini Ucraina în soluționarea problemelor sale legate de balanța de plăți și în punerea în aplicare a principalelor reforme structurale pentru stabilizarea economiei și consolidarea sustenabilității poziției sale externe. Ele au făcut posibilă realizarea de economii bugetare și au oferit beneficii financiare, acționând totodată ca un catalizator pentru sprijin financiar suplimentar și pentru încrederea investitorilor.</w:t>
      </w:r>
    </w:p>
    <w:p w14:paraId="5F5CB5D0" w14:textId="77777777" w:rsidR="00C05A83" w:rsidRPr="006359D5" w:rsidRDefault="00C05A83" w:rsidP="00C05A83">
      <w:pPr>
        <w:pStyle w:val="ManualHeading3"/>
        <w:rPr>
          <w:noProof/>
        </w:rPr>
      </w:pPr>
      <w:bookmarkStart w:id="87" w:name="_Toc514938033"/>
      <w:bookmarkStart w:id="88" w:name="_Toc520485038"/>
      <w:bookmarkStart w:id="89" w:name="_Toc160804580"/>
      <w:bookmarkStart w:id="90" w:name="_Toc167220272"/>
      <w:bookmarkStart w:id="91" w:name="_Toc177549005"/>
      <w:r w:rsidRPr="006359D5">
        <w:t>1.5.4.</w:t>
      </w:r>
      <w:r w:rsidRPr="006359D5">
        <w:tab/>
        <w:t>Compatibilitatea cu cadrul financiar multianual și posibilele sinergii cu alte instrumente corespunzătoare</w:t>
      </w:r>
      <w:bookmarkEnd w:id="87"/>
      <w:bookmarkEnd w:id="88"/>
      <w:bookmarkEnd w:id="89"/>
      <w:bookmarkEnd w:id="90"/>
      <w:bookmarkEnd w:id="91"/>
    </w:p>
    <w:p w14:paraId="02B7D312"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noProof/>
        </w:rPr>
      </w:pPr>
      <w:r w:rsidRPr="006359D5">
        <w:t>Resursele pentru împrumutul pentru sprijinirea Ucrainei vor fi finanțate prin împrumuturi în cadrul strategiei de finanțare diversificate menționate la articolul 224 din Regulamentul (UE, Euratom) 2024/2509. Având în vedere riscurile financiare și acoperirea bugetară, nu ar trebui să se constituie provizioane pentru sprijinul sub formă de împrumuturi în cadrul prezentului Regulament, astfel cum s-a propus a fi garantată peste plafoane, și, prin derogare de la articolul 214 alineatul (1) din Regulamentul (UE, Euratom) 2024/2509, nu ar trebui stabilită nicio rată de provizionare.</w:t>
      </w:r>
    </w:p>
    <w:p w14:paraId="6128F93B"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noProof/>
        </w:rPr>
      </w:pPr>
      <w:r w:rsidRPr="006359D5">
        <w:t>Pentru a oferi sprijin Ucrainei în condiții foarte avantajoase, bugetul Uniunii va prevedea o subvenție pentru costurile care decurg din împrumuturile contractate pentru un împrumut acordat Ucrainei, care în absența acesteia ar trebui să fie suportate de Ucraina. Aceste costuri includ costurile cu serviciul datoriei (costul finanțării și costurile de emitere și gestionare a lichidităților) și costurile administrative aferente. Costurile cu serviciul datoriei vor fi acoperite de un instrument special specific peste plafoanele cadrului financiar multianual, în conformitate cu o propunere însoțitoare de modificare a Regulamentului 2020/2093. Atunci când se mobilizează instrumentul respectiv în cadrul procedurii bugetare, vor fi luate în considerare disponibilitățile bugetare din alte instrumente speciale, normele sectoriale aplicabile, orice obligație juridică sau de altă natură, inclusiv în cadrul instrumentului EURI, prioritățile, prudența bugetară și buna gestiune financiară.</w:t>
      </w:r>
    </w:p>
    <w:p w14:paraId="7BEE4644"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noProof/>
        </w:rPr>
      </w:pPr>
      <w:r w:rsidRPr="006359D5">
        <w:lastRenderedPageBreak/>
        <w:t>Va fi creată o nouă linie bugetară pentru a identifica în mod clar și transparent cheltuielile legate de costurile serviciului datoriei care rezultă din cooperarea consolidată. Costurile administrative vor fi suportate din bugetul Uniunii, costurile cu personalul fiind acoperite de rubrica 7 din cadrul financiar multianual.</w:t>
      </w:r>
    </w:p>
    <w:p w14:paraId="7F0A9CE1" w14:textId="77777777" w:rsidR="00C05A83" w:rsidRPr="006359D5" w:rsidRDefault="00C05A83" w:rsidP="00C05A83">
      <w:pPr>
        <w:pStyle w:val="ManualHeading3"/>
        <w:rPr>
          <w:noProof/>
        </w:rPr>
      </w:pPr>
      <w:bookmarkStart w:id="92" w:name="_Toc514938036"/>
      <w:bookmarkStart w:id="93" w:name="_Toc520485039"/>
      <w:bookmarkStart w:id="94" w:name="_Toc160804581"/>
      <w:bookmarkStart w:id="95" w:name="_Toc167220273"/>
      <w:bookmarkStart w:id="96" w:name="_Toc177549006"/>
      <w:r w:rsidRPr="006359D5">
        <w:t>1.5.5.</w:t>
      </w:r>
      <w:r w:rsidRPr="006359D5">
        <w:tab/>
        <w:t>Evaluarea diferitelor opțiuni de finanțare disponibile, inclusiv a posibilităților de realocare a creditelor</w:t>
      </w:r>
      <w:bookmarkEnd w:id="92"/>
      <w:bookmarkEnd w:id="93"/>
      <w:bookmarkEnd w:id="94"/>
      <w:bookmarkEnd w:id="95"/>
      <w:bookmarkEnd w:id="96"/>
    </w:p>
    <w:p w14:paraId="55315F72"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noProof/>
        </w:rPr>
      </w:pPr>
      <w:r w:rsidRPr="006359D5">
        <w:t>La 23 octombrie 2025, 26 de state membre au invitat Comisia să prezinte, cât mai curând posibil, opțiuni de sprijin financiar pentru Ucraina. Comisia a prezentat o serie de opțiuni, context în care, la 18 decembrie 2025 Consiliul European a convenit să acorde Ucrainei un împrumut în valoare de 90 de miliarde EUR pentru perioada 2026-2027, pe baza unor operațiuni de împrumut ale UE de pe piețele de capital garantate prin marja de manevră a bugetului UE.</w:t>
      </w:r>
    </w:p>
    <w:p w14:paraId="62276E0E" w14:textId="77777777" w:rsidR="00C05A83" w:rsidRPr="006359D5" w:rsidRDefault="00C05A83" w:rsidP="00C05A83">
      <w:pPr>
        <w:pStyle w:val="ManualHeading2"/>
        <w:rPr>
          <w:bCs/>
          <w:noProof/>
          <w:szCs w:val="24"/>
        </w:rPr>
      </w:pPr>
      <w:r w:rsidRPr="006359D5">
        <w:br w:type="page"/>
      </w:r>
      <w:bookmarkStart w:id="97" w:name="_Toc514938039"/>
      <w:bookmarkStart w:id="98" w:name="_Toc520485040"/>
      <w:bookmarkStart w:id="99" w:name="_Toc160804582"/>
      <w:bookmarkStart w:id="100" w:name="_Toc167220274"/>
      <w:bookmarkStart w:id="101" w:name="_Toc177549007"/>
      <w:r w:rsidRPr="006359D5">
        <w:lastRenderedPageBreak/>
        <w:t>1.6.</w:t>
      </w:r>
      <w:r w:rsidRPr="006359D5">
        <w:tab/>
        <w:t>Durata propunerii/inițiativei</w:t>
      </w:r>
      <w:bookmarkEnd w:id="97"/>
      <w:bookmarkEnd w:id="98"/>
      <w:r w:rsidRPr="006359D5">
        <w:t xml:space="preserve"> și a impactului său financiar</w:t>
      </w:r>
      <w:bookmarkEnd w:id="99"/>
      <w:bookmarkEnd w:id="100"/>
      <w:bookmarkEnd w:id="101"/>
    </w:p>
    <w:p w14:paraId="1DB60088" w14:textId="77777777" w:rsidR="00C05A83" w:rsidRPr="006359D5" w:rsidRDefault="00C05A83" w:rsidP="00C05A83">
      <w:pPr>
        <w:pStyle w:val="Text1"/>
        <w:rPr>
          <w:noProof/>
        </w:rPr>
      </w:pPr>
      <w:r w:rsidRPr="006359D5">
        <w:rPr>
          <w:rFonts w:ascii="Segoe UI Symbol" w:hAnsi="Segoe UI Symbol"/>
        </w:rPr>
        <w:t>☒</w:t>
      </w:r>
      <w:r w:rsidRPr="006359D5">
        <w:rPr>
          <w:b/>
          <w:i/>
        </w:rPr>
        <w:t xml:space="preserve"> </w:t>
      </w:r>
      <w:r w:rsidRPr="006359D5">
        <w:rPr>
          <w:b/>
        </w:rPr>
        <w:t xml:space="preserve">durată nelimitată </w:t>
      </w:r>
    </w:p>
    <w:p w14:paraId="6A3F1508" w14:textId="77777777" w:rsidR="00C05A83" w:rsidRPr="006359D5" w:rsidRDefault="00C05A83" w:rsidP="00C05A83">
      <w:pPr>
        <w:pStyle w:val="ListDash2"/>
        <w:rPr>
          <w:noProof/>
        </w:rPr>
      </w:pPr>
      <w:r w:rsidRPr="006359D5">
        <w:rPr>
          <w:rFonts w:ascii="Segoe UI Symbol" w:hAnsi="Segoe UI Symbol"/>
        </w:rPr>
        <w:t>☒</w:t>
      </w:r>
      <w:r w:rsidRPr="006359D5">
        <w:tab/>
        <w:t xml:space="preserve">impact financiar din 2026 până în 2027 pentru creditele de angajament și din 2026 până în 2028 pentru creditele de plată. </w:t>
      </w:r>
    </w:p>
    <w:p w14:paraId="1116B385" w14:textId="77777777" w:rsidR="00C05A83" w:rsidRPr="006359D5" w:rsidRDefault="00C05A83" w:rsidP="00C05A83">
      <w:pPr>
        <w:pStyle w:val="Text2"/>
        <w:rPr>
          <w:noProof/>
        </w:rPr>
      </w:pPr>
      <w:r w:rsidRPr="006359D5">
        <w:t>În plus, se poate acorda anual Ucrainei o subvenționare a ratei dobânzii pe durata împrumutului.</w:t>
      </w:r>
    </w:p>
    <w:p w14:paraId="2EF1A01A" w14:textId="77777777" w:rsidR="00C05A83" w:rsidRPr="006359D5" w:rsidRDefault="00C05A83" w:rsidP="00C05A83">
      <w:pPr>
        <w:pStyle w:val="Text1"/>
        <w:rPr>
          <w:noProof/>
        </w:rPr>
      </w:pPr>
      <w:r w:rsidRPr="006359D5">
        <w:rPr>
          <w:rFonts w:ascii="Wingdings" w:hAnsi="Wingdings"/>
        </w:rPr>
        <w:t></w:t>
      </w:r>
      <w:r w:rsidRPr="006359D5">
        <w:rPr>
          <w:b/>
          <w:i/>
        </w:rPr>
        <w:t xml:space="preserve"> </w:t>
      </w:r>
      <w:r w:rsidRPr="006359D5">
        <w:rPr>
          <w:b/>
        </w:rPr>
        <w:t>durată nelimitată</w:t>
      </w:r>
    </w:p>
    <w:p w14:paraId="0697D46C" w14:textId="77777777" w:rsidR="00C05A83" w:rsidRPr="006359D5" w:rsidRDefault="00C05A83" w:rsidP="00C05A83">
      <w:pPr>
        <w:pStyle w:val="ManualHeading2"/>
        <w:ind w:left="1134"/>
        <w:rPr>
          <w:noProof/>
        </w:rPr>
      </w:pPr>
      <w:bookmarkStart w:id="102" w:name="_Toc514938040"/>
      <w:bookmarkStart w:id="103" w:name="_Toc520485041"/>
      <w:bookmarkStart w:id="104" w:name="_Toc160804583"/>
      <w:bookmarkStart w:id="105" w:name="_Toc167220275"/>
      <w:bookmarkStart w:id="106" w:name="_Toc177549008"/>
      <w:r w:rsidRPr="006359D5">
        <w:t>1.7.</w:t>
      </w:r>
      <w:r w:rsidRPr="006359D5">
        <w:tab/>
        <w:t>Metoda (metodele) de execuție a bugetului planificată (planificate)</w:t>
      </w:r>
      <w:bookmarkEnd w:id="102"/>
      <w:bookmarkEnd w:id="103"/>
      <w:bookmarkEnd w:id="104"/>
      <w:bookmarkEnd w:id="105"/>
      <w:bookmarkEnd w:id="106"/>
      <w:r w:rsidRPr="006359D5">
        <w:t xml:space="preserve"> </w:t>
      </w:r>
    </w:p>
    <w:p w14:paraId="09BCF7F2" w14:textId="77777777" w:rsidR="00C05A83" w:rsidRPr="006359D5" w:rsidRDefault="00C05A83" w:rsidP="00C05A83">
      <w:pPr>
        <w:pStyle w:val="Text1"/>
        <w:rPr>
          <w:noProof/>
        </w:rPr>
      </w:pPr>
      <w:r w:rsidRPr="006359D5">
        <w:rPr>
          <w:rFonts w:ascii="Segoe UI Symbol" w:hAnsi="Segoe UI Symbol"/>
        </w:rPr>
        <w:t>☒</w:t>
      </w:r>
      <w:r w:rsidRPr="006359D5">
        <w:rPr>
          <w:i/>
        </w:rPr>
        <w:t xml:space="preserve"> </w:t>
      </w:r>
      <w:r w:rsidRPr="006359D5">
        <w:rPr>
          <w:b/>
        </w:rPr>
        <w:t>Gestiune directă</w:t>
      </w:r>
      <w:r w:rsidRPr="006359D5">
        <w:t xml:space="preserve"> asigurată de Comisie</w:t>
      </w:r>
    </w:p>
    <w:p w14:paraId="3180C80C" w14:textId="77777777" w:rsidR="00C05A83" w:rsidRPr="006359D5" w:rsidRDefault="00C05A83" w:rsidP="00C05A83">
      <w:pPr>
        <w:pStyle w:val="ListDash2"/>
        <w:rPr>
          <w:rFonts w:cs="EUAlbertina"/>
          <w:noProof/>
        </w:rPr>
      </w:pPr>
      <w:r w:rsidRPr="006359D5">
        <w:rPr>
          <w:rFonts w:ascii="Segoe UI Symbol" w:hAnsi="Segoe UI Symbol"/>
        </w:rPr>
        <w:t>☒</w:t>
      </w:r>
      <w:r w:rsidRPr="006359D5">
        <w:t xml:space="preserve"> prin intermediul serviciilor sale, inclusiv al personalului din delegațiile Uniunii </w:t>
      </w:r>
    </w:p>
    <w:p w14:paraId="348732A0" w14:textId="77777777" w:rsidR="00C05A83" w:rsidRPr="006359D5" w:rsidRDefault="00C05A83" w:rsidP="00C05A83">
      <w:pPr>
        <w:pStyle w:val="ListDash2"/>
        <w:rPr>
          <w:noProof/>
        </w:rPr>
      </w:pPr>
      <w:r w:rsidRPr="006359D5">
        <w:rPr>
          <w:rFonts w:ascii="Wingdings" w:hAnsi="Wingdings"/>
        </w:rPr>
        <w:t></w:t>
      </w:r>
      <w:r w:rsidRPr="006359D5">
        <w:tab/>
        <w:t xml:space="preserve">prin intermediul agențiilor executive </w:t>
      </w:r>
    </w:p>
    <w:p w14:paraId="41ADFBCB" w14:textId="77777777" w:rsidR="00C05A83" w:rsidRPr="006359D5" w:rsidRDefault="00C05A83" w:rsidP="00C05A83">
      <w:pPr>
        <w:pStyle w:val="Text1"/>
        <w:rPr>
          <w:noProof/>
        </w:rPr>
      </w:pPr>
      <w:r w:rsidRPr="006359D5">
        <w:rPr>
          <w:rFonts w:ascii="Wingdings" w:hAnsi="Wingdings"/>
        </w:rPr>
        <w:t></w:t>
      </w:r>
      <w:r w:rsidRPr="006359D5">
        <w:rPr>
          <w:b/>
          <w:i/>
        </w:rPr>
        <w:t xml:space="preserve"> </w:t>
      </w:r>
      <w:r w:rsidRPr="006359D5">
        <w:rPr>
          <w:b/>
        </w:rPr>
        <w:t>Gestiune partajată</w:t>
      </w:r>
      <w:r w:rsidRPr="006359D5">
        <w:t xml:space="preserve"> cu statele membre </w:t>
      </w:r>
    </w:p>
    <w:p w14:paraId="4AA16227" w14:textId="77777777" w:rsidR="00C05A83" w:rsidRPr="006359D5" w:rsidRDefault="00C05A83" w:rsidP="00C05A83">
      <w:pPr>
        <w:pStyle w:val="Text1"/>
        <w:rPr>
          <w:noProof/>
        </w:rPr>
      </w:pPr>
      <w:r w:rsidRPr="006359D5">
        <w:rPr>
          <w:rFonts w:ascii="Wingdings" w:hAnsi="Wingdings"/>
        </w:rPr>
        <w:t></w:t>
      </w:r>
      <w:r w:rsidRPr="006359D5">
        <w:rPr>
          <w:i/>
        </w:rPr>
        <w:t xml:space="preserve"> </w:t>
      </w:r>
      <w:r w:rsidRPr="006359D5">
        <w:rPr>
          <w:b/>
        </w:rPr>
        <w:t>Gestiune indirectă</w:t>
      </w:r>
      <w:r w:rsidRPr="006359D5">
        <w:t>, cu delegarea sarcinilor de execuție bugetară:</w:t>
      </w:r>
    </w:p>
    <w:p w14:paraId="2C3F4FFB" w14:textId="77777777" w:rsidR="00C05A83" w:rsidRPr="006359D5" w:rsidRDefault="00C05A83" w:rsidP="00C05A83">
      <w:pPr>
        <w:pStyle w:val="ListDash2"/>
        <w:rPr>
          <w:noProof/>
        </w:rPr>
      </w:pPr>
      <w:r w:rsidRPr="006359D5">
        <w:rPr>
          <w:rFonts w:ascii="Wingdings" w:hAnsi="Wingdings"/>
        </w:rPr>
        <w:t></w:t>
      </w:r>
      <w:r w:rsidRPr="006359D5">
        <w:t xml:space="preserve"> țărilor terțe sau organismelor pe care le-au desemnat acestea</w:t>
      </w:r>
    </w:p>
    <w:p w14:paraId="13EC138C" w14:textId="77777777" w:rsidR="00C05A83" w:rsidRPr="006359D5" w:rsidRDefault="00C05A83" w:rsidP="00C05A83">
      <w:pPr>
        <w:pStyle w:val="ListDash2"/>
        <w:rPr>
          <w:noProof/>
        </w:rPr>
      </w:pPr>
      <w:r w:rsidRPr="006359D5">
        <w:rPr>
          <w:rFonts w:ascii="Wingdings" w:hAnsi="Wingdings"/>
        </w:rPr>
        <w:t></w:t>
      </w:r>
      <w:r w:rsidRPr="006359D5">
        <w:t xml:space="preserve"> organizațiilor internaționale și agențiilor acestora (a se preciza)</w:t>
      </w:r>
    </w:p>
    <w:p w14:paraId="62B6A0A6" w14:textId="77777777" w:rsidR="00C05A83" w:rsidRPr="006359D5" w:rsidRDefault="00C05A83" w:rsidP="00C05A83">
      <w:pPr>
        <w:pStyle w:val="ListDash2"/>
        <w:rPr>
          <w:noProof/>
        </w:rPr>
      </w:pPr>
      <w:r w:rsidRPr="006359D5">
        <w:rPr>
          <w:rFonts w:ascii="Wingdings" w:hAnsi="Wingdings"/>
        </w:rPr>
        <w:t></w:t>
      </w:r>
      <w:r w:rsidRPr="006359D5">
        <w:t xml:space="preserve"> Băncii Europene de Investiții și Fondului European de Investiții</w:t>
      </w:r>
    </w:p>
    <w:p w14:paraId="133DE264" w14:textId="77777777" w:rsidR="00C05A83" w:rsidRPr="006359D5" w:rsidRDefault="00C05A83" w:rsidP="00C05A83">
      <w:pPr>
        <w:pStyle w:val="ListDash2"/>
        <w:rPr>
          <w:noProof/>
        </w:rPr>
      </w:pPr>
      <w:r w:rsidRPr="006359D5">
        <w:rPr>
          <w:rFonts w:ascii="Wingdings" w:hAnsi="Wingdings"/>
        </w:rPr>
        <w:t></w:t>
      </w:r>
      <w:r w:rsidRPr="006359D5">
        <w:t xml:space="preserve"> organismelor menționate la articolele 70 și 71 din Regulamentul financiar</w:t>
      </w:r>
    </w:p>
    <w:p w14:paraId="4822C0E3" w14:textId="77777777" w:rsidR="00C05A83" w:rsidRPr="006359D5" w:rsidRDefault="00C05A83" w:rsidP="00C05A83">
      <w:pPr>
        <w:pStyle w:val="ListDash2"/>
        <w:rPr>
          <w:noProof/>
        </w:rPr>
      </w:pPr>
      <w:r w:rsidRPr="006359D5">
        <w:rPr>
          <w:rFonts w:ascii="Wingdings" w:hAnsi="Wingdings"/>
        </w:rPr>
        <w:t></w:t>
      </w:r>
      <w:r w:rsidRPr="006359D5">
        <w:t xml:space="preserve"> organismelor de drept public</w:t>
      </w:r>
    </w:p>
    <w:p w14:paraId="784EA4E5" w14:textId="77777777" w:rsidR="00C05A83" w:rsidRPr="006359D5" w:rsidRDefault="00C05A83" w:rsidP="00C05A83">
      <w:pPr>
        <w:pStyle w:val="ListDash2"/>
        <w:rPr>
          <w:noProof/>
        </w:rPr>
      </w:pPr>
      <w:r w:rsidRPr="006359D5">
        <w:rPr>
          <w:rFonts w:ascii="Wingdings" w:hAnsi="Wingdings"/>
        </w:rPr>
        <w:t></w:t>
      </w:r>
      <w:r w:rsidRPr="006359D5">
        <w:t xml:space="preserve"> organismelor de drept privat cu misiune de serviciu public, cu condiția să li se furnizeze garanții financiare adecvate</w:t>
      </w:r>
    </w:p>
    <w:p w14:paraId="7C18DCA0" w14:textId="77777777" w:rsidR="00C05A83" w:rsidRPr="006359D5" w:rsidRDefault="00C05A83" w:rsidP="00C05A83">
      <w:pPr>
        <w:pStyle w:val="ListDash2"/>
        <w:rPr>
          <w:noProof/>
        </w:rPr>
      </w:pPr>
      <w:r w:rsidRPr="006359D5">
        <w:rPr>
          <w:rFonts w:ascii="Wingdings" w:hAnsi="Wingdings"/>
        </w:rPr>
        <w:t></w:t>
      </w:r>
      <w:r w:rsidRPr="006359D5">
        <w:t xml:space="preserve"> organismelor de drept privat dintr-un stat membru care sunt responsabile cu punerea în aplicare a unui parteneriat public-privat și cărora li se furnizează garanții financiare adecvate</w:t>
      </w:r>
    </w:p>
    <w:p w14:paraId="60D4D4A4" w14:textId="77777777" w:rsidR="00C05A83" w:rsidRPr="006359D5" w:rsidRDefault="00C05A83" w:rsidP="00C05A83">
      <w:pPr>
        <w:pStyle w:val="ListDash2"/>
        <w:rPr>
          <w:noProof/>
        </w:rPr>
      </w:pPr>
      <w:r w:rsidRPr="006359D5">
        <w:rPr>
          <w:rFonts w:ascii="Wingdings" w:hAnsi="Wingdings"/>
        </w:rPr>
        <w:t></w:t>
      </w:r>
      <w:r w:rsidRPr="006359D5">
        <w:t xml:space="preserve"> organismelor sau persoanelor cărora li se încredințează executarea unor acțiuni specifice în cadrul politicii externe și de securitate comune, în temeiul titlului V din Tratatul privind Uniunea Europeană, și care sunt identificate în actul de bază relevant</w:t>
      </w:r>
    </w:p>
    <w:p w14:paraId="5FEE94C8" w14:textId="77777777" w:rsidR="00C05A83" w:rsidRPr="006359D5" w:rsidRDefault="00C05A83" w:rsidP="00C05A83">
      <w:pPr>
        <w:pStyle w:val="ListDash2"/>
        <w:rPr>
          <w:noProof/>
        </w:rPr>
      </w:pPr>
      <w:r w:rsidRPr="006359D5">
        <w:rPr>
          <w:rFonts w:ascii="Wingdings" w:hAnsi="Wingdings"/>
        </w:rPr>
        <w:t></w:t>
      </w:r>
      <w:r w:rsidRPr="006359D5">
        <w:rPr>
          <w:rFonts w:ascii="Wingdings" w:hAnsi="Wingdings"/>
        </w:rPr>
        <w:t></w:t>
      </w:r>
      <w:r w:rsidRPr="006359D5">
        <w:t xml:space="preserve"> 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14:paraId="5ECEAA80" w14:textId="77777777" w:rsidR="00C05A83" w:rsidRPr="006359D5" w:rsidRDefault="00C05A83" w:rsidP="00C05A83">
      <w:pPr>
        <w:rPr>
          <w:noProof/>
        </w:rPr>
      </w:pPr>
      <w:r w:rsidRPr="006359D5">
        <w:t xml:space="preserve">Observații </w:t>
      </w:r>
    </w:p>
    <w:p w14:paraId="396FD547" w14:textId="77777777" w:rsidR="00C05A83" w:rsidRPr="006359D5" w:rsidRDefault="00C05A83" w:rsidP="00C05A83">
      <w:pPr>
        <w:pBdr>
          <w:top w:val="single" w:sz="4" w:space="1" w:color="auto"/>
          <w:left w:val="single" w:sz="4" w:space="4" w:color="auto"/>
          <w:bottom w:val="single" w:sz="4" w:space="1" w:color="auto"/>
          <w:right w:val="single" w:sz="4" w:space="4" w:color="auto"/>
        </w:pBdr>
        <w:rPr>
          <w:noProof/>
        </w:rPr>
      </w:pPr>
      <w:r w:rsidRPr="006359D5">
        <w:t>Nu se aplică</w:t>
      </w:r>
    </w:p>
    <w:p w14:paraId="1255EA66" w14:textId="77777777" w:rsidR="00C05A83" w:rsidRPr="006359D5" w:rsidRDefault="00C05A83" w:rsidP="00C05A83">
      <w:pPr>
        <w:rPr>
          <w:noProof/>
        </w:rPr>
        <w:sectPr w:rsidR="00C05A83" w:rsidRPr="006359D5" w:rsidSect="006359D5">
          <w:pgSz w:w="11907" w:h="16840" w:code="9"/>
          <w:pgMar w:top="1134" w:right="1418" w:bottom="1134" w:left="1418" w:header="709" w:footer="709" w:gutter="0"/>
          <w:cols w:space="708"/>
          <w:docGrid w:linePitch="360"/>
        </w:sectPr>
      </w:pPr>
    </w:p>
    <w:p w14:paraId="050E0A39" w14:textId="77777777" w:rsidR="00C05A83" w:rsidRPr="006359D5" w:rsidRDefault="00C05A83" w:rsidP="00C05A83">
      <w:pPr>
        <w:pStyle w:val="ManualHeading1"/>
        <w:rPr>
          <w:noProof/>
        </w:rPr>
      </w:pPr>
      <w:bookmarkStart w:id="107" w:name="_Toc514938041"/>
      <w:bookmarkStart w:id="108" w:name="_Toc520485042"/>
      <w:bookmarkStart w:id="109" w:name="_Toc160804584"/>
      <w:bookmarkStart w:id="110" w:name="_Toc167220276"/>
      <w:bookmarkStart w:id="111" w:name="_Toc177549009"/>
      <w:r w:rsidRPr="006359D5">
        <w:lastRenderedPageBreak/>
        <w:t>(2)</w:t>
      </w:r>
      <w:r w:rsidRPr="006359D5">
        <w:tab/>
        <w:t>MĂSURI DE GESTIUNE</w:t>
      </w:r>
      <w:bookmarkEnd w:id="107"/>
      <w:bookmarkEnd w:id="108"/>
      <w:bookmarkEnd w:id="109"/>
      <w:bookmarkEnd w:id="110"/>
      <w:bookmarkEnd w:id="111"/>
      <w:r w:rsidRPr="006359D5">
        <w:t xml:space="preserve"> </w:t>
      </w:r>
    </w:p>
    <w:p w14:paraId="06AAE4E8" w14:textId="77777777" w:rsidR="00C05A83" w:rsidRPr="006359D5" w:rsidRDefault="00C05A83" w:rsidP="00C05A83">
      <w:pPr>
        <w:pStyle w:val="ManualHeading2"/>
        <w:rPr>
          <w:noProof/>
        </w:rPr>
      </w:pPr>
      <w:bookmarkStart w:id="112" w:name="_Toc514938042"/>
      <w:bookmarkStart w:id="113" w:name="_Toc520485043"/>
      <w:bookmarkStart w:id="114" w:name="_Toc160804585"/>
      <w:bookmarkStart w:id="115" w:name="_Toc167220277"/>
      <w:bookmarkStart w:id="116" w:name="_Toc177549010"/>
      <w:r w:rsidRPr="006359D5">
        <w:t>2.1.</w:t>
      </w:r>
      <w:r w:rsidRPr="006359D5">
        <w:tab/>
        <w:t>Dispoziții în materie de monitorizare și de raportare</w:t>
      </w:r>
      <w:bookmarkEnd w:id="112"/>
      <w:bookmarkEnd w:id="113"/>
      <w:bookmarkEnd w:id="114"/>
      <w:bookmarkEnd w:id="115"/>
      <w:bookmarkEnd w:id="116"/>
      <w:r w:rsidRPr="006359D5">
        <w:t xml:space="preserve"> </w:t>
      </w:r>
    </w:p>
    <w:p w14:paraId="651C5499"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noProof/>
        </w:rPr>
      </w:pPr>
      <w:r w:rsidRPr="006359D5">
        <w:t xml:space="preserve">Se aplică obligațiile de monitorizare și de raportare prevăzute în Regulamentul (UE, Euratom) 2024/2509. </w:t>
      </w:r>
    </w:p>
    <w:p w14:paraId="0AE653E4"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noProof/>
        </w:rPr>
      </w:pPr>
      <w:r w:rsidRPr="006359D5">
        <w:t xml:space="preserve">Serviciile Comisiei vor monitoriza acțiunea pe baza punerii în aplicare a asistenței acordate anterior în cadrul împrumutului pentru sprijinirea Ucrainei. </w:t>
      </w:r>
    </w:p>
    <w:p w14:paraId="412D114B"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noProof/>
        </w:rPr>
      </w:pPr>
      <w:r w:rsidRPr="006359D5">
        <w:t>În plus, monitorizarea acțiunii va lua în considerare măsurile specifice care urmează să fie convenite cu autoritățile ucrainene în memorandumul de înțelegere. Comisia va verifica îndeplinirea condițiilor de politică prevăzute în memorandumul de înțelegere. Comisia va informa Parlamentul European și Consiliul despre rezultatele verificării respective.</w:t>
      </w:r>
    </w:p>
    <w:p w14:paraId="78FD3E50"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noProof/>
          <w:color w:val="000000" w:themeColor="text1"/>
        </w:rPr>
      </w:pPr>
      <w:r w:rsidRPr="006359D5">
        <w:t>În cele din urmă, monitorizarea acțiunii va lua în considerare colaborarea cu autoritățile ucrainene, inclusiv cererile respective de fonduri și informațiile cuprinse în acestea, în ceea ce privește asistența pentru sprijinirea capacităților industriale de apărare ale Ucrainei.</w:t>
      </w:r>
    </w:p>
    <w:p w14:paraId="264C7BA0"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noProof/>
        </w:rPr>
      </w:pPr>
      <w:r w:rsidRPr="006359D5">
        <w:rPr>
          <w:color w:val="000000" w:themeColor="text1"/>
        </w:rPr>
        <w:t xml:space="preserve">Pentru a garanta faptul că </w:t>
      </w:r>
      <w:r w:rsidRPr="006359D5">
        <w:t>Parlamentul European și Consiliul pot să urmărească punerea în aplicare a prezentului regulament, Comisia ar trebui să informeze aceste instituții periodic cu privire la evoluțiile legate de asistența acordată de Uniune Ucrainei în temeiul prezentului regulament și să le furnizeze documentele relevante.</w:t>
      </w:r>
    </w:p>
    <w:p w14:paraId="5F2F66A4"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rFonts w:eastAsia="Times New Roman"/>
          <w:noProof/>
        </w:rPr>
      </w:pPr>
      <w:r w:rsidRPr="006359D5">
        <w:t>Comisia ar trebui să revizuiască periodic caracterul adecvat al acestor cerințe de raportare și monitorizare și să raporteze în acest sens Parlamentului European și Consiliului, garantând astfel transparența și responsabilitatea.</w:t>
      </w:r>
    </w:p>
    <w:p w14:paraId="3881804A"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noProof/>
        </w:rPr>
      </w:pPr>
      <w:r w:rsidRPr="006359D5">
        <w:t>Până la 30 iunie 2029, Comisia va transmite Parlamentului European și Consiliului un raport de evaluare ex post care va analiza rezultatele și eficiența împrumutului pentru sprijinirea Ucrainei care a fost acordat în temeiul prezentului regulament și măsura în care acesta a contribuit la obiectivele asistenței.</w:t>
      </w:r>
    </w:p>
    <w:p w14:paraId="5B236123" w14:textId="77777777" w:rsidR="00C05A83" w:rsidRPr="006359D5" w:rsidRDefault="00C05A83" w:rsidP="00C05A83">
      <w:pPr>
        <w:pStyle w:val="ManualHeading2"/>
        <w:rPr>
          <w:bCs/>
          <w:noProof/>
          <w:szCs w:val="24"/>
        </w:rPr>
      </w:pPr>
      <w:bookmarkStart w:id="117" w:name="_Toc514938045"/>
      <w:bookmarkStart w:id="118" w:name="_Toc520485044"/>
      <w:bookmarkStart w:id="119" w:name="_Toc160804586"/>
      <w:bookmarkStart w:id="120" w:name="_Toc167220278"/>
      <w:bookmarkStart w:id="121" w:name="_Toc177549011"/>
      <w:r w:rsidRPr="006359D5">
        <w:t>2.2.</w:t>
      </w:r>
      <w:r w:rsidRPr="006359D5">
        <w:tab/>
        <w:t>Sistemul (sistemele) de gestionare și control</w:t>
      </w:r>
      <w:bookmarkEnd w:id="117"/>
      <w:bookmarkEnd w:id="118"/>
      <w:bookmarkEnd w:id="119"/>
      <w:bookmarkEnd w:id="120"/>
      <w:bookmarkEnd w:id="121"/>
      <w:r w:rsidRPr="006359D5">
        <w:t xml:space="preserve"> </w:t>
      </w:r>
    </w:p>
    <w:p w14:paraId="775255C7" w14:textId="77777777" w:rsidR="00C05A83" w:rsidRPr="006359D5" w:rsidRDefault="00C05A83" w:rsidP="00C05A83">
      <w:pPr>
        <w:pStyle w:val="ManualHeading3"/>
        <w:rPr>
          <w:noProof/>
        </w:rPr>
      </w:pPr>
      <w:bookmarkStart w:id="122" w:name="_Toc514938046"/>
      <w:bookmarkStart w:id="123" w:name="_Toc520485045"/>
      <w:bookmarkStart w:id="124" w:name="_Toc160804587"/>
      <w:bookmarkStart w:id="125" w:name="_Toc167220279"/>
      <w:bookmarkStart w:id="126" w:name="_Toc177549012"/>
      <w:r w:rsidRPr="006359D5">
        <w:t>2.2.1.</w:t>
      </w:r>
      <w:r w:rsidRPr="006359D5">
        <w:tab/>
        <w:t>Justificarea metodei (metodelor) de execuție bugetară, a mecanismului (mecanismelor) de punere în aplicare a finanțării, a modalităților de plată și a strategiei de control propuse</w:t>
      </w:r>
      <w:bookmarkEnd w:id="122"/>
      <w:bookmarkEnd w:id="123"/>
      <w:bookmarkEnd w:id="124"/>
      <w:bookmarkEnd w:id="125"/>
      <w:bookmarkEnd w:id="126"/>
    </w:p>
    <w:p w14:paraId="2CB199DF"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noProof/>
        </w:rPr>
      </w:pPr>
      <w:r w:rsidRPr="006359D5">
        <w:t>Acțiunile care urmează să fie finanțate în temeiul prezentei propuneri vor fi puse în aplicare prin gestiune directă de către Comisie. Sprijinul financiar acordat în cadrul împrumutului pentru sprijinirea Ucrainei va fi pus la dispoziție de către Comisie. Deblocarea fondurilor poate fi organizată rapid pentru a începe în cursul anului 2026 și a fi finalizată cel târziu în 2028.</w:t>
      </w:r>
    </w:p>
    <w:p w14:paraId="3468CD1D" w14:textId="77777777" w:rsidR="00C05A83" w:rsidRPr="006359D5" w:rsidRDefault="00C05A83" w:rsidP="00C05A83">
      <w:pPr>
        <w:pStyle w:val="ManualHeading3"/>
        <w:rPr>
          <w:rFonts w:eastAsia="Times New Roman"/>
          <w:noProof/>
        </w:rPr>
      </w:pPr>
      <w:bookmarkStart w:id="127" w:name="_Toc514938047"/>
      <w:bookmarkStart w:id="128" w:name="_Toc520485046"/>
      <w:bookmarkStart w:id="129" w:name="_Toc160804588"/>
      <w:bookmarkStart w:id="130" w:name="_Toc167220280"/>
      <w:bookmarkStart w:id="131" w:name="_Toc177549013"/>
      <w:r w:rsidRPr="006359D5">
        <w:t>2.2.2.</w:t>
      </w:r>
      <w:r w:rsidRPr="006359D5">
        <w:tab/>
        <w:t>Informații privind riscurile identificate și sistemul (sistemele) de control intern instituit(e) pentru atenuarea lor</w:t>
      </w:r>
      <w:bookmarkEnd w:id="127"/>
      <w:bookmarkEnd w:id="128"/>
      <w:bookmarkEnd w:id="129"/>
      <w:bookmarkEnd w:id="130"/>
      <w:bookmarkEnd w:id="131"/>
    </w:p>
    <w:p w14:paraId="3391A7DB"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noProof/>
        </w:rPr>
      </w:pPr>
      <w:r w:rsidRPr="006359D5">
        <w:t xml:space="preserve">Comisia trebuie să aibă acces la informații, inclusiv la informații clasificate, care sunt strict necesare pentru sarcinile care îi sunt atribuite în temeiul prezentului regulament, în special în scopul verificării condițiilor de realizare a plăților și al efectuării verificărilor, analizelor, auditurilor, investigațiilor, rapoartelor, precum și a controalelor și auditurilor menționate la articolul 20. </w:t>
      </w:r>
    </w:p>
    <w:p w14:paraId="75E1399F"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noProof/>
        </w:rPr>
      </w:pPr>
      <w:r w:rsidRPr="006359D5">
        <w:lastRenderedPageBreak/>
        <w:t xml:space="preserve">Pentru a proteja interesele financiare ale Uniunii legate de împrumutul pentru sprijinirea Ucrainei, Acordul privind împrumutul pentru sprijinirea Ucrainei care urmează să fie încheiat între Comisie și autoritățile ucrainene ar trebui să conțină dispoziții aliniate la drepturile, responsabilitățile și obligațiile prevăzute în acordul-cadru încheiat în temeiul Mecanismului pentru Ucraina. Ucraina va utiliza aceleași sisteme de gestionare și control ca cele propuse în Planul pentru Ucraina instituit în temeiul Regulamentului (UE) 2024/792. </w:t>
      </w:r>
    </w:p>
    <w:p w14:paraId="5C6C8A63" w14:textId="1CBEA693" w:rsidR="00C05A83" w:rsidRPr="006359D5" w:rsidRDefault="00C05A83" w:rsidP="00C05A83">
      <w:pPr>
        <w:pStyle w:val="Text1"/>
        <w:pBdr>
          <w:top w:val="single" w:sz="4" w:space="1" w:color="auto"/>
          <w:left w:val="single" w:sz="4" w:space="4" w:color="auto"/>
          <w:bottom w:val="single" w:sz="4" w:space="1" w:color="auto"/>
          <w:right w:val="single" w:sz="4" w:space="4" w:color="auto"/>
        </w:pBdr>
        <w:rPr>
          <w:noProof/>
        </w:rPr>
      </w:pPr>
      <w:r w:rsidRPr="006359D5">
        <w:t>Ucraina va trebui să furnizeze rapoarte lunare care să ofere informații referitoare la toate plățile. Aceasta va deschide un cont special cu unicul scop de a gestiona asistența financiară și economică primită pentru a sprijini capacitățile industriale de apărare ale Ucrainei. Toate plățile aferente contractelor sau acordurilor care sunt necesare pentru asistența în sprijinul capacităților industriale de apărare ale Ucrainei vor fi plătite din acest cont. Comisiei i se vor acorda drepturi de monitorizare a acestui cont.</w:t>
      </w:r>
      <w:r w:rsidR="00772430">
        <w:t xml:space="preserve"> </w:t>
      </w:r>
    </w:p>
    <w:p w14:paraId="4B05DB18"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noProof/>
        </w:rPr>
      </w:pPr>
      <w:r w:rsidRPr="006359D5">
        <w:t xml:space="preserve">În plus, în cazul în care s-a stabilit că Ucraina s-a angajat în acte de fraudă, corupție sau alte activități ilegale în ceea ce privește gestionarea împrumutului pentru sprijinirea Ucrainei, în detrimentul intereselor financiare ale Uniunii, Uniunea poate solicita rambursarea anticipată a împrumutului pentru sprijinirea Ucrainei. </w:t>
      </w:r>
    </w:p>
    <w:p w14:paraId="3AB30D79"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noProof/>
        </w:rPr>
      </w:pPr>
      <w:r w:rsidRPr="006359D5">
        <w:t xml:space="preserve">Pentru a aborda riscurile legate de confidențialitatea informațiilor, informațiile clasificate care sunt create, gestionate, stocate, schimbate sau partajate în temeiul prezentului regulament ar trebui să fie protejate în conformitate cu normele de securitate prevăzute în Decizia (UE, Euratom) 2015/444 a Comisiei sau în Acordul dintre statele membre ale Uniunii Europene, reunite în cadrul Consiliului, privind protecția informațiilor clasificate schimbate în interesul Uniunii Europene, după caz. Comisia ar trebui să utilizeze un sistem de schimb de informații securizat pentru a facilita schimbul de informații clasificate și de informații sensibile între Comisie și Ucraina și, dacă este cazul, cu statele membre participante. </w:t>
      </w:r>
    </w:p>
    <w:p w14:paraId="0218A810" w14:textId="77777777" w:rsidR="00C05A83" w:rsidRPr="006359D5" w:rsidRDefault="00C05A83" w:rsidP="00C05A83">
      <w:pPr>
        <w:pStyle w:val="Text1"/>
        <w:rPr>
          <w:noProof/>
        </w:rPr>
      </w:pPr>
      <w:bookmarkStart w:id="132" w:name="_Toc514938048"/>
      <w:bookmarkStart w:id="133" w:name="_Toc520485047"/>
      <w:bookmarkStart w:id="134" w:name="_Toc160804589"/>
      <w:bookmarkStart w:id="135" w:name="_Toc167220281"/>
      <w:bookmarkStart w:id="136" w:name="_Toc177549014"/>
      <w:r w:rsidRPr="006359D5">
        <w:t>2.2.3. Estimarea și justificarea raportului cost-eficacitate al controalelor (raportul dintre costurile controalelor și valoarea fondurilor aferente gestionate) și evaluarea nivelurilor preconizate ale riscurilor de eroare (la plată și la închidere)</w:t>
      </w:r>
      <w:bookmarkEnd w:id="132"/>
      <w:bookmarkEnd w:id="133"/>
      <w:bookmarkEnd w:id="134"/>
      <w:bookmarkEnd w:id="135"/>
      <w:bookmarkEnd w:id="136"/>
      <w:r w:rsidRPr="006359D5">
        <w:t xml:space="preserve"> </w:t>
      </w:r>
    </w:p>
    <w:p w14:paraId="06F41DC5"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noProof/>
          <w:color w:val="000000" w:themeColor="text1"/>
        </w:rPr>
      </w:pPr>
      <w:r w:rsidRPr="006359D5">
        <w:t>Până în prezent, sistemele de control instituite au asigurat o rată de eroare efectivă de 0 % pentru plățile de tip asistență macrofinanciară. Nu se cunosc cazuri de fraudă, corupție sau activitate ilegală. Operațiunile au o logică de intervenție clară, care permite Comisiei să evalueze impactul acestora. Controalele permit confirmarea asigurării și atingerii obiectivelor de politică și a priorităților.</w:t>
      </w:r>
      <w:bookmarkStart w:id="137" w:name="_Toc514938049"/>
      <w:bookmarkStart w:id="138" w:name="_Toc520485048"/>
      <w:bookmarkStart w:id="139" w:name="_Toc160804590"/>
      <w:bookmarkStart w:id="140" w:name="_Toc167220282"/>
      <w:bookmarkStart w:id="141" w:name="_Toc177549015"/>
    </w:p>
    <w:p w14:paraId="5E26CBA2" w14:textId="77777777" w:rsidR="00C05A83" w:rsidRPr="006359D5" w:rsidRDefault="00C05A83" w:rsidP="00C05A83">
      <w:pPr>
        <w:pStyle w:val="Text1"/>
        <w:rPr>
          <w:noProof/>
        </w:rPr>
      </w:pPr>
      <w:r w:rsidRPr="006359D5">
        <w:rPr>
          <w:b/>
        </w:rPr>
        <w:t xml:space="preserve"> Măsuri de prevenire a fraudelor și a neregulilor</w:t>
      </w:r>
      <w:bookmarkEnd w:id="137"/>
      <w:bookmarkEnd w:id="138"/>
      <w:bookmarkEnd w:id="139"/>
      <w:bookmarkEnd w:id="140"/>
      <w:bookmarkEnd w:id="141"/>
      <w:r w:rsidRPr="006359D5">
        <w:rPr>
          <w:b/>
        </w:rPr>
        <w:t xml:space="preserve"> </w:t>
      </w:r>
    </w:p>
    <w:p w14:paraId="115EF81C" w14:textId="59372066" w:rsidR="00C05A83" w:rsidRPr="006359D5" w:rsidRDefault="00C05A83" w:rsidP="00C05A83">
      <w:pPr>
        <w:pStyle w:val="Text1"/>
        <w:pBdr>
          <w:top w:val="single" w:sz="4" w:space="1" w:color="auto"/>
          <w:left w:val="single" w:sz="4" w:space="4" w:color="auto"/>
          <w:bottom w:val="single" w:sz="4" w:space="1" w:color="auto"/>
          <w:right w:val="single" w:sz="4" w:space="4" w:color="auto"/>
        </w:pBdr>
        <w:rPr>
          <w:noProof/>
        </w:rPr>
        <w:sectPr w:rsidR="00C05A83" w:rsidRPr="006359D5" w:rsidSect="006359D5">
          <w:pgSz w:w="11907" w:h="16840" w:code="9"/>
          <w:pgMar w:top="1134" w:right="1418" w:bottom="1134" w:left="1418" w:header="709" w:footer="709" w:gutter="0"/>
          <w:cols w:space="708"/>
          <w:docGrid w:linePitch="360"/>
        </w:sectPr>
      </w:pPr>
      <w:r w:rsidRPr="006359D5">
        <w:t xml:space="preserve">Acordul privind împrumutul pentru sprijinirea Ucrainei, care urmează să fie încheiat între Comisie și autoritățile ucrainene, va impune ca Ucraina să utilizeze aceleași sisteme de gestionare și control ca cele propuse în Planul pentru Ucraina instituit în temeiul Regulamentului (UE) 2024/792, care a intrat în vigoare la 20 iunie 2024, pentru a se asigura că interesele financiare ale Uniunii legate de împrumutul pentru sprijinirea Ucrainei sunt protejate în mod eficient, oferind măsurile adecvate referitoare la prevenirea și combaterea fraudei, a corupției și a oricăror alte nereguli legate de asistență. De asemenea, în conformitate cu Regulamentul financiar, drepturile necesare și accesul se vor acorda Comisiei, Oficiului European de Luptă Antifraudă (OLAF), Curții de Conturi Europene și, după caz, Parchetului European, inclusiv terților implicați în execuția fondurilor Uniunii în timpul și după încheierea </w:t>
      </w:r>
      <w:r w:rsidRPr="006359D5">
        <w:lastRenderedPageBreak/>
        <w:t>perioadei de disponibilitate a împrumutului pentru sprijinirea Ucrainei. Ucraina ar trebui, de asemenea, să raporteze Comisiei neregulile legate de utilizarea fondurilor, în conformitate cu procedurile prevăzute în acordul-cadru încheiat în temeiul Mecanismului pentru Ucraina.</w:t>
      </w:r>
      <w:r w:rsidR="005B2793">
        <w:tab/>
      </w:r>
    </w:p>
    <w:p w14:paraId="036114CE" w14:textId="77777777" w:rsidR="00C05A83" w:rsidRPr="006359D5" w:rsidRDefault="00C05A83" w:rsidP="00C05A83">
      <w:pPr>
        <w:pStyle w:val="ManualHeading1"/>
        <w:rPr>
          <w:bCs/>
          <w:noProof/>
          <w:szCs w:val="24"/>
        </w:rPr>
      </w:pPr>
      <w:bookmarkStart w:id="142" w:name="_Toc514938050"/>
      <w:bookmarkStart w:id="143" w:name="_Toc520485049"/>
      <w:bookmarkStart w:id="144" w:name="_Toc160804591"/>
      <w:bookmarkStart w:id="145" w:name="_Toc167220283"/>
      <w:bookmarkStart w:id="146" w:name="_Toc177549016"/>
      <w:r w:rsidRPr="006359D5">
        <w:lastRenderedPageBreak/>
        <w:t>(3)</w:t>
      </w:r>
      <w:r w:rsidRPr="006359D5">
        <w:tab/>
      </w:r>
      <w:bookmarkStart w:id="147" w:name="_Toc167220301"/>
      <w:bookmarkStart w:id="148" w:name="_Toc177549035"/>
      <w:bookmarkEnd w:id="142"/>
      <w:bookmarkEnd w:id="143"/>
      <w:bookmarkEnd w:id="144"/>
      <w:bookmarkEnd w:id="145"/>
      <w:bookmarkEnd w:id="146"/>
      <w:r w:rsidRPr="006359D5">
        <w:t xml:space="preserve">IMPACTUL FINANCIAR ESTIMAT AL PROPUNERII/INIȚIATIVEI </w:t>
      </w:r>
    </w:p>
    <w:p w14:paraId="3E67D304" w14:textId="77777777" w:rsidR="00C05A83" w:rsidRPr="006359D5" w:rsidRDefault="00C05A83" w:rsidP="00C05A83">
      <w:pPr>
        <w:pStyle w:val="ManualHeading2"/>
        <w:rPr>
          <w:noProof/>
        </w:rPr>
      </w:pPr>
      <w:bookmarkStart w:id="149" w:name="_Toc514938051"/>
      <w:bookmarkStart w:id="150" w:name="_Toc520485050"/>
      <w:bookmarkStart w:id="151" w:name="_Toc160804592"/>
      <w:bookmarkStart w:id="152" w:name="_Toc167220284"/>
      <w:bookmarkStart w:id="153" w:name="_Toc177549017"/>
      <w:r w:rsidRPr="006359D5">
        <w:t>3.1.</w:t>
      </w:r>
      <w:r w:rsidRPr="006359D5">
        <w:tab/>
        <w:t>Rubrica (rubricile) din cadrul financiar multianual și linia (liniile) bugetară (bugetare) de cheltuieli afectată (afectate)</w:t>
      </w:r>
      <w:bookmarkEnd w:id="149"/>
      <w:bookmarkEnd w:id="150"/>
      <w:bookmarkEnd w:id="151"/>
      <w:bookmarkEnd w:id="152"/>
      <w:bookmarkEnd w:id="153"/>
      <w:r w:rsidRPr="006359D5">
        <w:t xml:space="preserve"> </w:t>
      </w:r>
    </w:p>
    <w:p w14:paraId="3017126D" w14:textId="77777777" w:rsidR="00C05A83" w:rsidRPr="006359D5" w:rsidRDefault="00C05A83" w:rsidP="00C05A83">
      <w:pPr>
        <w:pStyle w:val="ListBullet1"/>
        <w:tabs>
          <w:tab w:val="clear" w:pos="414"/>
          <w:tab w:val="num" w:pos="1134"/>
        </w:tabs>
        <w:ind w:left="1134"/>
        <w:rPr>
          <w:noProof/>
        </w:rPr>
      </w:pPr>
      <w:r w:rsidRPr="006359D5">
        <w:t xml:space="preserve">Linii bugetare existente </w:t>
      </w:r>
    </w:p>
    <w:p w14:paraId="002AAE80" w14:textId="77777777" w:rsidR="00C05A83" w:rsidRPr="006359D5" w:rsidRDefault="00C05A83" w:rsidP="00C05A83">
      <w:pPr>
        <w:pStyle w:val="Text1"/>
        <w:rPr>
          <w:i/>
          <w:noProof/>
        </w:rPr>
      </w:pPr>
      <w:r w:rsidRPr="006359D5">
        <w:rPr>
          <w:i/>
          <w:u w:val="single"/>
        </w:rPr>
        <w:t>În ordinea</w:t>
      </w:r>
      <w:r w:rsidRPr="006359D5">
        <w:rPr>
          <w:i/>
        </w:rPr>
        <w:t xml:space="preserve"> 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C05A83" w:rsidRPr="006359D5" w14:paraId="36C0FEBD" w14:textId="77777777" w:rsidTr="00B112A3">
        <w:trPr>
          <w:jc w:val="center"/>
        </w:trPr>
        <w:tc>
          <w:tcPr>
            <w:tcW w:w="1092" w:type="dxa"/>
            <w:vMerge w:val="restart"/>
            <w:vAlign w:val="center"/>
          </w:tcPr>
          <w:p w14:paraId="0075223F" w14:textId="77777777" w:rsidR="00C05A83" w:rsidRPr="006359D5" w:rsidRDefault="00C05A83" w:rsidP="00B112A3">
            <w:pPr>
              <w:spacing w:before="60" w:after="60"/>
              <w:jc w:val="center"/>
              <w:rPr>
                <w:noProof/>
              </w:rPr>
            </w:pPr>
            <w:r w:rsidRPr="006359D5">
              <w:rPr>
                <w:sz w:val="18"/>
              </w:rPr>
              <w:t>Rubrica din cadrul financiar multianual</w:t>
            </w:r>
          </w:p>
        </w:tc>
        <w:tc>
          <w:tcPr>
            <w:tcW w:w="4002" w:type="dxa"/>
            <w:vAlign w:val="center"/>
          </w:tcPr>
          <w:p w14:paraId="28AF71C7" w14:textId="77777777" w:rsidR="00C05A83" w:rsidRPr="006359D5" w:rsidRDefault="00C05A83" w:rsidP="00B112A3">
            <w:pPr>
              <w:spacing w:before="60" w:after="60"/>
              <w:jc w:val="center"/>
              <w:rPr>
                <w:noProof/>
              </w:rPr>
            </w:pPr>
            <w:r w:rsidRPr="006359D5">
              <w:rPr>
                <w:sz w:val="20"/>
              </w:rPr>
              <w:t>Linia bugetară</w:t>
            </w:r>
          </w:p>
        </w:tc>
        <w:tc>
          <w:tcPr>
            <w:tcW w:w="1092" w:type="dxa"/>
            <w:vAlign w:val="center"/>
          </w:tcPr>
          <w:p w14:paraId="6DACAB8E" w14:textId="77777777" w:rsidR="00C05A83" w:rsidRPr="006359D5" w:rsidRDefault="00C05A83" w:rsidP="00B112A3">
            <w:pPr>
              <w:spacing w:before="60" w:after="60"/>
              <w:jc w:val="center"/>
              <w:rPr>
                <w:noProof/>
              </w:rPr>
            </w:pPr>
            <w:r w:rsidRPr="006359D5">
              <w:rPr>
                <w:sz w:val="18"/>
              </w:rPr>
              <w:t>Tipul de cheltuieli</w:t>
            </w:r>
          </w:p>
        </w:tc>
        <w:tc>
          <w:tcPr>
            <w:tcW w:w="4487" w:type="dxa"/>
            <w:gridSpan w:val="4"/>
            <w:vAlign w:val="center"/>
          </w:tcPr>
          <w:p w14:paraId="143E57F5" w14:textId="77777777" w:rsidR="00C05A83" w:rsidRPr="006359D5" w:rsidRDefault="00C05A83" w:rsidP="00B112A3">
            <w:pPr>
              <w:spacing w:before="60" w:after="60"/>
              <w:jc w:val="center"/>
              <w:rPr>
                <w:noProof/>
              </w:rPr>
            </w:pPr>
            <w:r w:rsidRPr="006359D5">
              <w:rPr>
                <w:sz w:val="20"/>
              </w:rPr>
              <w:t xml:space="preserve">Contribuția </w:t>
            </w:r>
          </w:p>
        </w:tc>
      </w:tr>
      <w:tr w:rsidR="00C05A83" w:rsidRPr="006359D5" w14:paraId="7629351F" w14:textId="77777777" w:rsidTr="00B112A3">
        <w:trPr>
          <w:cantSplit/>
          <w:jc w:val="center"/>
        </w:trPr>
        <w:tc>
          <w:tcPr>
            <w:tcW w:w="1092" w:type="dxa"/>
            <w:vMerge/>
            <w:vAlign w:val="center"/>
          </w:tcPr>
          <w:p w14:paraId="24F95CFF" w14:textId="77777777" w:rsidR="00C05A83" w:rsidRPr="006359D5" w:rsidRDefault="00C05A83" w:rsidP="00B112A3">
            <w:pPr>
              <w:jc w:val="center"/>
              <w:rPr>
                <w:noProof/>
              </w:rPr>
            </w:pPr>
          </w:p>
        </w:tc>
        <w:tc>
          <w:tcPr>
            <w:tcW w:w="4002" w:type="dxa"/>
            <w:vAlign w:val="center"/>
          </w:tcPr>
          <w:p w14:paraId="0D716F4B" w14:textId="4A8E0282" w:rsidR="00C05A83" w:rsidRPr="006359D5" w:rsidRDefault="00C05A83" w:rsidP="00B112A3">
            <w:pPr>
              <w:rPr>
                <w:noProof/>
              </w:rPr>
            </w:pPr>
            <w:r w:rsidRPr="006359D5">
              <w:rPr>
                <w:sz w:val="20"/>
              </w:rPr>
              <w:t>Numărul</w:t>
            </w:r>
            <w:r w:rsidR="00772430">
              <w:rPr>
                <w:sz w:val="20"/>
              </w:rPr>
              <w:t xml:space="preserve"> </w:t>
            </w:r>
            <w:r w:rsidRPr="006359D5">
              <w:br/>
            </w:r>
          </w:p>
        </w:tc>
        <w:tc>
          <w:tcPr>
            <w:tcW w:w="1092" w:type="dxa"/>
            <w:vAlign w:val="center"/>
          </w:tcPr>
          <w:p w14:paraId="53C73CC1" w14:textId="77777777" w:rsidR="00C05A83" w:rsidRPr="006359D5" w:rsidRDefault="00C05A83" w:rsidP="00B112A3">
            <w:pPr>
              <w:jc w:val="center"/>
              <w:rPr>
                <w:noProof/>
              </w:rPr>
            </w:pPr>
            <w:r w:rsidRPr="006359D5">
              <w:rPr>
                <w:sz w:val="18"/>
              </w:rPr>
              <w:t>Dif./Nedif.</w:t>
            </w:r>
            <w:r w:rsidRPr="006359D5">
              <w:rPr>
                <w:rStyle w:val="FootnoteReference"/>
                <w:noProof/>
                <w:sz w:val="18"/>
                <w:szCs w:val="18"/>
              </w:rPr>
              <w:footnoteReference w:id="36"/>
            </w:r>
          </w:p>
        </w:tc>
        <w:tc>
          <w:tcPr>
            <w:tcW w:w="966" w:type="dxa"/>
            <w:vAlign w:val="center"/>
          </w:tcPr>
          <w:p w14:paraId="1D728DE9" w14:textId="77777777" w:rsidR="00C05A83" w:rsidRPr="006359D5" w:rsidRDefault="00C05A83" w:rsidP="00B112A3">
            <w:pPr>
              <w:jc w:val="center"/>
              <w:rPr>
                <w:b/>
                <w:noProof/>
                <w:sz w:val="18"/>
              </w:rPr>
            </w:pPr>
            <w:r w:rsidRPr="006359D5">
              <w:rPr>
                <w:sz w:val="18"/>
              </w:rPr>
              <w:t>din partea țărilor AELS</w:t>
            </w:r>
            <w:r w:rsidRPr="006359D5">
              <w:rPr>
                <w:rStyle w:val="FootnoteReference"/>
                <w:noProof/>
                <w:sz w:val="18"/>
                <w:szCs w:val="18"/>
              </w:rPr>
              <w:footnoteReference w:id="37"/>
            </w:r>
          </w:p>
        </w:tc>
        <w:tc>
          <w:tcPr>
            <w:tcW w:w="1092" w:type="dxa"/>
            <w:vAlign w:val="center"/>
          </w:tcPr>
          <w:p w14:paraId="4EBAD64C" w14:textId="77777777" w:rsidR="00C05A83" w:rsidRPr="006359D5" w:rsidRDefault="00C05A83" w:rsidP="00B112A3">
            <w:pPr>
              <w:jc w:val="center"/>
              <w:rPr>
                <w:noProof/>
                <w:sz w:val="18"/>
              </w:rPr>
            </w:pPr>
            <w:r w:rsidRPr="006359D5">
              <w:rPr>
                <w:sz w:val="18"/>
              </w:rPr>
              <w:t>din partea țărilor candidate și potențial candidate</w:t>
            </w:r>
            <w:r w:rsidRPr="006359D5">
              <w:rPr>
                <w:rStyle w:val="FootnoteReference"/>
                <w:noProof/>
                <w:sz w:val="18"/>
                <w:szCs w:val="18"/>
              </w:rPr>
              <w:footnoteReference w:id="38"/>
            </w:r>
          </w:p>
        </w:tc>
        <w:tc>
          <w:tcPr>
            <w:tcW w:w="966" w:type="dxa"/>
            <w:vAlign w:val="center"/>
          </w:tcPr>
          <w:p w14:paraId="70BBF35A" w14:textId="77777777" w:rsidR="00C05A83" w:rsidRPr="006359D5" w:rsidRDefault="00C05A83" w:rsidP="00B112A3">
            <w:pPr>
              <w:jc w:val="center"/>
              <w:rPr>
                <w:noProof/>
                <w:sz w:val="18"/>
              </w:rPr>
            </w:pPr>
            <w:r w:rsidRPr="006359D5">
              <w:rPr>
                <w:sz w:val="18"/>
              </w:rPr>
              <w:t>din partea altor țări terțe</w:t>
            </w:r>
          </w:p>
        </w:tc>
        <w:tc>
          <w:tcPr>
            <w:tcW w:w="1463" w:type="dxa"/>
            <w:vAlign w:val="center"/>
          </w:tcPr>
          <w:p w14:paraId="7573CA6A" w14:textId="77777777" w:rsidR="00C05A83" w:rsidRPr="006359D5" w:rsidRDefault="00C05A83" w:rsidP="00B112A3">
            <w:pPr>
              <w:jc w:val="center"/>
              <w:rPr>
                <w:noProof/>
              </w:rPr>
            </w:pPr>
            <w:r w:rsidRPr="006359D5">
              <w:rPr>
                <w:sz w:val="18"/>
              </w:rPr>
              <w:t>alte venituri alocate</w:t>
            </w:r>
          </w:p>
        </w:tc>
      </w:tr>
      <w:tr w:rsidR="00C05A83" w:rsidRPr="006359D5" w14:paraId="77E84203" w14:textId="77777777" w:rsidTr="00B112A3">
        <w:trPr>
          <w:jc w:val="center"/>
        </w:trPr>
        <w:tc>
          <w:tcPr>
            <w:tcW w:w="1092" w:type="dxa"/>
            <w:vAlign w:val="center"/>
          </w:tcPr>
          <w:p w14:paraId="25E7E6C4" w14:textId="77777777" w:rsidR="00C05A83" w:rsidRPr="006359D5" w:rsidRDefault="00C05A83" w:rsidP="00B112A3">
            <w:pPr>
              <w:jc w:val="center"/>
              <w:rPr>
                <w:noProof/>
                <w:color w:val="0000FF"/>
              </w:rPr>
            </w:pPr>
            <w:r w:rsidRPr="006359D5">
              <w:rPr>
                <w:color w:val="0000FF"/>
              </w:rPr>
              <w:t>2,2</w:t>
            </w:r>
          </w:p>
        </w:tc>
        <w:tc>
          <w:tcPr>
            <w:tcW w:w="4002" w:type="dxa"/>
            <w:vAlign w:val="center"/>
          </w:tcPr>
          <w:p w14:paraId="4C8CB476" w14:textId="77777777" w:rsidR="00C05A83" w:rsidRPr="006359D5" w:rsidRDefault="00C05A83" w:rsidP="00B112A3">
            <w:pPr>
              <w:spacing w:after="60"/>
              <w:rPr>
                <w:noProof/>
              </w:rPr>
            </w:pPr>
            <w:r w:rsidRPr="006359D5">
              <w:rPr>
                <w:sz w:val="22"/>
              </w:rPr>
              <w:t xml:space="preserve">[06.01.03] – Cheltuieli de sprijin pentru activitățile de împrumut și de gestionare a datoriei ale Uniunii Europene </w:t>
            </w:r>
          </w:p>
        </w:tc>
        <w:tc>
          <w:tcPr>
            <w:tcW w:w="1092" w:type="dxa"/>
            <w:vAlign w:val="center"/>
          </w:tcPr>
          <w:p w14:paraId="4CF3E2BE" w14:textId="77777777" w:rsidR="00C05A83" w:rsidRPr="006359D5" w:rsidRDefault="00C05A83" w:rsidP="00B112A3">
            <w:pPr>
              <w:jc w:val="center"/>
              <w:rPr>
                <w:noProof/>
                <w:color w:val="0000FF"/>
              </w:rPr>
            </w:pPr>
            <w:r w:rsidRPr="006359D5">
              <w:rPr>
                <w:sz w:val="22"/>
              </w:rPr>
              <w:t>Nedif.</w:t>
            </w:r>
          </w:p>
        </w:tc>
        <w:tc>
          <w:tcPr>
            <w:tcW w:w="966" w:type="dxa"/>
            <w:vAlign w:val="center"/>
          </w:tcPr>
          <w:p w14:paraId="434E5EA0" w14:textId="77777777" w:rsidR="00C05A83" w:rsidRPr="006359D5" w:rsidRDefault="00C05A83" w:rsidP="00B112A3">
            <w:pPr>
              <w:jc w:val="center"/>
              <w:rPr>
                <w:noProof/>
                <w:sz w:val="20"/>
                <w:szCs w:val="20"/>
              </w:rPr>
            </w:pPr>
            <w:r w:rsidRPr="006359D5">
              <w:rPr>
                <w:sz w:val="20"/>
              </w:rPr>
              <w:t>NU</w:t>
            </w:r>
          </w:p>
        </w:tc>
        <w:tc>
          <w:tcPr>
            <w:tcW w:w="1092" w:type="dxa"/>
            <w:vAlign w:val="center"/>
          </w:tcPr>
          <w:p w14:paraId="30910488" w14:textId="77777777" w:rsidR="00C05A83" w:rsidRPr="006359D5" w:rsidRDefault="00C05A83" w:rsidP="00B112A3">
            <w:pPr>
              <w:jc w:val="center"/>
              <w:rPr>
                <w:noProof/>
                <w:sz w:val="20"/>
                <w:szCs w:val="20"/>
              </w:rPr>
            </w:pPr>
            <w:r w:rsidRPr="006359D5">
              <w:rPr>
                <w:sz w:val="20"/>
              </w:rPr>
              <w:t>NU</w:t>
            </w:r>
          </w:p>
        </w:tc>
        <w:tc>
          <w:tcPr>
            <w:tcW w:w="966" w:type="dxa"/>
            <w:vAlign w:val="center"/>
          </w:tcPr>
          <w:p w14:paraId="4667982B" w14:textId="77777777" w:rsidR="00C05A83" w:rsidRPr="006359D5" w:rsidRDefault="00C05A83" w:rsidP="00B112A3">
            <w:pPr>
              <w:jc w:val="center"/>
              <w:rPr>
                <w:noProof/>
                <w:sz w:val="20"/>
                <w:szCs w:val="20"/>
              </w:rPr>
            </w:pPr>
            <w:r w:rsidRPr="006359D5">
              <w:rPr>
                <w:sz w:val="20"/>
              </w:rPr>
              <w:t>NU</w:t>
            </w:r>
          </w:p>
        </w:tc>
        <w:tc>
          <w:tcPr>
            <w:tcW w:w="1463" w:type="dxa"/>
            <w:vAlign w:val="center"/>
          </w:tcPr>
          <w:p w14:paraId="0F457D65" w14:textId="77777777" w:rsidR="00C05A83" w:rsidRPr="006359D5" w:rsidRDefault="00C05A83" w:rsidP="00B112A3">
            <w:pPr>
              <w:jc w:val="center"/>
              <w:rPr>
                <w:noProof/>
                <w:sz w:val="20"/>
                <w:szCs w:val="20"/>
              </w:rPr>
            </w:pPr>
            <w:r w:rsidRPr="006359D5">
              <w:rPr>
                <w:sz w:val="20"/>
              </w:rPr>
              <w:t>NU</w:t>
            </w:r>
          </w:p>
        </w:tc>
      </w:tr>
    </w:tbl>
    <w:p w14:paraId="24396161" w14:textId="77777777" w:rsidR="00C05A83" w:rsidRPr="006359D5" w:rsidRDefault="00C05A83" w:rsidP="00C05A83">
      <w:pPr>
        <w:pStyle w:val="ListBullet1"/>
        <w:tabs>
          <w:tab w:val="clear" w:pos="414"/>
          <w:tab w:val="num" w:pos="1134"/>
        </w:tabs>
        <w:ind w:left="1134"/>
        <w:rPr>
          <w:noProof/>
        </w:rPr>
      </w:pPr>
      <w:r w:rsidRPr="006359D5">
        <w:t xml:space="preserve">Noile linii bugetare solicitate </w:t>
      </w:r>
    </w:p>
    <w:p w14:paraId="48599C7B" w14:textId="77777777" w:rsidR="00C05A83" w:rsidRPr="006359D5" w:rsidRDefault="00C05A83" w:rsidP="00C05A83">
      <w:pPr>
        <w:pStyle w:val="Text1"/>
        <w:rPr>
          <w:i/>
          <w:noProof/>
          <w:sz w:val="20"/>
        </w:rPr>
      </w:pPr>
      <w:r w:rsidRPr="006359D5">
        <w:rPr>
          <w:i/>
          <w:u w:val="single"/>
        </w:rPr>
        <w:t>În ordinea</w:t>
      </w:r>
      <w:r w:rsidRPr="006359D5">
        <w:rPr>
          <w:i/>
        </w:rPr>
        <w:t xml:space="preserve"> 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C05A83" w:rsidRPr="006359D5" w14:paraId="784F4C02" w14:textId="77777777" w:rsidTr="00B112A3">
        <w:trPr>
          <w:jc w:val="center"/>
        </w:trPr>
        <w:tc>
          <w:tcPr>
            <w:tcW w:w="1092" w:type="dxa"/>
            <w:vMerge w:val="restart"/>
            <w:vAlign w:val="center"/>
          </w:tcPr>
          <w:p w14:paraId="30D4F725" w14:textId="77777777" w:rsidR="00C05A83" w:rsidRPr="006359D5" w:rsidRDefault="00C05A83" w:rsidP="00B112A3">
            <w:pPr>
              <w:spacing w:before="60" w:after="60"/>
              <w:jc w:val="center"/>
              <w:rPr>
                <w:noProof/>
                <w:sz w:val="18"/>
                <w:szCs w:val="18"/>
              </w:rPr>
            </w:pPr>
            <w:r w:rsidRPr="006359D5">
              <w:rPr>
                <w:sz w:val="18"/>
              </w:rPr>
              <w:t>Peste plafoanele CFM</w:t>
            </w:r>
          </w:p>
        </w:tc>
        <w:tc>
          <w:tcPr>
            <w:tcW w:w="4002" w:type="dxa"/>
            <w:vAlign w:val="center"/>
          </w:tcPr>
          <w:p w14:paraId="751A25D2" w14:textId="77777777" w:rsidR="00C05A83" w:rsidRPr="006359D5" w:rsidRDefault="00C05A83" w:rsidP="00B112A3">
            <w:pPr>
              <w:spacing w:before="60" w:after="60"/>
              <w:jc w:val="center"/>
              <w:rPr>
                <w:noProof/>
              </w:rPr>
            </w:pPr>
            <w:r w:rsidRPr="006359D5">
              <w:rPr>
                <w:sz w:val="20"/>
              </w:rPr>
              <w:t>Linia bugetară</w:t>
            </w:r>
          </w:p>
        </w:tc>
        <w:tc>
          <w:tcPr>
            <w:tcW w:w="1092" w:type="dxa"/>
            <w:vAlign w:val="center"/>
          </w:tcPr>
          <w:p w14:paraId="0729F243" w14:textId="77777777" w:rsidR="00C05A83" w:rsidRPr="006359D5" w:rsidRDefault="00C05A83" w:rsidP="00B112A3">
            <w:pPr>
              <w:spacing w:before="60" w:after="60"/>
              <w:jc w:val="center"/>
              <w:rPr>
                <w:noProof/>
              </w:rPr>
            </w:pPr>
            <w:r w:rsidRPr="006359D5">
              <w:rPr>
                <w:sz w:val="18"/>
              </w:rPr>
              <w:t>Tipul de cheltuieli</w:t>
            </w:r>
          </w:p>
        </w:tc>
        <w:tc>
          <w:tcPr>
            <w:tcW w:w="4487" w:type="dxa"/>
            <w:gridSpan w:val="4"/>
            <w:vAlign w:val="center"/>
          </w:tcPr>
          <w:p w14:paraId="6F3FA950" w14:textId="77777777" w:rsidR="00C05A83" w:rsidRPr="006359D5" w:rsidRDefault="00C05A83" w:rsidP="00B112A3">
            <w:pPr>
              <w:spacing w:before="60" w:after="60"/>
              <w:jc w:val="center"/>
              <w:rPr>
                <w:noProof/>
              </w:rPr>
            </w:pPr>
            <w:r w:rsidRPr="006359D5">
              <w:rPr>
                <w:sz w:val="20"/>
              </w:rPr>
              <w:t xml:space="preserve">Contribuția </w:t>
            </w:r>
          </w:p>
        </w:tc>
      </w:tr>
      <w:tr w:rsidR="00C05A83" w:rsidRPr="006359D5" w14:paraId="493EC183" w14:textId="77777777" w:rsidTr="00B112A3">
        <w:trPr>
          <w:cantSplit/>
          <w:jc w:val="center"/>
        </w:trPr>
        <w:tc>
          <w:tcPr>
            <w:tcW w:w="1092" w:type="dxa"/>
            <w:vMerge/>
            <w:vAlign w:val="center"/>
          </w:tcPr>
          <w:p w14:paraId="1523E2F0" w14:textId="77777777" w:rsidR="00C05A83" w:rsidRPr="006359D5" w:rsidRDefault="00C05A83" w:rsidP="00B112A3">
            <w:pPr>
              <w:jc w:val="center"/>
              <w:rPr>
                <w:noProof/>
              </w:rPr>
            </w:pPr>
          </w:p>
        </w:tc>
        <w:tc>
          <w:tcPr>
            <w:tcW w:w="4002" w:type="dxa"/>
            <w:vAlign w:val="center"/>
          </w:tcPr>
          <w:p w14:paraId="1CC5CE8E" w14:textId="23B31656" w:rsidR="00C05A83" w:rsidRPr="006359D5" w:rsidRDefault="00C05A83" w:rsidP="00B112A3">
            <w:pPr>
              <w:rPr>
                <w:noProof/>
              </w:rPr>
            </w:pPr>
            <w:r w:rsidRPr="006359D5">
              <w:rPr>
                <w:sz w:val="20"/>
              </w:rPr>
              <w:t>Numărul</w:t>
            </w:r>
            <w:r w:rsidR="00772430">
              <w:rPr>
                <w:sz w:val="20"/>
              </w:rPr>
              <w:t xml:space="preserve"> </w:t>
            </w:r>
            <w:r w:rsidRPr="006359D5">
              <w:br/>
            </w:r>
          </w:p>
        </w:tc>
        <w:tc>
          <w:tcPr>
            <w:tcW w:w="1092" w:type="dxa"/>
            <w:vAlign w:val="center"/>
          </w:tcPr>
          <w:p w14:paraId="6B91EE5B" w14:textId="77777777" w:rsidR="00C05A83" w:rsidRPr="006359D5" w:rsidRDefault="00C05A83" w:rsidP="00B112A3">
            <w:pPr>
              <w:jc w:val="center"/>
              <w:rPr>
                <w:noProof/>
              </w:rPr>
            </w:pPr>
            <w:r w:rsidRPr="006359D5">
              <w:rPr>
                <w:sz w:val="18"/>
              </w:rPr>
              <w:t>Dif./Nedif.</w:t>
            </w:r>
          </w:p>
        </w:tc>
        <w:tc>
          <w:tcPr>
            <w:tcW w:w="966" w:type="dxa"/>
            <w:vAlign w:val="center"/>
          </w:tcPr>
          <w:p w14:paraId="587211EB" w14:textId="77777777" w:rsidR="00C05A83" w:rsidRPr="006359D5" w:rsidRDefault="00C05A83" w:rsidP="00B112A3">
            <w:pPr>
              <w:jc w:val="center"/>
              <w:rPr>
                <w:noProof/>
                <w:sz w:val="18"/>
              </w:rPr>
            </w:pPr>
            <w:r w:rsidRPr="006359D5">
              <w:rPr>
                <w:sz w:val="18"/>
              </w:rPr>
              <w:t>din partea țărilor AELS</w:t>
            </w:r>
          </w:p>
        </w:tc>
        <w:tc>
          <w:tcPr>
            <w:tcW w:w="1092" w:type="dxa"/>
            <w:vAlign w:val="center"/>
          </w:tcPr>
          <w:p w14:paraId="2B263DC3" w14:textId="77777777" w:rsidR="00C05A83" w:rsidRPr="006359D5" w:rsidRDefault="00C05A83" w:rsidP="00B112A3">
            <w:pPr>
              <w:jc w:val="center"/>
              <w:rPr>
                <w:noProof/>
                <w:sz w:val="18"/>
              </w:rPr>
            </w:pPr>
            <w:r w:rsidRPr="006359D5">
              <w:rPr>
                <w:sz w:val="18"/>
              </w:rPr>
              <w:t>din partea țărilor candidate și potențial candidate</w:t>
            </w:r>
          </w:p>
        </w:tc>
        <w:tc>
          <w:tcPr>
            <w:tcW w:w="966" w:type="dxa"/>
            <w:vAlign w:val="center"/>
          </w:tcPr>
          <w:p w14:paraId="751C3010" w14:textId="77777777" w:rsidR="00C05A83" w:rsidRPr="006359D5" w:rsidRDefault="00C05A83" w:rsidP="00B112A3">
            <w:pPr>
              <w:jc w:val="center"/>
              <w:rPr>
                <w:noProof/>
                <w:sz w:val="18"/>
              </w:rPr>
            </w:pPr>
            <w:r w:rsidRPr="006359D5">
              <w:rPr>
                <w:sz w:val="18"/>
              </w:rPr>
              <w:t>din partea altor țări terțe</w:t>
            </w:r>
          </w:p>
        </w:tc>
        <w:tc>
          <w:tcPr>
            <w:tcW w:w="1463" w:type="dxa"/>
            <w:vAlign w:val="center"/>
          </w:tcPr>
          <w:p w14:paraId="556CC7ED" w14:textId="77777777" w:rsidR="00C05A83" w:rsidRPr="006359D5" w:rsidRDefault="00C05A83" w:rsidP="00B112A3">
            <w:pPr>
              <w:jc w:val="center"/>
              <w:rPr>
                <w:noProof/>
              </w:rPr>
            </w:pPr>
            <w:r w:rsidRPr="006359D5">
              <w:rPr>
                <w:sz w:val="18"/>
              </w:rPr>
              <w:t xml:space="preserve">alte venituri alocate </w:t>
            </w:r>
          </w:p>
        </w:tc>
      </w:tr>
      <w:tr w:rsidR="00C05A83" w:rsidRPr="006359D5" w14:paraId="62C04153" w14:textId="77777777" w:rsidTr="00B112A3">
        <w:trPr>
          <w:cantSplit/>
          <w:jc w:val="center"/>
        </w:trPr>
        <w:tc>
          <w:tcPr>
            <w:tcW w:w="1092" w:type="dxa"/>
            <w:vAlign w:val="center"/>
          </w:tcPr>
          <w:p w14:paraId="0792A672" w14:textId="77777777" w:rsidR="00C05A83" w:rsidRPr="006359D5" w:rsidRDefault="00C05A83" w:rsidP="00B112A3">
            <w:pPr>
              <w:jc w:val="center"/>
              <w:rPr>
                <w:noProof/>
                <w:color w:val="0000FF"/>
              </w:rPr>
            </w:pPr>
            <w:r w:rsidRPr="006359D5">
              <w:rPr>
                <w:color w:val="0000FF"/>
              </w:rPr>
              <w:t>O</w:t>
            </w:r>
          </w:p>
        </w:tc>
        <w:tc>
          <w:tcPr>
            <w:tcW w:w="4002" w:type="dxa"/>
            <w:vAlign w:val="center"/>
          </w:tcPr>
          <w:p w14:paraId="20080D73" w14:textId="77777777" w:rsidR="00C05A83" w:rsidRPr="006359D5" w:rsidRDefault="00C05A83" w:rsidP="00B112A3">
            <w:pPr>
              <w:spacing w:before="60"/>
              <w:rPr>
                <w:noProof/>
              </w:rPr>
            </w:pPr>
            <w:r w:rsidRPr="006359D5">
              <w:rPr>
                <w:sz w:val="22"/>
              </w:rPr>
              <w:t>[16.07- împrumutul pentru sprijinirea Ucrainei</w:t>
            </w:r>
          </w:p>
        </w:tc>
        <w:tc>
          <w:tcPr>
            <w:tcW w:w="1092" w:type="dxa"/>
            <w:vAlign w:val="center"/>
          </w:tcPr>
          <w:p w14:paraId="6FF8CACB" w14:textId="77777777" w:rsidR="00C05A83" w:rsidRPr="006359D5" w:rsidRDefault="00C05A83" w:rsidP="00B112A3">
            <w:pPr>
              <w:jc w:val="center"/>
              <w:rPr>
                <w:noProof/>
                <w:color w:val="0000FF"/>
              </w:rPr>
            </w:pPr>
            <w:r w:rsidRPr="006359D5">
              <w:rPr>
                <w:sz w:val="22"/>
              </w:rPr>
              <w:t>Dif.</w:t>
            </w:r>
          </w:p>
        </w:tc>
        <w:tc>
          <w:tcPr>
            <w:tcW w:w="966" w:type="dxa"/>
            <w:vAlign w:val="center"/>
          </w:tcPr>
          <w:p w14:paraId="3688BBAB" w14:textId="77777777" w:rsidR="00C05A83" w:rsidRPr="006359D5" w:rsidRDefault="00C05A83" w:rsidP="00B112A3">
            <w:pPr>
              <w:jc w:val="center"/>
              <w:rPr>
                <w:noProof/>
                <w:sz w:val="20"/>
                <w:szCs w:val="20"/>
              </w:rPr>
            </w:pPr>
            <w:r w:rsidRPr="006359D5">
              <w:rPr>
                <w:sz w:val="20"/>
              </w:rPr>
              <w:t>NU</w:t>
            </w:r>
          </w:p>
        </w:tc>
        <w:tc>
          <w:tcPr>
            <w:tcW w:w="1092" w:type="dxa"/>
            <w:vAlign w:val="center"/>
          </w:tcPr>
          <w:p w14:paraId="36945495" w14:textId="77777777" w:rsidR="00C05A83" w:rsidRPr="006359D5" w:rsidRDefault="00C05A83" w:rsidP="00B112A3">
            <w:pPr>
              <w:jc w:val="center"/>
              <w:rPr>
                <w:noProof/>
                <w:sz w:val="20"/>
                <w:szCs w:val="20"/>
              </w:rPr>
            </w:pPr>
            <w:r w:rsidRPr="006359D5">
              <w:rPr>
                <w:sz w:val="20"/>
              </w:rPr>
              <w:t>NU</w:t>
            </w:r>
          </w:p>
        </w:tc>
        <w:tc>
          <w:tcPr>
            <w:tcW w:w="966" w:type="dxa"/>
            <w:vAlign w:val="center"/>
          </w:tcPr>
          <w:p w14:paraId="737D9A36" w14:textId="77777777" w:rsidR="00C05A83" w:rsidRPr="006359D5" w:rsidRDefault="00C05A83" w:rsidP="00B112A3">
            <w:pPr>
              <w:jc w:val="center"/>
              <w:rPr>
                <w:noProof/>
                <w:sz w:val="20"/>
                <w:szCs w:val="20"/>
              </w:rPr>
            </w:pPr>
            <w:r w:rsidRPr="006359D5">
              <w:rPr>
                <w:sz w:val="20"/>
              </w:rPr>
              <w:t>NU</w:t>
            </w:r>
          </w:p>
        </w:tc>
        <w:tc>
          <w:tcPr>
            <w:tcW w:w="1463" w:type="dxa"/>
            <w:vAlign w:val="center"/>
          </w:tcPr>
          <w:p w14:paraId="349211C3" w14:textId="77777777" w:rsidR="00C05A83" w:rsidRPr="006359D5" w:rsidRDefault="00C05A83" w:rsidP="00B112A3">
            <w:pPr>
              <w:jc w:val="center"/>
              <w:rPr>
                <w:noProof/>
                <w:sz w:val="20"/>
                <w:szCs w:val="20"/>
              </w:rPr>
            </w:pPr>
            <w:r w:rsidRPr="006359D5">
              <w:rPr>
                <w:sz w:val="20"/>
              </w:rPr>
              <w:t>DA</w:t>
            </w:r>
          </w:p>
        </w:tc>
      </w:tr>
      <w:tr w:rsidR="00C05A83" w:rsidRPr="006359D5" w14:paraId="0C276069" w14:textId="77777777" w:rsidTr="00B112A3">
        <w:trPr>
          <w:cantSplit/>
          <w:jc w:val="center"/>
        </w:trPr>
        <w:tc>
          <w:tcPr>
            <w:tcW w:w="1092" w:type="dxa"/>
            <w:vAlign w:val="center"/>
          </w:tcPr>
          <w:p w14:paraId="0497050B" w14:textId="77777777" w:rsidR="00C05A83" w:rsidRPr="006359D5" w:rsidRDefault="00C05A83" w:rsidP="00B112A3">
            <w:pPr>
              <w:jc w:val="center"/>
              <w:rPr>
                <w:noProof/>
                <w:color w:val="0000FF"/>
              </w:rPr>
            </w:pPr>
            <w:r w:rsidRPr="006359D5">
              <w:rPr>
                <w:color w:val="0000FF"/>
              </w:rPr>
              <w:t>O</w:t>
            </w:r>
          </w:p>
        </w:tc>
        <w:tc>
          <w:tcPr>
            <w:tcW w:w="4002" w:type="dxa"/>
            <w:vAlign w:val="center"/>
          </w:tcPr>
          <w:p w14:paraId="30A91C16" w14:textId="77777777" w:rsidR="00C05A83" w:rsidRPr="006359D5" w:rsidRDefault="00C05A83" w:rsidP="00B112A3">
            <w:pPr>
              <w:spacing w:before="60"/>
              <w:rPr>
                <w:noProof/>
              </w:rPr>
            </w:pPr>
            <w:r w:rsidRPr="006359D5">
              <w:rPr>
                <w:sz w:val="22"/>
              </w:rPr>
              <w:t>[16.07.01] – Costul serviciului datoriei aferent împrumutului pentru sprijinirea Ucrainei</w:t>
            </w:r>
          </w:p>
        </w:tc>
        <w:tc>
          <w:tcPr>
            <w:tcW w:w="1092" w:type="dxa"/>
            <w:vAlign w:val="center"/>
          </w:tcPr>
          <w:p w14:paraId="62A74E75" w14:textId="77777777" w:rsidR="00C05A83" w:rsidRPr="006359D5" w:rsidRDefault="00C05A83" w:rsidP="00B112A3">
            <w:pPr>
              <w:jc w:val="center"/>
              <w:rPr>
                <w:noProof/>
                <w:sz w:val="22"/>
              </w:rPr>
            </w:pPr>
            <w:r w:rsidRPr="006359D5">
              <w:rPr>
                <w:sz w:val="22"/>
              </w:rPr>
              <w:t>Dif.</w:t>
            </w:r>
          </w:p>
        </w:tc>
        <w:tc>
          <w:tcPr>
            <w:tcW w:w="966" w:type="dxa"/>
            <w:vAlign w:val="center"/>
          </w:tcPr>
          <w:p w14:paraId="4779CFDF" w14:textId="77777777" w:rsidR="00C05A83" w:rsidRPr="006359D5" w:rsidDel="000B1FF4" w:rsidRDefault="00C05A83" w:rsidP="00B112A3">
            <w:pPr>
              <w:jc w:val="center"/>
              <w:rPr>
                <w:noProof/>
                <w:sz w:val="20"/>
                <w:szCs w:val="20"/>
              </w:rPr>
            </w:pPr>
            <w:r w:rsidRPr="006359D5">
              <w:rPr>
                <w:sz w:val="20"/>
              </w:rPr>
              <w:t>NU</w:t>
            </w:r>
          </w:p>
        </w:tc>
        <w:tc>
          <w:tcPr>
            <w:tcW w:w="1092" w:type="dxa"/>
            <w:vAlign w:val="center"/>
          </w:tcPr>
          <w:p w14:paraId="27287109" w14:textId="77777777" w:rsidR="00C05A83" w:rsidRPr="006359D5" w:rsidDel="000B1FF4" w:rsidRDefault="00C05A83" w:rsidP="00B112A3">
            <w:pPr>
              <w:jc w:val="center"/>
              <w:rPr>
                <w:noProof/>
                <w:sz w:val="20"/>
                <w:szCs w:val="20"/>
              </w:rPr>
            </w:pPr>
            <w:r w:rsidRPr="006359D5">
              <w:rPr>
                <w:sz w:val="20"/>
              </w:rPr>
              <w:t>NU</w:t>
            </w:r>
          </w:p>
        </w:tc>
        <w:tc>
          <w:tcPr>
            <w:tcW w:w="966" w:type="dxa"/>
            <w:vAlign w:val="center"/>
          </w:tcPr>
          <w:p w14:paraId="558523A3" w14:textId="77777777" w:rsidR="00C05A83" w:rsidRPr="006359D5" w:rsidDel="000B1FF4" w:rsidRDefault="00C05A83" w:rsidP="00B112A3">
            <w:pPr>
              <w:jc w:val="center"/>
              <w:rPr>
                <w:noProof/>
                <w:sz w:val="20"/>
                <w:szCs w:val="20"/>
              </w:rPr>
            </w:pPr>
            <w:r w:rsidRPr="006359D5">
              <w:rPr>
                <w:sz w:val="20"/>
              </w:rPr>
              <w:t>NU</w:t>
            </w:r>
          </w:p>
        </w:tc>
        <w:tc>
          <w:tcPr>
            <w:tcW w:w="1463" w:type="dxa"/>
            <w:vAlign w:val="center"/>
          </w:tcPr>
          <w:p w14:paraId="6FB4F4FC" w14:textId="77777777" w:rsidR="00C05A83" w:rsidRPr="006359D5" w:rsidDel="000B1FF4" w:rsidRDefault="00C05A83" w:rsidP="00B112A3">
            <w:pPr>
              <w:jc w:val="center"/>
              <w:rPr>
                <w:noProof/>
                <w:sz w:val="20"/>
                <w:szCs w:val="20"/>
              </w:rPr>
            </w:pPr>
            <w:r w:rsidRPr="006359D5">
              <w:rPr>
                <w:sz w:val="20"/>
              </w:rPr>
              <w:t>DA</w:t>
            </w:r>
          </w:p>
        </w:tc>
      </w:tr>
    </w:tbl>
    <w:p w14:paraId="5DAA4F2B" w14:textId="77777777" w:rsidR="00C05A83" w:rsidRPr="006359D5" w:rsidRDefault="00C05A83" w:rsidP="00C05A83">
      <w:pPr>
        <w:rPr>
          <w:noProof/>
        </w:rPr>
        <w:sectPr w:rsidR="00C05A83" w:rsidRPr="006359D5" w:rsidSect="006359D5">
          <w:pgSz w:w="11907" w:h="16840" w:code="1"/>
          <w:pgMar w:top="1134" w:right="1418" w:bottom="1134" w:left="1418" w:header="709" w:footer="709" w:gutter="0"/>
          <w:cols w:space="708"/>
          <w:docGrid w:linePitch="360"/>
        </w:sectPr>
      </w:pPr>
    </w:p>
    <w:p w14:paraId="69AC1935" w14:textId="77777777" w:rsidR="00C05A83" w:rsidRPr="006359D5" w:rsidRDefault="00C05A83" w:rsidP="00C05A83">
      <w:pPr>
        <w:pStyle w:val="ManualHeading2"/>
        <w:rPr>
          <w:bCs/>
          <w:noProof/>
          <w:szCs w:val="24"/>
        </w:rPr>
      </w:pPr>
      <w:bookmarkStart w:id="154" w:name="_Toc514938052"/>
      <w:bookmarkStart w:id="155" w:name="_Toc520485051"/>
      <w:bookmarkStart w:id="156" w:name="_Toc160804593"/>
      <w:bookmarkStart w:id="157" w:name="_Toc167220285"/>
      <w:bookmarkStart w:id="158" w:name="_Toc177549018"/>
      <w:r w:rsidRPr="006359D5">
        <w:lastRenderedPageBreak/>
        <w:t>3.2.</w:t>
      </w:r>
      <w:r w:rsidRPr="006359D5">
        <w:tab/>
        <w:t>Impactul financiar estimat al propunerii asupra creditelor</w:t>
      </w:r>
      <w:bookmarkEnd w:id="154"/>
      <w:bookmarkEnd w:id="155"/>
      <w:bookmarkEnd w:id="156"/>
      <w:bookmarkEnd w:id="157"/>
      <w:bookmarkEnd w:id="158"/>
      <w:r w:rsidRPr="006359D5">
        <w:t xml:space="preserve"> </w:t>
      </w:r>
    </w:p>
    <w:p w14:paraId="0A4FF860" w14:textId="77777777" w:rsidR="00C05A83" w:rsidRPr="006359D5" w:rsidRDefault="00C05A83" w:rsidP="00C05A83">
      <w:pPr>
        <w:pStyle w:val="ManualHeading3"/>
        <w:rPr>
          <w:noProof/>
        </w:rPr>
      </w:pPr>
      <w:bookmarkStart w:id="159" w:name="_Toc514938053"/>
      <w:bookmarkStart w:id="160" w:name="_Toc520485052"/>
      <w:bookmarkStart w:id="161" w:name="_Toc160804594"/>
      <w:bookmarkStart w:id="162" w:name="_Toc167220286"/>
      <w:bookmarkStart w:id="163" w:name="_Toc177549019"/>
      <w:r w:rsidRPr="006359D5">
        <w:t>3.2.1.</w:t>
      </w:r>
      <w:r w:rsidRPr="006359D5">
        <w:tab/>
        <w:t>Sinteza impactului estimat asupra creditelor operaționale</w:t>
      </w:r>
      <w:bookmarkEnd w:id="159"/>
      <w:bookmarkEnd w:id="160"/>
      <w:bookmarkEnd w:id="161"/>
      <w:bookmarkEnd w:id="162"/>
      <w:bookmarkEnd w:id="163"/>
      <w:r w:rsidRPr="006359D5">
        <w:t xml:space="preserve"> </w:t>
      </w:r>
    </w:p>
    <w:p w14:paraId="38F8207D" w14:textId="77777777" w:rsidR="00C05A83" w:rsidRPr="006359D5" w:rsidRDefault="00C05A83" w:rsidP="00C05A83">
      <w:pPr>
        <w:pStyle w:val="ListDash1"/>
        <w:rPr>
          <w:noProof/>
        </w:rPr>
      </w:pPr>
      <w:r w:rsidRPr="006359D5">
        <w:rPr>
          <w:rFonts w:ascii="Wingdings" w:hAnsi="Wingdings"/>
        </w:rPr>
        <w:t></w:t>
      </w:r>
      <w:r w:rsidRPr="006359D5">
        <w:tab/>
        <w:t xml:space="preserve">Propunerea/inițiativa nu implică utilizarea de credite operaționale </w:t>
      </w:r>
    </w:p>
    <w:p w14:paraId="22033C4B" w14:textId="77777777" w:rsidR="00C05A83" w:rsidRPr="006359D5" w:rsidRDefault="00C05A83" w:rsidP="00C05A83">
      <w:pPr>
        <w:pStyle w:val="ListDash1"/>
        <w:rPr>
          <w:noProof/>
        </w:rPr>
      </w:pPr>
      <w:r w:rsidRPr="006359D5">
        <w:rPr>
          <w:rFonts w:ascii="Wingdings" w:hAnsi="Wingdings"/>
        </w:rPr>
        <w:t></w:t>
      </w:r>
      <w:r w:rsidRPr="006359D5">
        <w:tab/>
        <w:t>Propunerea/inițiativa implică utilizarea de credite operaționale, conform explicațiilor de mai jos</w:t>
      </w:r>
    </w:p>
    <w:p w14:paraId="712CDDC3" w14:textId="77777777" w:rsidR="00C05A83" w:rsidRPr="006359D5" w:rsidRDefault="00C05A83" w:rsidP="00C05A83">
      <w:pPr>
        <w:pStyle w:val="ManualHeading3"/>
        <w:rPr>
          <w:noProof/>
        </w:rPr>
      </w:pPr>
      <w:bookmarkStart w:id="164" w:name="_Toc160804595"/>
      <w:bookmarkStart w:id="165" w:name="_Toc167220287"/>
      <w:bookmarkStart w:id="166" w:name="_Toc177549020"/>
      <w:r w:rsidRPr="006359D5">
        <w:t>3.2.1.1.</w:t>
      </w:r>
      <w:r w:rsidRPr="006359D5">
        <w:tab/>
        <w:t>Credite din bugetul votat</w:t>
      </w:r>
      <w:bookmarkEnd w:id="164"/>
      <w:bookmarkEnd w:id="165"/>
      <w:bookmarkEnd w:id="166"/>
    </w:p>
    <w:p w14:paraId="61447DD8" w14:textId="77777777" w:rsidR="00C05A83" w:rsidRPr="006359D5" w:rsidRDefault="00C05A83" w:rsidP="00C05A83">
      <w:pPr>
        <w:jc w:val="right"/>
        <w:rPr>
          <w:noProof/>
          <w:sz w:val="18"/>
          <w:szCs w:val="18"/>
        </w:rPr>
      </w:pPr>
      <w:r w:rsidRPr="006359D5">
        <w:rPr>
          <w:sz w:val="18"/>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C05A83" w:rsidRPr="006359D5" w14:paraId="78921A37" w14:textId="77777777" w:rsidTr="00B112A3">
        <w:tc>
          <w:tcPr>
            <w:tcW w:w="1739" w:type="pct"/>
            <w:shd w:val="thinDiagStripe" w:color="C0C0C0" w:fill="auto"/>
            <w:vAlign w:val="center"/>
          </w:tcPr>
          <w:p w14:paraId="1B9CB8FD" w14:textId="77777777" w:rsidR="00C05A83" w:rsidRPr="006359D5" w:rsidRDefault="00C05A83" w:rsidP="00B112A3">
            <w:pPr>
              <w:spacing w:before="60" w:after="60"/>
              <w:jc w:val="center"/>
              <w:rPr>
                <w:b/>
                <w:noProof/>
              </w:rPr>
            </w:pPr>
            <w:r w:rsidRPr="006359D5">
              <w:rPr>
                <w:b/>
                <w:sz w:val="22"/>
              </w:rPr>
              <w:t xml:space="preserve">Rubrica din cadrul financiar multianual </w:t>
            </w:r>
          </w:p>
        </w:tc>
        <w:tc>
          <w:tcPr>
            <w:tcW w:w="396" w:type="pct"/>
            <w:vAlign w:val="center"/>
          </w:tcPr>
          <w:p w14:paraId="66717C81" w14:textId="77777777" w:rsidR="00C05A83" w:rsidRPr="006359D5" w:rsidRDefault="00C05A83" w:rsidP="00B112A3">
            <w:pPr>
              <w:spacing w:before="60" w:after="60"/>
              <w:jc w:val="center"/>
              <w:rPr>
                <w:noProof/>
              </w:rPr>
            </w:pPr>
            <w:r w:rsidRPr="006359D5">
              <w:rPr>
                <w:sz w:val="22"/>
              </w:rPr>
              <w:t>Numărul</w:t>
            </w:r>
          </w:p>
        </w:tc>
        <w:tc>
          <w:tcPr>
            <w:tcW w:w="2865" w:type="pct"/>
            <w:vAlign w:val="center"/>
          </w:tcPr>
          <w:p w14:paraId="2AC23C5A" w14:textId="77777777" w:rsidR="00C05A83" w:rsidRPr="006359D5" w:rsidRDefault="00C05A83" w:rsidP="00B112A3">
            <w:pPr>
              <w:spacing w:before="60" w:after="60"/>
              <w:rPr>
                <w:noProof/>
              </w:rPr>
            </w:pPr>
          </w:p>
        </w:tc>
      </w:tr>
    </w:tbl>
    <w:p w14:paraId="1804A1CD" w14:textId="77777777" w:rsidR="00C05A83" w:rsidRPr="006359D5" w:rsidRDefault="00C05A83" w:rsidP="00C05A83">
      <w:pPr>
        <w:rPr>
          <w:noProof/>
          <w:sz w:val="16"/>
        </w:rPr>
      </w:pPr>
    </w:p>
    <w:tbl>
      <w:tblPr>
        <w:tblW w:w="5000" w:type="pct"/>
        <w:tblLook w:val="04A0" w:firstRow="1" w:lastRow="0" w:firstColumn="1" w:lastColumn="0" w:noHBand="0" w:noVBand="1"/>
      </w:tblPr>
      <w:tblGrid>
        <w:gridCol w:w="4035"/>
        <w:gridCol w:w="290"/>
        <w:gridCol w:w="1214"/>
        <w:gridCol w:w="128"/>
        <w:gridCol w:w="1038"/>
        <w:gridCol w:w="245"/>
        <w:gridCol w:w="796"/>
        <w:gridCol w:w="614"/>
        <w:gridCol w:w="629"/>
        <w:gridCol w:w="782"/>
        <w:gridCol w:w="461"/>
        <w:gridCol w:w="941"/>
        <w:gridCol w:w="9"/>
        <w:gridCol w:w="293"/>
        <w:gridCol w:w="1101"/>
        <w:gridCol w:w="142"/>
        <w:gridCol w:w="1502"/>
      </w:tblGrid>
      <w:tr w:rsidR="00C05A83" w:rsidRPr="006359D5" w14:paraId="12843155" w14:textId="77777777" w:rsidTr="00B112A3">
        <w:trPr>
          <w:trHeight w:val="420"/>
        </w:trPr>
        <w:tc>
          <w:tcPr>
            <w:tcW w:w="2444" w:type="pct"/>
            <w:gridSpan w:val="6"/>
            <w:vMerge w:val="restart"/>
            <w:tcBorders>
              <w:top w:val="single" w:sz="8" w:space="0" w:color="auto"/>
              <w:left w:val="single" w:sz="8" w:space="0" w:color="auto"/>
              <w:bottom w:val="single" w:sz="8" w:space="0" w:color="auto"/>
              <w:right w:val="single" w:sz="8" w:space="0" w:color="auto"/>
            </w:tcBorders>
            <w:vAlign w:val="center"/>
            <w:hideMark/>
          </w:tcPr>
          <w:p w14:paraId="04BFE5A8" w14:textId="77777777" w:rsidR="00C05A83" w:rsidRPr="006359D5" w:rsidRDefault="00C05A83" w:rsidP="00B112A3">
            <w:pPr>
              <w:spacing w:before="0" w:after="0"/>
              <w:jc w:val="center"/>
              <w:rPr>
                <w:noProof/>
                <w:color w:val="000000"/>
                <w:sz w:val="22"/>
              </w:rPr>
            </w:pPr>
            <w:r w:rsidRPr="006359D5">
              <w:rPr>
                <w:color w:val="000000"/>
                <w:sz w:val="22"/>
              </w:rPr>
              <w:t>DG: &lt;…….&gt;</w:t>
            </w:r>
          </w:p>
        </w:tc>
        <w:tc>
          <w:tcPr>
            <w:tcW w:w="496" w:type="pct"/>
            <w:gridSpan w:val="2"/>
            <w:tcBorders>
              <w:top w:val="single" w:sz="8" w:space="0" w:color="auto"/>
              <w:left w:val="nil"/>
              <w:bottom w:val="single" w:sz="8" w:space="0" w:color="auto"/>
              <w:right w:val="single" w:sz="8" w:space="0" w:color="auto"/>
            </w:tcBorders>
            <w:vAlign w:val="center"/>
            <w:hideMark/>
          </w:tcPr>
          <w:p w14:paraId="50DA09A4"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496" w:type="pct"/>
            <w:gridSpan w:val="2"/>
            <w:tcBorders>
              <w:top w:val="single" w:sz="8" w:space="0" w:color="auto"/>
              <w:left w:val="nil"/>
              <w:bottom w:val="single" w:sz="8" w:space="0" w:color="auto"/>
              <w:right w:val="single" w:sz="8" w:space="0" w:color="auto"/>
            </w:tcBorders>
            <w:vAlign w:val="center"/>
            <w:hideMark/>
          </w:tcPr>
          <w:p w14:paraId="57B0A77A"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496" w:type="pct"/>
            <w:gridSpan w:val="3"/>
            <w:tcBorders>
              <w:top w:val="single" w:sz="8" w:space="0" w:color="auto"/>
              <w:left w:val="nil"/>
              <w:bottom w:val="single" w:sz="8" w:space="0" w:color="auto"/>
              <w:right w:val="single" w:sz="8" w:space="0" w:color="auto"/>
            </w:tcBorders>
            <w:vAlign w:val="center"/>
            <w:hideMark/>
          </w:tcPr>
          <w:p w14:paraId="2F15D76D"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490" w:type="pct"/>
            <w:gridSpan w:val="2"/>
            <w:tcBorders>
              <w:top w:val="single" w:sz="8" w:space="0" w:color="auto"/>
              <w:left w:val="nil"/>
              <w:bottom w:val="single" w:sz="8" w:space="0" w:color="auto"/>
              <w:right w:val="single" w:sz="8" w:space="0" w:color="auto"/>
            </w:tcBorders>
            <w:vAlign w:val="center"/>
            <w:hideMark/>
          </w:tcPr>
          <w:p w14:paraId="73F63DD9"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578"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48AF9216" w14:textId="77777777" w:rsidR="00C05A83" w:rsidRPr="006359D5" w:rsidRDefault="00C05A83" w:rsidP="00B112A3">
            <w:pPr>
              <w:spacing w:before="0" w:after="0"/>
              <w:jc w:val="center"/>
              <w:rPr>
                <w:b/>
                <w:bCs/>
                <w:noProof/>
                <w:color w:val="000000"/>
                <w:sz w:val="20"/>
                <w:szCs w:val="20"/>
              </w:rPr>
            </w:pPr>
            <w:r w:rsidRPr="006359D5">
              <w:rPr>
                <w:b/>
                <w:color w:val="000000"/>
                <w:sz w:val="20"/>
              </w:rPr>
              <w:t>TOTAL CFM 2021-2027</w:t>
            </w:r>
          </w:p>
        </w:tc>
      </w:tr>
      <w:tr w:rsidR="00C05A83" w:rsidRPr="006359D5" w14:paraId="18317EEA" w14:textId="77777777" w:rsidTr="00B112A3">
        <w:trPr>
          <w:trHeight w:val="288"/>
        </w:trPr>
        <w:tc>
          <w:tcPr>
            <w:tcW w:w="2444" w:type="pct"/>
            <w:gridSpan w:val="6"/>
            <w:vMerge/>
            <w:tcBorders>
              <w:top w:val="single" w:sz="8" w:space="0" w:color="auto"/>
              <w:left w:val="single" w:sz="8" w:space="0" w:color="auto"/>
              <w:bottom w:val="single" w:sz="8" w:space="0" w:color="auto"/>
              <w:right w:val="single" w:sz="8" w:space="0" w:color="auto"/>
            </w:tcBorders>
            <w:vAlign w:val="center"/>
            <w:hideMark/>
          </w:tcPr>
          <w:p w14:paraId="74654D76" w14:textId="77777777" w:rsidR="00C05A83" w:rsidRPr="006359D5" w:rsidRDefault="00C05A83" w:rsidP="00B112A3">
            <w:pPr>
              <w:spacing w:before="0" w:after="0"/>
              <w:jc w:val="left"/>
              <w:rPr>
                <w:noProof/>
                <w:color w:val="000000"/>
                <w:sz w:val="22"/>
                <w:lang w:eastAsia="en-IE"/>
              </w:rPr>
            </w:pPr>
          </w:p>
        </w:tc>
        <w:tc>
          <w:tcPr>
            <w:tcW w:w="496" w:type="pct"/>
            <w:gridSpan w:val="2"/>
            <w:tcBorders>
              <w:top w:val="nil"/>
              <w:left w:val="nil"/>
              <w:bottom w:val="single" w:sz="8" w:space="0" w:color="auto"/>
              <w:right w:val="single" w:sz="8" w:space="0" w:color="auto"/>
            </w:tcBorders>
            <w:vAlign w:val="center"/>
            <w:hideMark/>
          </w:tcPr>
          <w:p w14:paraId="6D59A1EC" w14:textId="77777777" w:rsidR="00C05A83" w:rsidRPr="006359D5" w:rsidRDefault="00C05A83" w:rsidP="00B112A3">
            <w:pPr>
              <w:spacing w:before="0" w:after="0"/>
              <w:jc w:val="center"/>
              <w:rPr>
                <w:b/>
                <w:bCs/>
                <w:noProof/>
                <w:color w:val="000000"/>
                <w:sz w:val="20"/>
                <w:szCs w:val="20"/>
              </w:rPr>
            </w:pPr>
            <w:r w:rsidRPr="006359D5">
              <w:rPr>
                <w:b/>
                <w:color w:val="000000"/>
                <w:sz w:val="20"/>
              </w:rPr>
              <w:t>2024</w:t>
            </w:r>
          </w:p>
        </w:tc>
        <w:tc>
          <w:tcPr>
            <w:tcW w:w="496" w:type="pct"/>
            <w:gridSpan w:val="2"/>
            <w:tcBorders>
              <w:top w:val="nil"/>
              <w:left w:val="nil"/>
              <w:bottom w:val="single" w:sz="8" w:space="0" w:color="auto"/>
              <w:right w:val="single" w:sz="8" w:space="0" w:color="auto"/>
            </w:tcBorders>
            <w:vAlign w:val="center"/>
            <w:hideMark/>
          </w:tcPr>
          <w:p w14:paraId="22A5D6E5" w14:textId="77777777" w:rsidR="00C05A83" w:rsidRPr="006359D5" w:rsidRDefault="00C05A83" w:rsidP="00B112A3">
            <w:pPr>
              <w:spacing w:before="0" w:after="0"/>
              <w:jc w:val="center"/>
              <w:rPr>
                <w:b/>
                <w:bCs/>
                <w:noProof/>
                <w:color w:val="000000"/>
                <w:sz w:val="20"/>
                <w:szCs w:val="20"/>
              </w:rPr>
            </w:pPr>
            <w:r w:rsidRPr="006359D5">
              <w:rPr>
                <w:b/>
                <w:color w:val="000000"/>
                <w:sz w:val="20"/>
              </w:rPr>
              <w:t>2025</w:t>
            </w:r>
          </w:p>
        </w:tc>
        <w:tc>
          <w:tcPr>
            <w:tcW w:w="496" w:type="pct"/>
            <w:gridSpan w:val="3"/>
            <w:tcBorders>
              <w:top w:val="nil"/>
              <w:left w:val="nil"/>
              <w:bottom w:val="single" w:sz="8" w:space="0" w:color="auto"/>
              <w:right w:val="single" w:sz="8" w:space="0" w:color="auto"/>
            </w:tcBorders>
            <w:vAlign w:val="center"/>
            <w:hideMark/>
          </w:tcPr>
          <w:p w14:paraId="4F31C1EB" w14:textId="77777777" w:rsidR="00C05A83" w:rsidRPr="006359D5" w:rsidRDefault="00C05A83" w:rsidP="00B112A3">
            <w:pPr>
              <w:spacing w:before="0" w:after="0"/>
              <w:jc w:val="center"/>
              <w:rPr>
                <w:b/>
                <w:bCs/>
                <w:noProof/>
                <w:color w:val="000000"/>
                <w:sz w:val="20"/>
                <w:szCs w:val="20"/>
              </w:rPr>
            </w:pPr>
            <w:r w:rsidRPr="006359D5">
              <w:rPr>
                <w:b/>
                <w:color w:val="000000"/>
                <w:sz w:val="20"/>
              </w:rPr>
              <w:t>2026</w:t>
            </w:r>
          </w:p>
        </w:tc>
        <w:tc>
          <w:tcPr>
            <w:tcW w:w="490" w:type="pct"/>
            <w:gridSpan w:val="2"/>
            <w:tcBorders>
              <w:top w:val="nil"/>
              <w:left w:val="nil"/>
              <w:bottom w:val="single" w:sz="8" w:space="0" w:color="auto"/>
              <w:right w:val="single" w:sz="8" w:space="0" w:color="auto"/>
            </w:tcBorders>
            <w:vAlign w:val="center"/>
            <w:hideMark/>
          </w:tcPr>
          <w:p w14:paraId="42E92D16" w14:textId="77777777" w:rsidR="00C05A83" w:rsidRPr="006359D5" w:rsidRDefault="00C05A83" w:rsidP="00B112A3">
            <w:pPr>
              <w:spacing w:before="0" w:after="0"/>
              <w:jc w:val="center"/>
              <w:rPr>
                <w:b/>
                <w:bCs/>
                <w:noProof/>
                <w:color w:val="000000"/>
                <w:sz w:val="20"/>
                <w:szCs w:val="20"/>
              </w:rPr>
            </w:pPr>
            <w:r w:rsidRPr="006359D5">
              <w:rPr>
                <w:b/>
                <w:color w:val="000000"/>
                <w:sz w:val="20"/>
              </w:rPr>
              <w:t>2027</w:t>
            </w:r>
          </w:p>
        </w:tc>
        <w:tc>
          <w:tcPr>
            <w:tcW w:w="578" w:type="pct"/>
            <w:gridSpan w:val="2"/>
            <w:vMerge/>
            <w:tcBorders>
              <w:top w:val="single" w:sz="8" w:space="0" w:color="auto"/>
              <w:left w:val="single" w:sz="8" w:space="0" w:color="auto"/>
              <w:bottom w:val="single" w:sz="8" w:space="0" w:color="auto"/>
              <w:right w:val="single" w:sz="8" w:space="0" w:color="auto"/>
            </w:tcBorders>
            <w:vAlign w:val="center"/>
            <w:hideMark/>
          </w:tcPr>
          <w:p w14:paraId="0673813C" w14:textId="77777777" w:rsidR="00C05A83" w:rsidRPr="006359D5" w:rsidRDefault="00C05A83" w:rsidP="00B112A3">
            <w:pPr>
              <w:spacing w:before="0" w:after="0"/>
              <w:jc w:val="left"/>
              <w:rPr>
                <w:b/>
                <w:bCs/>
                <w:noProof/>
                <w:color w:val="000000"/>
                <w:sz w:val="20"/>
                <w:szCs w:val="20"/>
                <w:lang w:eastAsia="en-IE"/>
              </w:rPr>
            </w:pPr>
          </w:p>
        </w:tc>
      </w:tr>
      <w:tr w:rsidR="00C05A83" w:rsidRPr="006359D5" w14:paraId="209E2440" w14:textId="77777777" w:rsidTr="00B112A3">
        <w:trPr>
          <w:trHeight w:val="300"/>
        </w:trPr>
        <w:tc>
          <w:tcPr>
            <w:tcW w:w="5000" w:type="pct"/>
            <w:gridSpan w:val="17"/>
            <w:tcBorders>
              <w:top w:val="single" w:sz="8" w:space="0" w:color="auto"/>
              <w:left w:val="single" w:sz="8" w:space="0" w:color="auto"/>
              <w:bottom w:val="single" w:sz="8" w:space="0" w:color="auto"/>
              <w:right w:val="single" w:sz="8" w:space="0" w:color="auto"/>
            </w:tcBorders>
            <w:vAlign w:val="center"/>
            <w:hideMark/>
          </w:tcPr>
          <w:p w14:paraId="3DDE9F9D" w14:textId="77777777" w:rsidR="00C05A83" w:rsidRPr="006359D5" w:rsidRDefault="00C05A83" w:rsidP="00B112A3">
            <w:pPr>
              <w:spacing w:before="0" w:after="0"/>
              <w:jc w:val="left"/>
              <w:rPr>
                <w:noProof/>
                <w:color w:val="000000"/>
                <w:sz w:val="21"/>
                <w:szCs w:val="21"/>
              </w:rPr>
            </w:pPr>
            <w:r w:rsidRPr="006359D5">
              <w:rPr>
                <w:color w:val="000000"/>
                <w:sz w:val="21"/>
              </w:rPr>
              <w:t xml:space="preserve">Credite operaționale </w:t>
            </w:r>
          </w:p>
        </w:tc>
      </w:tr>
      <w:tr w:rsidR="00C05A83" w:rsidRPr="006359D5" w14:paraId="4BB63B0C" w14:textId="77777777" w:rsidTr="00B112A3">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14:paraId="6DE17966" w14:textId="77777777" w:rsidR="00C05A83" w:rsidRPr="006359D5" w:rsidRDefault="00C05A83" w:rsidP="00B112A3">
            <w:pPr>
              <w:spacing w:before="0" w:after="0"/>
              <w:jc w:val="left"/>
              <w:rPr>
                <w:noProof/>
                <w:color w:val="000000"/>
                <w:sz w:val="22"/>
              </w:rPr>
            </w:pPr>
            <w:r w:rsidRPr="006359D5">
              <w:rPr>
                <w:color w:val="000000"/>
                <w:sz w:val="22"/>
              </w:rPr>
              <w:t>Linia bugetară 16.07.01</w:t>
            </w:r>
          </w:p>
        </w:tc>
        <w:tc>
          <w:tcPr>
            <w:tcW w:w="529" w:type="pct"/>
            <w:gridSpan w:val="2"/>
            <w:tcBorders>
              <w:top w:val="nil"/>
              <w:left w:val="nil"/>
              <w:bottom w:val="single" w:sz="8" w:space="0" w:color="auto"/>
              <w:right w:val="single" w:sz="8" w:space="0" w:color="auto"/>
            </w:tcBorders>
            <w:vAlign w:val="center"/>
            <w:hideMark/>
          </w:tcPr>
          <w:p w14:paraId="7DFB2933" w14:textId="77777777" w:rsidR="00C05A83" w:rsidRPr="006359D5" w:rsidRDefault="00C05A83" w:rsidP="00B112A3">
            <w:pPr>
              <w:spacing w:before="0" w:after="0"/>
              <w:rPr>
                <w:noProof/>
                <w:color w:val="000000"/>
                <w:sz w:val="18"/>
                <w:szCs w:val="18"/>
              </w:rPr>
            </w:pPr>
            <w:r w:rsidRPr="006359D5">
              <w:rPr>
                <w:color w:val="000000"/>
                <w:sz w:val="18"/>
              </w:rPr>
              <w:t>Angajamente</w:t>
            </w:r>
          </w:p>
        </w:tc>
        <w:tc>
          <w:tcPr>
            <w:tcW w:w="496" w:type="pct"/>
            <w:gridSpan w:val="3"/>
            <w:tcBorders>
              <w:top w:val="single" w:sz="8" w:space="0" w:color="auto"/>
              <w:left w:val="nil"/>
              <w:bottom w:val="single" w:sz="8" w:space="0" w:color="auto"/>
              <w:right w:val="single" w:sz="8" w:space="0" w:color="auto"/>
            </w:tcBorders>
            <w:vAlign w:val="center"/>
            <w:hideMark/>
          </w:tcPr>
          <w:p w14:paraId="27688024" w14:textId="77777777" w:rsidR="00C05A83" w:rsidRPr="006359D5" w:rsidRDefault="00C05A83" w:rsidP="00B112A3">
            <w:pPr>
              <w:spacing w:before="0" w:after="0"/>
              <w:jc w:val="center"/>
              <w:rPr>
                <w:noProof/>
                <w:color w:val="000000"/>
                <w:sz w:val="14"/>
                <w:szCs w:val="14"/>
              </w:rPr>
            </w:pPr>
            <w:r w:rsidRPr="006359D5">
              <w:rPr>
                <w:color w:val="000000"/>
                <w:sz w:val="14"/>
              </w:rPr>
              <w:t>(1a)</w:t>
            </w:r>
          </w:p>
        </w:tc>
        <w:tc>
          <w:tcPr>
            <w:tcW w:w="496" w:type="pct"/>
            <w:gridSpan w:val="2"/>
            <w:tcBorders>
              <w:top w:val="nil"/>
              <w:left w:val="nil"/>
              <w:bottom w:val="single" w:sz="8" w:space="0" w:color="auto"/>
              <w:right w:val="single" w:sz="8" w:space="0" w:color="auto"/>
            </w:tcBorders>
            <w:vAlign w:val="center"/>
            <w:hideMark/>
          </w:tcPr>
          <w:p w14:paraId="6F08AD3B" w14:textId="77777777" w:rsidR="00C05A83" w:rsidRPr="006359D5" w:rsidRDefault="00C05A83" w:rsidP="00B112A3">
            <w:pPr>
              <w:spacing w:before="0" w:after="0"/>
              <w:jc w:val="right"/>
              <w:rPr>
                <w:noProof/>
                <w:color w:val="000000"/>
                <w:sz w:val="20"/>
                <w:szCs w:val="20"/>
              </w:rPr>
            </w:pPr>
            <w:r w:rsidRPr="006359D5">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3AEAAD91" w14:textId="77777777" w:rsidR="00C05A83" w:rsidRPr="006359D5" w:rsidRDefault="00C05A83" w:rsidP="00B112A3">
            <w:pPr>
              <w:spacing w:before="0" w:after="0"/>
              <w:jc w:val="right"/>
              <w:rPr>
                <w:noProof/>
                <w:color w:val="000000"/>
                <w:sz w:val="20"/>
                <w:szCs w:val="20"/>
              </w:rPr>
            </w:pPr>
            <w:r w:rsidRPr="006359D5">
              <w:rPr>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58115456" w14:textId="77777777" w:rsidR="00C05A83" w:rsidRPr="006359D5" w:rsidRDefault="00C05A83" w:rsidP="00B112A3">
            <w:pPr>
              <w:spacing w:before="0" w:after="0"/>
              <w:jc w:val="right"/>
              <w:rPr>
                <w:noProof/>
                <w:color w:val="000000"/>
                <w:sz w:val="20"/>
                <w:szCs w:val="20"/>
              </w:rPr>
            </w:pPr>
            <w:r w:rsidRPr="006359D5">
              <w:rPr>
                <w:color w:val="000000"/>
                <w:sz w:val="20"/>
              </w:rPr>
              <w:t xml:space="preserve">0 </w:t>
            </w:r>
          </w:p>
        </w:tc>
        <w:tc>
          <w:tcPr>
            <w:tcW w:w="490" w:type="pct"/>
            <w:gridSpan w:val="2"/>
            <w:tcBorders>
              <w:top w:val="nil"/>
              <w:left w:val="nil"/>
              <w:bottom w:val="single" w:sz="8" w:space="0" w:color="auto"/>
              <w:right w:val="single" w:sz="8" w:space="0" w:color="auto"/>
            </w:tcBorders>
            <w:vAlign w:val="center"/>
            <w:hideMark/>
          </w:tcPr>
          <w:p w14:paraId="2BDD5E14" w14:textId="77777777" w:rsidR="00C05A83" w:rsidRPr="006359D5" w:rsidRDefault="00C05A83" w:rsidP="00B112A3">
            <w:pPr>
              <w:spacing w:before="0" w:after="0"/>
              <w:jc w:val="right"/>
              <w:rPr>
                <w:noProof/>
                <w:color w:val="000000"/>
                <w:sz w:val="20"/>
                <w:szCs w:val="20"/>
              </w:rPr>
            </w:pPr>
            <w:r w:rsidRPr="006359D5">
              <w:rPr>
                <w:color w:val="000000"/>
                <w:sz w:val="20"/>
              </w:rPr>
              <w:t xml:space="preserve">1 000,000(*) </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666F0240" w14:textId="77777777" w:rsidR="00C05A83" w:rsidRPr="006359D5" w:rsidRDefault="00C05A83" w:rsidP="00B112A3">
            <w:pPr>
              <w:spacing w:before="0" w:after="0"/>
              <w:jc w:val="right"/>
              <w:rPr>
                <w:b/>
                <w:bCs/>
                <w:noProof/>
                <w:color w:val="000000"/>
                <w:sz w:val="20"/>
                <w:szCs w:val="20"/>
              </w:rPr>
            </w:pPr>
            <w:r w:rsidRPr="006359D5">
              <w:rPr>
                <w:b/>
                <w:color w:val="000000"/>
                <w:sz w:val="20"/>
              </w:rPr>
              <w:t>1 000,000(*) </w:t>
            </w:r>
          </w:p>
        </w:tc>
      </w:tr>
      <w:tr w:rsidR="00C05A83" w:rsidRPr="006359D5" w14:paraId="6FC5282B" w14:textId="77777777" w:rsidTr="00B112A3">
        <w:trPr>
          <w:trHeight w:val="315"/>
        </w:trPr>
        <w:tc>
          <w:tcPr>
            <w:tcW w:w="1419" w:type="pct"/>
            <w:vMerge/>
            <w:tcBorders>
              <w:top w:val="nil"/>
              <w:left w:val="single" w:sz="8" w:space="0" w:color="auto"/>
              <w:bottom w:val="single" w:sz="8" w:space="0" w:color="auto"/>
              <w:right w:val="single" w:sz="8" w:space="0" w:color="auto"/>
            </w:tcBorders>
            <w:vAlign w:val="center"/>
            <w:hideMark/>
          </w:tcPr>
          <w:p w14:paraId="2904277C" w14:textId="77777777" w:rsidR="00C05A83" w:rsidRPr="006359D5" w:rsidRDefault="00C05A83" w:rsidP="00B112A3">
            <w:pPr>
              <w:spacing w:before="0" w:after="0"/>
              <w:jc w:val="left"/>
              <w:rPr>
                <w:noProof/>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14:paraId="1F6B77A5" w14:textId="77777777" w:rsidR="00C05A83" w:rsidRPr="006359D5" w:rsidRDefault="00C05A83" w:rsidP="00B112A3">
            <w:pPr>
              <w:spacing w:before="0" w:after="0"/>
              <w:rPr>
                <w:noProof/>
                <w:color w:val="000000"/>
                <w:sz w:val="18"/>
                <w:szCs w:val="18"/>
              </w:rPr>
            </w:pPr>
            <w:r w:rsidRPr="006359D5">
              <w:rPr>
                <w:color w:val="000000"/>
                <w:sz w:val="18"/>
              </w:rPr>
              <w:t>Plăți</w:t>
            </w:r>
          </w:p>
        </w:tc>
        <w:tc>
          <w:tcPr>
            <w:tcW w:w="496" w:type="pct"/>
            <w:gridSpan w:val="3"/>
            <w:tcBorders>
              <w:top w:val="single" w:sz="8" w:space="0" w:color="auto"/>
              <w:left w:val="nil"/>
              <w:bottom w:val="single" w:sz="8" w:space="0" w:color="auto"/>
              <w:right w:val="single" w:sz="8" w:space="0" w:color="auto"/>
            </w:tcBorders>
            <w:vAlign w:val="center"/>
            <w:hideMark/>
          </w:tcPr>
          <w:p w14:paraId="78D9C63C" w14:textId="77777777" w:rsidR="00C05A83" w:rsidRPr="006359D5" w:rsidRDefault="00C05A83" w:rsidP="00B112A3">
            <w:pPr>
              <w:spacing w:before="0" w:after="0"/>
              <w:jc w:val="center"/>
              <w:rPr>
                <w:noProof/>
                <w:color w:val="000000"/>
                <w:sz w:val="14"/>
                <w:szCs w:val="14"/>
              </w:rPr>
            </w:pPr>
            <w:r w:rsidRPr="006359D5">
              <w:rPr>
                <w:color w:val="000000"/>
                <w:sz w:val="14"/>
              </w:rPr>
              <w:t>(2a)</w:t>
            </w:r>
          </w:p>
        </w:tc>
        <w:tc>
          <w:tcPr>
            <w:tcW w:w="496" w:type="pct"/>
            <w:gridSpan w:val="2"/>
            <w:tcBorders>
              <w:top w:val="nil"/>
              <w:left w:val="nil"/>
              <w:bottom w:val="single" w:sz="8" w:space="0" w:color="auto"/>
              <w:right w:val="single" w:sz="8" w:space="0" w:color="auto"/>
            </w:tcBorders>
            <w:vAlign w:val="center"/>
            <w:hideMark/>
          </w:tcPr>
          <w:p w14:paraId="5596EF12" w14:textId="77777777" w:rsidR="00C05A83" w:rsidRPr="006359D5" w:rsidRDefault="00C05A83" w:rsidP="00B112A3">
            <w:pPr>
              <w:spacing w:before="0" w:after="0"/>
              <w:jc w:val="right"/>
              <w:rPr>
                <w:noProof/>
                <w:color w:val="000000"/>
                <w:sz w:val="20"/>
                <w:szCs w:val="20"/>
              </w:rPr>
            </w:pPr>
            <w:r w:rsidRPr="006359D5">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1A5E685F" w14:textId="77777777" w:rsidR="00C05A83" w:rsidRPr="006359D5" w:rsidRDefault="00C05A83" w:rsidP="00B112A3">
            <w:pPr>
              <w:spacing w:before="0" w:after="0"/>
              <w:jc w:val="right"/>
              <w:rPr>
                <w:noProof/>
                <w:color w:val="000000"/>
                <w:sz w:val="20"/>
                <w:szCs w:val="20"/>
              </w:rPr>
            </w:pPr>
            <w:r w:rsidRPr="006359D5">
              <w:rPr>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32D6CE64" w14:textId="77777777" w:rsidR="00C05A83" w:rsidRPr="006359D5" w:rsidRDefault="00C05A83" w:rsidP="00B112A3">
            <w:pPr>
              <w:spacing w:before="0" w:after="0"/>
              <w:jc w:val="right"/>
              <w:rPr>
                <w:noProof/>
                <w:color w:val="000000"/>
                <w:sz w:val="20"/>
                <w:szCs w:val="20"/>
              </w:rPr>
            </w:pPr>
            <w:r w:rsidRPr="006359D5">
              <w:rPr>
                <w:color w:val="000000"/>
                <w:sz w:val="20"/>
              </w:rPr>
              <w:t xml:space="preserve">0 </w:t>
            </w:r>
          </w:p>
        </w:tc>
        <w:tc>
          <w:tcPr>
            <w:tcW w:w="490" w:type="pct"/>
            <w:gridSpan w:val="2"/>
            <w:tcBorders>
              <w:top w:val="nil"/>
              <w:left w:val="nil"/>
              <w:bottom w:val="single" w:sz="8" w:space="0" w:color="auto"/>
              <w:right w:val="single" w:sz="8" w:space="0" w:color="auto"/>
            </w:tcBorders>
            <w:vAlign w:val="center"/>
            <w:hideMark/>
          </w:tcPr>
          <w:p w14:paraId="75B8AFE9" w14:textId="77777777" w:rsidR="00C05A83" w:rsidRPr="006359D5" w:rsidRDefault="00C05A83" w:rsidP="00B112A3">
            <w:pPr>
              <w:spacing w:before="0" w:after="0"/>
              <w:jc w:val="right"/>
              <w:rPr>
                <w:noProof/>
                <w:color w:val="000000"/>
                <w:sz w:val="20"/>
                <w:szCs w:val="20"/>
              </w:rPr>
            </w:pPr>
            <w:r w:rsidRPr="006359D5">
              <w:rPr>
                <w:color w:val="000000"/>
                <w:sz w:val="20"/>
              </w:rPr>
              <w:t xml:space="preserve">1 000,000(*) </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494178D4" w14:textId="77777777" w:rsidR="00C05A83" w:rsidRPr="006359D5" w:rsidRDefault="00C05A83" w:rsidP="00B112A3">
            <w:pPr>
              <w:spacing w:before="0" w:after="0"/>
              <w:jc w:val="right"/>
              <w:rPr>
                <w:b/>
                <w:bCs/>
                <w:noProof/>
                <w:color w:val="000000"/>
                <w:sz w:val="20"/>
                <w:szCs w:val="20"/>
              </w:rPr>
            </w:pPr>
            <w:r w:rsidRPr="006359D5">
              <w:rPr>
                <w:b/>
                <w:color w:val="000000"/>
                <w:sz w:val="20"/>
              </w:rPr>
              <w:t>1 000,000(*) </w:t>
            </w:r>
          </w:p>
        </w:tc>
      </w:tr>
      <w:tr w:rsidR="00C05A83" w:rsidRPr="006359D5" w14:paraId="01F6F557" w14:textId="77777777" w:rsidTr="00B112A3">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14:paraId="79A2DA93" w14:textId="77777777" w:rsidR="00C05A83" w:rsidRPr="006359D5" w:rsidRDefault="00C05A83" w:rsidP="00B112A3">
            <w:pPr>
              <w:spacing w:before="0" w:after="0"/>
              <w:rPr>
                <w:noProof/>
                <w:color w:val="000000"/>
                <w:sz w:val="20"/>
                <w:szCs w:val="20"/>
              </w:rPr>
            </w:pPr>
            <w:r w:rsidRPr="006359D5">
              <w:rPr>
                <w:color w:val="000000"/>
                <w:sz w:val="20"/>
              </w:rPr>
              <w:t>Linia bugetară</w:t>
            </w:r>
          </w:p>
        </w:tc>
        <w:tc>
          <w:tcPr>
            <w:tcW w:w="529" w:type="pct"/>
            <w:gridSpan w:val="2"/>
            <w:tcBorders>
              <w:top w:val="nil"/>
              <w:left w:val="nil"/>
              <w:bottom w:val="single" w:sz="8" w:space="0" w:color="auto"/>
              <w:right w:val="single" w:sz="8" w:space="0" w:color="auto"/>
            </w:tcBorders>
            <w:vAlign w:val="center"/>
            <w:hideMark/>
          </w:tcPr>
          <w:p w14:paraId="77A83B66" w14:textId="77777777" w:rsidR="00C05A83" w:rsidRPr="006359D5" w:rsidRDefault="00C05A83" w:rsidP="00B112A3">
            <w:pPr>
              <w:spacing w:before="0" w:after="0"/>
              <w:rPr>
                <w:noProof/>
                <w:color w:val="000000"/>
                <w:sz w:val="18"/>
                <w:szCs w:val="18"/>
              </w:rPr>
            </w:pPr>
            <w:r w:rsidRPr="006359D5">
              <w:rPr>
                <w:color w:val="000000"/>
                <w:sz w:val="18"/>
              </w:rPr>
              <w:t>Angajamente</w:t>
            </w:r>
          </w:p>
        </w:tc>
        <w:tc>
          <w:tcPr>
            <w:tcW w:w="496" w:type="pct"/>
            <w:gridSpan w:val="3"/>
            <w:tcBorders>
              <w:top w:val="single" w:sz="8" w:space="0" w:color="auto"/>
              <w:left w:val="nil"/>
              <w:bottom w:val="single" w:sz="8" w:space="0" w:color="auto"/>
              <w:right w:val="single" w:sz="8" w:space="0" w:color="auto"/>
            </w:tcBorders>
            <w:vAlign w:val="center"/>
            <w:hideMark/>
          </w:tcPr>
          <w:p w14:paraId="0BFBBDF4" w14:textId="77777777" w:rsidR="00C05A83" w:rsidRPr="006359D5" w:rsidRDefault="00C05A83" w:rsidP="00B112A3">
            <w:pPr>
              <w:spacing w:before="0" w:after="0"/>
              <w:jc w:val="center"/>
              <w:rPr>
                <w:noProof/>
                <w:color w:val="000000"/>
                <w:sz w:val="14"/>
                <w:szCs w:val="14"/>
              </w:rPr>
            </w:pPr>
            <w:r w:rsidRPr="006359D5">
              <w:rPr>
                <w:color w:val="000000"/>
                <w:sz w:val="14"/>
              </w:rPr>
              <w:t>(1b)</w:t>
            </w:r>
          </w:p>
        </w:tc>
        <w:tc>
          <w:tcPr>
            <w:tcW w:w="496" w:type="pct"/>
            <w:gridSpan w:val="2"/>
            <w:tcBorders>
              <w:top w:val="nil"/>
              <w:left w:val="nil"/>
              <w:bottom w:val="single" w:sz="8" w:space="0" w:color="auto"/>
              <w:right w:val="single" w:sz="8" w:space="0" w:color="auto"/>
            </w:tcBorders>
            <w:vAlign w:val="center"/>
            <w:hideMark/>
          </w:tcPr>
          <w:p w14:paraId="53B303E5" w14:textId="77777777" w:rsidR="00C05A83" w:rsidRPr="006359D5" w:rsidRDefault="00C05A83" w:rsidP="00B112A3">
            <w:pPr>
              <w:spacing w:before="0" w:after="0"/>
              <w:jc w:val="right"/>
              <w:rPr>
                <w:noProof/>
                <w:color w:val="000000"/>
                <w:sz w:val="20"/>
                <w:szCs w:val="20"/>
              </w:rPr>
            </w:pPr>
            <w:r w:rsidRPr="006359D5">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15A94242" w14:textId="77777777" w:rsidR="00C05A83" w:rsidRPr="006359D5" w:rsidRDefault="00C05A83" w:rsidP="00B112A3">
            <w:pPr>
              <w:spacing w:before="0" w:after="0"/>
              <w:jc w:val="right"/>
              <w:rPr>
                <w:noProof/>
                <w:color w:val="000000"/>
                <w:sz w:val="20"/>
                <w:szCs w:val="20"/>
              </w:rPr>
            </w:pPr>
            <w:r w:rsidRPr="006359D5">
              <w:rPr>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195F9E31" w14:textId="77777777" w:rsidR="00C05A83" w:rsidRPr="006359D5" w:rsidRDefault="00C05A83" w:rsidP="00B112A3">
            <w:pPr>
              <w:spacing w:before="0" w:after="0"/>
              <w:jc w:val="right"/>
              <w:rPr>
                <w:noProof/>
                <w:color w:val="000000"/>
                <w:sz w:val="20"/>
                <w:szCs w:val="20"/>
              </w:rPr>
            </w:pPr>
            <w:r w:rsidRPr="006359D5">
              <w:rPr>
                <w:color w:val="000000"/>
                <w:sz w:val="20"/>
              </w:rPr>
              <w:t xml:space="preserve"> </w:t>
            </w:r>
          </w:p>
        </w:tc>
        <w:tc>
          <w:tcPr>
            <w:tcW w:w="490" w:type="pct"/>
            <w:gridSpan w:val="2"/>
            <w:tcBorders>
              <w:top w:val="nil"/>
              <w:left w:val="nil"/>
              <w:bottom w:val="single" w:sz="8" w:space="0" w:color="auto"/>
              <w:right w:val="single" w:sz="8" w:space="0" w:color="auto"/>
            </w:tcBorders>
            <w:vAlign w:val="center"/>
            <w:hideMark/>
          </w:tcPr>
          <w:p w14:paraId="04448AD5" w14:textId="77777777" w:rsidR="00C05A83" w:rsidRPr="006359D5" w:rsidRDefault="00C05A83" w:rsidP="00B112A3">
            <w:pPr>
              <w:spacing w:before="0" w:after="0"/>
              <w:jc w:val="right"/>
              <w:rPr>
                <w:noProof/>
                <w:color w:val="000000"/>
                <w:sz w:val="20"/>
                <w:szCs w:val="20"/>
              </w:rPr>
            </w:pPr>
            <w:r w:rsidRPr="006359D5">
              <w:rPr>
                <w:color w:val="000000"/>
                <w:sz w:val="20"/>
              </w:rPr>
              <w:t xml:space="preserve"> </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548EB65D"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r>
      <w:tr w:rsidR="00C05A83" w:rsidRPr="006359D5" w14:paraId="76D7752B" w14:textId="77777777" w:rsidTr="00B112A3">
        <w:trPr>
          <w:trHeight w:val="315"/>
        </w:trPr>
        <w:tc>
          <w:tcPr>
            <w:tcW w:w="1419" w:type="pct"/>
            <w:vMerge/>
            <w:tcBorders>
              <w:top w:val="nil"/>
              <w:left w:val="single" w:sz="8" w:space="0" w:color="auto"/>
              <w:bottom w:val="single" w:sz="8" w:space="0" w:color="auto"/>
              <w:right w:val="single" w:sz="8" w:space="0" w:color="auto"/>
            </w:tcBorders>
            <w:vAlign w:val="center"/>
            <w:hideMark/>
          </w:tcPr>
          <w:p w14:paraId="7A2EBF21" w14:textId="77777777" w:rsidR="00C05A83" w:rsidRPr="006359D5" w:rsidRDefault="00C05A83" w:rsidP="00B112A3">
            <w:pPr>
              <w:spacing w:before="0" w:after="0"/>
              <w:jc w:val="left"/>
              <w:rPr>
                <w:noProof/>
                <w:color w:val="000000"/>
                <w:sz w:val="20"/>
                <w:szCs w:val="20"/>
                <w:lang w:eastAsia="en-IE"/>
              </w:rPr>
            </w:pPr>
          </w:p>
        </w:tc>
        <w:tc>
          <w:tcPr>
            <w:tcW w:w="529" w:type="pct"/>
            <w:gridSpan w:val="2"/>
            <w:tcBorders>
              <w:top w:val="nil"/>
              <w:left w:val="nil"/>
              <w:bottom w:val="single" w:sz="8" w:space="0" w:color="auto"/>
              <w:right w:val="single" w:sz="8" w:space="0" w:color="auto"/>
            </w:tcBorders>
            <w:vAlign w:val="center"/>
            <w:hideMark/>
          </w:tcPr>
          <w:p w14:paraId="6E673B7D" w14:textId="77777777" w:rsidR="00C05A83" w:rsidRPr="006359D5" w:rsidRDefault="00C05A83" w:rsidP="00B112A3">
            <w:pPr>
              <w:spacing w:before="0" w:after="0"/>
              <w:rPr>
                <w:noProof/>
                <w:color w:val="000000"/>
                <w:sz w:val="18"/>
                <w:szCs w:val="18"/>
              </w:rPr>
            </w:pPr>
            <w:r w:rsidRPr="006359D5">
              <w:rPr>
                <w:color w:val="000000"/>
                <w:sz w:val="18"/>
              </w:rPr>
              <w:t>Plăți</w:t>
            </w:r>
          </w:p>
        </w:tc>
        <w:tc>
          <w:tcPr>
            <w:tcW w:w="496" w:type="pct"/>
            <w:gridSpan w:val="3"/>
            <w:tcBorders>
              <w:top w:val="single" w:sz="8" w:space="0" w:color="auto"/>
              <w:left w:val="nil"/>
              <w:bottom w:val="single" w:sz="8" w:space="0" w:color="auto"/>
              <w:right w:val="single" w:sz="8" w:space="0" w:color="auto"/>
            </w:tcBorders>
            <w:vAlign w:val="center"/>
            <w:hideMark/>
          </w:tcPr>
          <w:p w14:paraId="09622DEA" w14:textId="77777777" w:rsidR="00C05A83" w:rsidRPr="006359D5" w:rsidRDefault="00C05A83" w:rsidP="00B112A3">
            <w:pPr>
              <w:spacing w:before="0" w:after="0"/>
              <w:jc w:val="center"/>
              <w:rPr>
                <w:noProof/>
                <w:color w:val="000000"/>
                <w:sz w:val="14"/>
                <w:szCs w:val="14"/>
              </w:rPr>
            </w:pPr>
            <w:r w:rsidRPr="006359D5">
              <w:rPr>
                <w:color w:val="000000"/>
                <w:sz w:val="14"/>
              </w:rPr>
              <w:t>(2b)</w:t>
            </w:r>
          </w:p>
        </w:tc>
        <w:tc>
          <w:tcPr>
            <w:tcW w:w="496" w:type="pct"/>
            <w:gridSpan w:val="2"/>
            <w:tcBorders>
              <w:top w:val="nil"/>
              <w:left w:val="nil"/>
              <w:bottom w:val="single" w:sz="8" w:space="0" w:color="auto"/>
              <w:right w:val="single" w:sz="8" w:space="0" w:color="auto"/>
            </w:tcBorders>
            <w:vAlign w:val="center"/>
            <w:hideMark/>
          </w:tcPr>
          <w:p w14:paraId="16881518" w14:textId="77777777" w:rsidR="00C05A83" w:rsidRPr="006359D5" w:rsidRDefault="00C05A83" w:rsidP="00B112A3">
            <w:pPr>
              <w:spacing w:before="0" w:after="0"/>
              <w:jc w:val="right"/>
              <w:rPr>
                <w:noProof/>
                <w:color w:val="000000"/>
                <w:sz w:val="20"/>
                <w:szCs w:val="20"/>
              </w:rPr>
            </w:pPr>
            <w:r w:rsidRPr="006359D5">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7D9DFE33" w14:textId="77777777" w:rsidR="00C05A83" w:rsidRPr="006359D5" w:rsidRDefault="00C05A83" w:rsidP="00B112A3">
            <w:pPr>
              <w:spacing w:before="0" w:after="0"/>
              <w:jc w:val="right"/>
              <w:rPr>
                <w:noProof/>
                <w:color w:val="000000"/>
                <w:sz w:val="20"/>
                <w:szCs w:val="20"/>
              </w:rPr>
            </w:pPr>
            <w:r w:rsidRPr="006359D5">
              <w:rPr>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312DEB7B" w14:textId="77777777" w:rsidR="00C05A83" w:rsidRPr="006359D5" w:rsidRDefault="00C05A83" w:rsidP="00B112A3">
            <w:pPr>
              <w:spacing w:before="0" w:after="0"/>
              <w:jc w:val="right"/>
              <w:rPr>
                <w:noProof/>
                <w:color w:val="000000"/>
                <w:sz w:val="20"/>
                <w:szCs w:val="20"/>
              </w:rPr>
            </w:pPr>
            <w:r w:rsidRPr="006359D5">
              <w:rPr>
                <w:color w:val="000000"/>
                <w:sz w:val="20"/>
              </w:rPr>
              <w:t xml:space="preserve"> </w:t>
            </w:r>
          </w:p>
        </w:tc>
        <w:tc>
          <w:tcPr>
            <w:tcW w:w="490" w:type="pct"/>
            <w:gridSpan w:val="2"/>
            <w:tcBorders>
              <w:top w:val="nil"/>
              <w:left w:val="nil"/>
              <w:bottom w:val="single" w:sz="8" w:space="0" w:color="auto"/>
              <w:right w:val="single" w:sz="8" w:space="0" w:color="auto"/>
            </w:tcBorders>
            <w:vAlign w:val="center"/>
            <w:hideMark/>
          </w:tcPr>
          <w:p w14:paraId="49AF9863" w14:textId="77777777" w:rsidR="00C05A83" w:rsidRPr="006359D5" w:rsidRDefault="00C05A83" w:rsidP="00B112A3">
            <w:pPr>
              <w:spacing w:before="0" w:after="0"/>
              <w:jc w:val="right"/>
              <w:rPr>
                <w:noProof/>
                <w:color w:val="000000"/>
                <w:sz w:val="20"/>
                <w:szCs w:val="20"/>
              </w:rPr>
            </w:pPr>
            <w:r w:rsidRPr="006359D5">
              <w:rPr>
                <w:color w:val="000000"/>
                <w:sz w:val="20"/>
              </w:rPr>
              <w:t xml:space="preserve"> </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7075EB79"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r>
      <w:tr w:rsidR="00C05A83" w:rsidRPr="006359D5" w14:paraId="7DFBEC80" w14:textId="77777777" w:rsidTr="00B112A3">
        <w:trPr>
          <w:trHeight w:val="288"/>
        </w:trPr>
        <w:tc>
          <w:tcPr>
            <w:tcW w:w="5000" w:type="pct"/>
            <w:gridSpan w:val="17"/>
            <w:tcBorders>
              <w:top w:val="single" w:sz="8" w:space="0" w:color="auto"/>
              <w:left w:val="single" w:sz="8" w:space="0" w:color="auto"/>
              <w:bottom w:val="single" w:sz="8" w:space="0" w:color="auto"/>
              <w:right w:val="single" w:sz="8" w:space="0" w:color="auto"/>
            </w:tcBorders>
            <w:noWrap/>
            <w:vAlign w:val="bottom"/>
            <w:hideMark/>
          </w:tcPr>
          <w:p w14:paraId="42B6E855" w14:textId="77777777" w:rsidR="00C05A83" w:rsidRPr="006359D5" w:rsidRDefault="00C05A83" w:rsidP="00B112A3">
            <w:pPr>
              <w:spacing w:before="0" w:after="0"/>
              <w:jc w:val="left"/>
              <w:rPr>
                <w:noProof/>
                <w:color w:val="000000"/>
                <w:sz w:val="22"/>
              </w:rPr>
            </w:pPr>
            <w:r w:rsidRPr="006359D5">
              <w:rPr>
                <w:color w:val="000000"/>
                <w:sz w:val="22"/>
              </w:rPr>
              <w:t>Credite cu caracter administrativ finanțate din bugetul unor programe specifice</w:t>
            </w:r>
            <w:r w:rsidRPr="006359D5">
              <w:t xml:space="preserve"> </w:t>
            </w:r>
          </w:p>
        </w:tc>
      </w:tr>
      <w:tr w:rsidR="00C05A83" w:rsidRPr="006359D5" w14:paraId="2E5F6596" w14:textId="77777777" w:rsidTr="00B112A3">
        <w:trPr>
          <w:trHeight w:val="288"/>
        </w:trPr>
        <w:tc>
          <w:tcPr>
            <w:tcW w:w="1419" w:type="pct"/>
            <w:tcBorders>
              <w:top w:val="nil"/>
              <w:left w:val="single" w:sz="8" w:space="0" w:color="auto"/>
              <w:bottom w:val="single" w:sz="8" w:space="0" w:color="auto"/>
              <w:right w:val="single" w:sz="8" w:space="0" w:color="auto"/>
            </w:tcBorders>
            <w:vAlign w:val="center"/>
            <w:hideMark/>
          </w:tcPr>
          <w:p w14:paraId="44ACF2B8" w14:textId="77777777" w:rsidR="00C05A83" w:rsidRPr="006359D5" w:rsidRDefault="00C05A83" w:rsidP="00B112A3">
            <w:pPr>
              <w:spacing w:before="0" w:after="0"/>
              <w:rPr>
                <w:noProof/>
                <w:color w:val="000000"/>
                <w:sz w:val="20"/>
                <w:szCs w:val="20"/>
              </w:rPr>
            </w:pPr>
            <w:r w:rsidRPr="006359D5">
              <w:rPr>
                <w:color w:val="000000"/>
                <w:sz w:val="20"/>
              </w:rPr>
              <w:t>Linia bugetară 06.01.03</w:t>
            </w:r>
          </w:p>
        </w:tc>
        <w:tc>
          <w:tcPr>
            <w:tcW w:w="529" w:type="pct"/>
            <w:gridSpan w:val="2"/>
            <w:tcBorders>
              <w:top w:val="nil"/>
              <w:left w:val="nil"/>
              <w:bottom w:val="single" w:sz="8" w:space="0" w:color="auto"/>
              <w:right w:val="single" w:sz="8" w:space="0" w:color="auto"/>
            </w:tcBorders>
            <w:vAlign w:val="center"/>
            <w:hideMark/>
          </w:tcPr>
          <w:p w14:paraId="39E85F60" w14:textId="77777777" w:rsidR="00C05A83" w:rsidRPr="006359D5" w:rsidRDefault="00C05A83" w:rsidP="00B112A3">
            <w:pPr>
              <w:spacing w:before="0" w:after="0"/>
              <w:jc w:val="right"/>
              <w:rPr>
                <w:noProof/>
                <w:color w:val="000000"/>
                <w:sz w:val="18"/>
                <w:szCs w:val="18"/>
              </w:rPr>
            </w:pPr>
            <w:r w:rsidRPr="006359D5">
              <w:rPr>
                <w:color w:val="000000"/>
                <w:sz w:val="18"/>
              </w:rPr>
              <w:t xml:space="preserve"> </w:t>
            </w:r>
          </w:p>
        </w:tc>
        <w:tc>
          <w:tcPr>
            <w:tcW w:w="496" w:type="pct"/>
            <w:gridSpan w:val="3"/>
            <w:tcBorders>
              <w:top w:val="single" w:sz="8" w:space="0" w:color="auto"/>
              <w:left w:val="nil"/>
              <w:bottom w:val="single" w:sz="8" w:space="0" w:color="auto"/>
              <w:right w:val="single" w:sz="8" w:space="0" w:color="auto"/>
            </w:tcBorders>
            <w:vAlign w:val="center"/>
            <w:hideMark/>
          </w:tcPr>
          <w:p w14:paraId="229FBA3F" w14:textId="77777777" w:rsidR="00C05A83" w:rsidRPr="006359D5" w:rsidRDefault="00C05A83" w:rsidP="00B112A3">
            <w:pPr>
              <w:spacing w:before="0" w:after="0"/>
              <w:jc w:val="center"/>
              <w:rPr>
                <w:noProof/>
                <w:color w:val="000000"/>
                <w:sz w:val="14"/>
                <w:szCs w:val="14"/>
              </w:rPr>
            </w:pPr>
            <w:r w:rsidRPr="006359D5">
              <w:rPr>
                <w:color w:val="000000"/>
                <w:sz w:val="14"/>
              </w:rPr>
              <w:t>(3)</w:t>
            </w:r>
          </w:p>
        </w:tc>
        <w:tc>
          <w:tcPr>
            <w:tcW w:w="496" w:type="pct"/>
            <w:gridSpan w:val="2"/>
            <w:tcBorders>
              <w:top w:val="nil"/>
              <w:left w:val="nil"/>
              <w:bottom w:val="single" w:sz="8" w:space="0" w:color="auto"/>
              <w:right w:val="single" w:sz="8" w:space="0" w:color="auto"/>
            </w:tcBorders>
            <w:vAlign w:val="center"/>
            <w:hideMark/>
          </w:tcPr>
          <w:p w14:paraId="64B8CA97" w14:textId="77777777" w:rsidR="00C05A83" w:rsidRPr="006359D5" w:rsidRDefault="00C05A83" w:rsidP="00B112A3">
            <w:pPr>
              <w:spacing w:before="0" w:after="0"/>
              <w:jc w:val="right"/>
              <w:rPr>
                <w:b/>
                <w:bCs/>
                <w:noProof/>
                <w:color w:val="000000"/>
                <w:sz w:val="20"/>
                <w:szCs w:val="20"/>
              </w:rPr>
            </w:pPr>
            <w:r w:rsidRPr="006359D5">
              <w:rPr>
                <w:b/>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2040FC8B" w14:textId="77777777" w:rsidR="00C05A83" w:rsidRPr="006359D5" w:rsidRDefault="00C05A83" w:rsidP="00B112A3">
            <w:pPr>
              <w:spacing w:before="0" w:after="0"/>
              <w:jc w:val="right"/>
              <w:rPr>
                <w:b/>
                <w:bCs/>
                <w:noProof/>
                <w:color w:val="000000"/>
                <w:sz w:val="20"/>
                <w:szCs w:val="20"/>
              </w:rPr>
            </w:pPr>
            <w:r w:rsidRPr="006359D5">
              <w:rPr>
                <w:b/>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7825135F" w14:textId="77777777" w:rsidR="00C05A83" w:rsidRPr="006359D5" w:rsidRDefault="00C05A83" w:rsidP="00B112A3">
            <w:pPr>
              <w:spacing w:before="0" w:after="0"/>
              <w:jc w:val="right"/>
              <w:rPr>
                <w:b/>
                <w:bCs/>
                <w:noProof/>
                <w:color w:val="000000"/>
                <w:sz w:val="20"/>
                <w:szCs w:val="20"/>
              </w:rPr>
            </w:pPr>
            <w:r w:rsidRPr="006359D5">
              <w:rPr>
                <w:b/>
                <w:color w:val="000000"/>
                <w:sz w:val="20"/>
              </w:rPr>
              <w:t>1,000</w:t>
            </w:r>
          </w:p>
        </w:tc>
        <w:tc>
          <w:tcPr>
            <w:tcW w:w="490" w:type="pct"/>
            <w:gridSpan w:val="2"/>
            <w:tcBorders>
              <w:top w:val="nil"/>
              <w:left w:val="nil"/>
              <w:bottom w:val="single" w:sz="8" w:space="0" w:color="auto"/>
              <w:right w:val="single" w:sz="8" w:space="0" w:color="auto"/>
            </w:tcBorders>
            <w:vAlign w:val="center"/>
            <w:hideMark/>
          </w:tcPr>
          <w:p w14:paraId="41650A2A" w14:textId="77777777" w:rsidR="00C05A83" w:rsidRPr="006359D5" w:rsidRDefault="00C05A83" w:rsidP="00B112A3">
            <w:pPr>
              <w:spacing w:before="0" w:after="0"/>
              <w:jc w:val="right"/>
              <w:rPr>
                <w:b/>
                <w:bCs/>
                <w:noProof/>
                <w:color w:val="000000"/>
                <w:sz w:val="20"/>
                <w:szCs w:val="20"/>
              </w:rPr>
            </w:pPr>
            <w:r w:rsidRPr="006359D5">
              <w:rPr>
                <w:b/>
                <w:color w:val="000000"/>
                <w:sz w:val="20"/>
              </w:rPr>
              <w:t>1,000</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5C43C167" w14:textId="77777777" w:rsidR="00C05A83" w:rsidRPr="006359D5" w:rsidRDefault="00C05A83" w:rsidP="00B112A3">
            <w:pPr>
              <w:spacing w:before="0" w:after="0"/>
              <w:jc w:val="right"/>
              <w:rPr>
                <w:b/>
                <w:bCs/>
                <w:noProof/>
                <w:color w:val="000000"/>
                <w:sz w:val="20"/>
                <w:szCs w:val="20"/>
              </w:rPr>
            </w:pPr>
            <w:r w:rsidRPr="006359D5">
              <w:rPr>
                <w:b/>
                <w:color w:val="000000"/>
                <w:sz w:val="20"/>
              </w:rPr>
              <w:t>2,000</w:t>
            </w:r>
          </w:p>
        </w:tc>
      </w:tr>
      <w:tr w:rsidR="00C05A83" w:rsidRPr="006359D5" w14:paraId="7436C0D9" w14:textId="77777777" w:rsidTr="00B112A3">
        <w:trPr>
          <w:trHeight w:val="288"/>
        </w:trPr>
        <w:tc>
          <w:tcPr>
            <w:tcW w:w="1419" w:type="pct"/>
            <w:vMerge w:val="restart"/>
            <w:tcBorders>
              <w:top w:val="nil"/>
              <w:left w:val="single" w:sz="8" w:space="0" w:color="auto"/>
              <w:right w:val="single" w:sz="8" w:space="0" w:color="auto"/>
            </w:tcBorders>
            <w:vAlign w:val="center"/>
            <w:hideMark/>
          </w:tcPr>
          <w:p w14:paraId="1CC8E4D1" w14:textId="77777777" w:rsidR="00C05A83" w:rsidRPr="006359D5" w:rsidRDefault="00C05A83" w:rsidP="00B112A3">
            <w:pPr>
              <w:spacing w:before="0" w:after="0"/>
              <w:jc w:val="center"/>
              <w:rPr>
                <w:b/>
                <w:bCs/>
                <w:noProof/>
                <w:color w:val="000000"/>
                <w:sz w:val="22"/>
              </w:rPr>
            </w:pPr>
            <w:r w:rsidRPr="006359D5">
              <w:rPr>
                <w:b/>
                <w:color w:val="000000"/>
                <w:sz w:val="22"/>
              </w:rPr>
              <w:t>TOTAL credite</w:t>
            </w:r>
          </w:p>
          <w:p w14:paraId="61FED7AD" w14:textId="77777777" w:rsidR="00C05A83" w:rsidRPr="006359D5" w:rsidRDefault="00C05A83" w:rsidP="00B112A3">
            <w:pPr>
              <w:spacing w:before="0" w:after="0"/>
              <w:jc w:val="center"/>
              <w:rPr>
                <w:b/>
                <w:bCs/>
                <w:noProof/>
                <w:color w:val="000000"/>
                <w:sz w:val="22"/>
              </w:rPr>
            </w:pPr>
            <w:r w:rsidRPr="006359D5">
              <w:rPr>
                <w:b/>
                <w:color w:val="000000"/>
                <w:sz w:val="22"/>
              </w:rPr>
              <w:t xml:space="preserve">pentru DG </w:t>
            </w:r>
            <w:r w:rsidRPr="006359D5">
              <w:rPr>
                <w:color w:val="000000"/>
                <w:sz w:val="22"/>
              </w:rPr>
              <w:t>&lt;….&gt;</w:t>
            </w:r>
          </w:p>
        </w:tc>
        <w:tc>
          <w:tcPr>
            <w:tcW w:w="529" w:type="pct"/>
            <w:gridSpan w:val="2"/>
            <w:tcBorders>
              <w:top w:val="nil"/>
              <w:left w:val="nil"/>
              <w:bottom w:val="single" w:sz="8" w:space="0" w:color="auto"/>
              <w:right w:val="single" w:sz="8" w:space="0" w:color="auto"/>
            </w:tcBorders>
            <w:vAlign w:val="center"/>
            <w:hideMark/>
          </w:tcPr>
          <w:p w14:paraId="08A4F911" w14:textId="77777777" w:rsidR="00C05A83" w:rsidRPr="006359D5" w:rsidRDefault="00C05A83" w:rsidP="00B112A3">
            <w:pPr>
              <w:spacing w:before="0" w:after="0"/>
              <w:rPr>
                <w:noProof/>
                <w:color w:val="000000"/>
                <w:sz w:val="18"/>
                <w:szCs w:val="18"/>
              </w:rPr>
            </w:pPr>
            <w:r w:rsidRPr="006359D5">
              <w:rPr>
                <w:color w:val="000000"/>
                <w:sz w:val="18"/>
              </w:rPr>
              <w:t>Angajamente</w:t>
            </w:r>
          </w:p>
        </w:tc>
        <w:tc>
          <w:tcPr>
            <w:tcW w:w="496" w:type="pct"/>
            <w:gridSpan w:val="3"/>
            <w:tcBorders>
              <w:top w:val="single" w:sz="8" w:space="0" w:color="auto"/>
              <w:left w:val="nil"/>
              <w:bottom w:val="single" w:sz="8" w:space="0" w:color="auto"/>
              <w:right w:val="single" w:sz="8" w:space="0" w:color="auto"/>
            </w:tcBorders>
            <w:vAlign w:val="center"/>
            <w:hideMark/>
          </w:tcPr>
          <w:p w14:paraId="3BF3C643" w14:textId="77777777" w:rsidR="00C05A83" w:rsidRPr="006359D5" w:rsidRDefault="00C05A83" w:rsidP="00B112A3">
            <w:pPr>
              <w:spacing w:before="0" w:after="0"/>
              <w:jc w:val="center"/>
              <w:rPr>
                <w:noProof/>
                <w:color w:val="000000"/>
                <w:sz w:val="14"/>
                <w:szCs w:val="14"/>
              </w:rPr>
            </w:pPr>
            <w:r w:rsidRPr="006359D5">
              <w:rPr>
                <w:color w:val="000000"/>
                <w:sz w:val="14"/>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1209BDF4"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1AC8E34E"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14:paraId="27C4DA84" w14:textId="77777777" w:rsidR="00C05A83" w:rsidRPr="006359D5" w:rsidRDefault="00C05A83" w:rsidP="00B112A3">
            <w:pPr>
              <w:spacing w:before="0" w:after="0"/>
              <w:jc w:val="right"/>
              <w:rPr>
                <w:b/>
                <w:bCs/>
                <w:noProof/>
                <w:color w:val="000000"/>
                <w:sz w:val="20"/>
                <w:szCs w:val="20"/>
              </w:rPr>
            </w:pPr>
            <w:r w:rsidRPr="006359D5">
              <w:rPr>
                <w:b/>
                <w:color w:val="000000"/>
                <w:sz w:val="20"/>
              </w:rPr>
              <w:t>1,000</w:t>
            </w:r>
          </w:p>
        </w:tc>
        <w:tc>
          <w:tcPr>
            <w:tcW w:w="490" w:type="pct"/>
            <w:gridSpan w:val="2"/>
            <w:tcBorders>
              <w:top w:val="nil"/>
              <w:left w:val="nil"/>
              <w:bottom w:val="single" w:sz="8" w:space="0" w:color="auto"/>
              <w:right w:val="single" w:sz="8" w:space="0" w:color="auto"/>
            </w:tcBorders>
            <w:shd w:val="clear" w:color="000000" w:fill="D9D9D9"/>
            <w:vAlign w:val="center"/>
            <w:hideMark/>
          </w:tcPr>
          <w:p w14:paraId="45FFAFC0" w14:textId="77777777" w:rsidR="00C05A83" w:rsidRPr="006359D5" w:rsidRDefault="00C05A83" w:rsidP="00B112A3">
            <w:pPr>
              <w:spacing w:before="0" w:after="0"/>
              <w:jc w:val="right"/>
              <w:rPr>
                <w:b/>
                <w:bCs/>
                <w:noProof/>
                <w:color w:val="000000"/>
                <w:sz w:val="20"/>
                <w:szCs w:val="20"/>
              </w:rPr>
            </w:pPr>
            <w:r w:rsidRPr="006359D5">
              <w:rPr>
                <w:b/>
                <w:color w:val="000000"/>
                <w:sz w:val="20"/>
              </w:rPr>
              <w:t>1 001,000</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7D06429F" w14:textId="77777777" w:rsidR="00C05A83" w:rsidRPr="006359D5" w:rsidRDefault="00C05A83" w:rsidP="00B112A3">
            <w:pPr>
              <w:spacing w:before="0" w:after="0"/>
              <w:jc w:val="right"/>
              <w:rPr>
                <w:b/>
                <w:bCs/>
                <w:noProof/>
                <w:color w:val="000000"/>
                <w:sz w:val="20"/>
                <w:szCs w:val="20"/>
              </w:rPr>
            </w:pPr>
            <w:r w:rsidRPr="006359D5">
              <w:rPr>
                <w:b/>
                <w:color w:val="000000"/>
                <w:sz w:val="20"/>
              </w:rPr>
              <w:t>1 002,000</w:t>
            </w:r>
          </w:p>
        </w:tc>
      </w:tr>
      <w:tr w:rsidR="00C05A83" w:rsidRPr="006359D5" w14:paraId="04882330" w14:textId="77777777" w:rsidTr="00B112A3">
        <w:trPr>
          <w:trHeight w:val="288"/>
        </w:trPr>
        <w:tc>
          <w:tcPr>
            <w:tcW w:w="1419" w:type="pct"/>
            <w:vMerge/>
            <w:tcBorders>
              <w:left w:val="single" w:sz="8" w:space="0" w:color="auto"/>
              <w:bottom w:val="single" w:sz="4" w:space="0" w:color="auto"/>
              <w:right w:val="single" w:sz="8" w:space="0" w:color="auto"/>
            </w:tcBorders>
            <w:vAlign w:val="center"/>
            <w:hideMark/>
          </w:tcPr>
          <w:p w14:paraId="73914508" w14:textId="77777777" w:rsidR="00C05A83" w:rsidRPr="006359D5" w:rsidRDefault="00C05A83" w:rsidP="00B112A3">
            <w:pPr>
              <w:spacing w:before="0" w:after="0"/>
              <w:jc w:val="center"/>
              <w:rPr>
                <w:b/>
                <w:bCs/>
                <w:noProof/>
                <w:color w:val="000000"/>
                <w:sz w:val="22"/>
                <w:lang w:eastAsia="en-IE"/>
              </w:rPr>
            </w:pPr>
          </w:p>
        </w:tc>
        <w:tc>
          <w:tcPr>
            <w:tcW w:w="529" w:type="pct"/>
            <w:gridSpan w:val="2"/>
            <w:tcBorders>
              <w:top w:val="nil"/>
              <w:left w:val="single" w:sz="8" w:space="0" w:color="auto"/>
              <w:bottom w:val="single" w:sz="8" w:space="0" w:color="auto"/>
              <w:right w:val="single" w:sz="8" w:space="0" w:color="auto"/>
            </w:tcBorders>
            <w:vAlign w:val="center"/>
            <w:hideMark/>
          </w:tcPr>
          <w:p w14:paraId="27123C05" w14:textId="77777777" w:rsidR="00C05A83" w:rsidRPr="006359D5" w:rsidRDefault="00C05A83" w:rsidP="00B112A3">
            <w:pPr>
              <w:spacing w:before="0" w:after="0"/>
              <w:rPr>
                <w:noProof/>
                <w:color w:val="000000"/>
                <w:sz w:val="18"/>
                <w:szCs w:val="18"/>
              </w:rPr>
            </w:pPr>
            <w:r w:rsidRPr="006359D5">
              <w:rPr>
                <w:color w:val="000000"/>
                <w:sz w:val="18"/>
              </w:rPr>
              <w:t>Plăți</w:t>
            </w:r>
          </w:p>
        </w:tc>
        <w:tc>
          <w:tcPr>
            <w:tcW w:w="496" w:type="pct"/>
            <w:gridSpan w:val="3"/>
            <w:tcBorders>
              <w:top w:val="single" w:sz="8" w:space="0" w:color="auto"/>
              <w:left w:val="nil"/>
              <w:bottom w:val="single" w:sz="8" w:space="0" w:color="auto"/>
              <w:right w:val="single" w:sz="8" w:space="0" w:color="auto"/>
            </w:tcBorders>
            <w:vAlign w:val="center"/>
            <w:hideMark/>
          </w:tcPr>
          <w:p w14:paraId="019545E4" w14:textId="77777777" w:rsidR="00C05A83" w:rsidRPr="006359D5" w:rsidRDefault="00C05A83" w:rsidP="00B112A3">
            <w:pPr>
              <w:spacing w:before="0" w:after="0"/>
              <w:jc w:val="center"/>
              <w:rPr>
                <w:noProof/>
                <w:color w:val="000000"/>
                <w:sz w:val="14"/>
                <w:szCs w:val="14"/>
              </w:rPr>
            </w:pPr>
            <w:r w:rsidRPr="006359D5">
              <w:rPr>
                <w:color w:val="000000"/>
                <w:sz w:val="14"/>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56A6E689"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5BE70424"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14:paraId="4896AD5F" w14:textId="77777777" w:rsidR="00C05A83" w:rsidRPr="006359D5" w:rsidRDefault="00C05A83" w:rsidP="00B112A3">
            <w:pPr>
              <w:spacing w:before="0" w:after="0"/>
              <w:jc w:val="right"/>
              <w:rPr>
                <w:b/>
                <w:bCs/>
                <w:noProof/>
                <w:color w:val="000000"/>
                <w:sz w:val="20"/>
                <w:szCs w:val="20"/>
              </w:rPr>
            </w:pPr>
            <w:r w:rsidRPr="006359D5">
              <w:rPr>
                <w:b/>
                <w:color w:val="000000"/>
                <w:sz w:val="20"/>
              </w:rPr>
              <w:t>1,000</w:t>
            </w:r>
          </w:p>
        </w:tc>
        <w:tc>
          <w:tcPr>
            <w:tcW w:w="490" w:type="pct"/>
            <w:gridSpan w:val="2"/>
            <w:tcBorders>
              <w:top w:val="nil"/>
              <w:left w:val="nil"/>
              <w:bottom w:val="single" w:sz="8" w:space="0" w:color="auto"/>
              <w:right w:val="single" w:sz="8" w:space="0" w:color="auto"/>
            </w:tcBorders>
            <w:shd w:val="clear" w:color="000000" w:fill="D9D9D9"/>
            <w:vAlign w:val="center"/>
            <w:hideMark/>
          </w:tcPr>
          <w:p w14:paraId="5785FC9D" w14:textId="77777777" w:rsidR="00C05A83" w:rsidRPr="006359D5" w:rsidRDefault="00C05A83" w:rsidP="00B112A3">
            <w:pPr>
              <w:spacing w:before="0" w:after="0"/>
              <w:jc w:val="right"/>
              <w:rPr>
                <w:b/>
                <w:bCs/>
                <w:noProof/>
                <w:color w:val="000000"/>
                <w:sz w:val="20"/>
                <w:szCs w:val="20"/>
              </w:rPr>
            </w:pPr>
            <w:r w:rsidRPr="006359D5">
              <w:rPr>
                <w:b/>
                <w:color w:val="000000"/>
                <w:sz w:val="20"/>
              </w:rPr>
              <w:t>1 001,000</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4A38EA7A" w14:textId="77777777" w:rsidR="00C05A83" w:rsidRPr="006359D5" w:rsidRDefault="00C05A83" w:rsidP="00B112A3">
            <w:pPr>
              <w:spacing w:before="0" w:after="0"/>
              <w:jc w:val="right"/>
              <w:rPr>
                <w:b/>
                <w:bCs/>
                <w:noProof/>
                <w:color w:val="000000"/>
                <w:sz w:val="20"/>
                <w:szCs w:val="20"/>
              </w:rPr>
            </w:pPr>
            <w:r w:rsidRPr="006359D5">
              <w:rPr>
                <w:b/>
                <w:color w:val="000000"/>
                <w:sz w:val="20"/>
              </w:rPr>
              <w:t>1 002,000</w:t>
            </w:r>
          </w:p>
        </w:tc>
      </w:tr>
      <w:tr w:rsidR="00C05A83" w:rsidRPr="006359D5" w14:paraId="11F803C6" w14:textId="77777777" w:rsidTr="00B112A3">
        <w:trPr>
          <w:trHeight w:val="300"/>
        </w:trPr>
        <w:tc>
          <w:tcPr>
            <w:tcW w:w="2444"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75BAAC3F" w14:textId="77777777" w:rsidR="00C05A83" w:rsidRPr="006359D5" w:rsidRDefault="00C05A83" w:rsidP="00B112A3">
            <w:pPr>
              <w:spacing w:before="0" w:after="0"/>
              <w:jc w:val="center"/>
              <w:rPr>
                <w:b/>
                <w:bCs/>
                <w:noProof/>
                <w:color w:val="000000"/>
                <w:sz w:val="22"/>
              </w:rPr>
            </w:pPr>
            <w:r w:rsidRPr="006359D5">
              <w:rPr>
                <w:b/>
                <w:color w:val="000000"/>
                <w:sz w:val="22"/>
              </w:rPr>
              <w:t xml:space="preserve"> </w:t>
            </w:r>
          </w:p>
        </w:tc>
        <w:tc>
          <w:tcPr>
            <w:tcW w:w="496" w:type="pct"/>
            <w:gridSpan w:val="2"/>
            <w:tcBorders>
              <w:top w:val="single" w:sz="8" w:space="0" w:color="auto"/>
              <w:left w:val="nil"/>
              <w:bottom w:val="single" w:sz="8" w:space="0" w:color="auto"/>
              <w:right w:val="single" w:sz="8" w:space="0" w:color="auto"/>
            </w:tcBorders>
            <w:vAlign w:val="center"/>
            <w:hideMark/>
          </w:tcPr>
          <w:p w14:paraId="156ED57D"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496" w:type="pct"/>
            <w:gridSpan w:val="2"/>
            <w:tcBorders>
              <w:top w:val="single" w:sz="8" w:space="0" w:color="auto"/>
              <w:left w:val="nil"/>
              <w:bottom w:val="single" w:sz="8" w:space="0" w:color="auto"/>
              <w:right w:val="single" w:sz="8" w:space="0" w:color="auto"/>
            </w:tcBorders>
            <w:vAlign w:val="center"/>
            <w:hideMark/>
          </w:tcPr>
          <w:p w14:paraId="5800E5C4"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14:paraId="357B6360"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493" w:type="pct"/>
            <w:gridSpan w:val="3"/>
            <w:tcBorders>
              <w:top w:val="single" w:sz="8" w:space="0" w:color="auto"/>
              <w:left w:val="nil"/>
              <w:bottom w:val="single" w:sz="8" w:space="0" w:color="auto"/>
              <w:right w:val="single" w:sz="8" w:space="0" w:color="auto"/>
            </w:tcBorders>
            <w:vAlign w:val="center"/>
            <w:hideMark/>
          </w:tcPr>
          <w:p w14:paraId="59A0252D"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578"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6FBF1E3D" w14:textId="77777777" w:rsidR="00C05A83" w:rsidRPr="006359D5" w:rsidRDefault="00C05A83" w:rsidP="00B112A3">
            <w:pPr>
              <w:spacing w:before="0" w:after="0"/>
              <w:jc w:val="center"/>
              <w:rPr>
                <w:b/>
                <w:bCs/>
                <w:noProof/>
                <w:color w:val="000000"/>
                <w:sz w:val="20"/>
                <w:szCs w:val="20"/>
              </w:rPr>
            </w:pPr>
            <w:r w:rsidRPr="006359D5">
              <w:rPr>
                <w:b/>
                <w:color w:val="000000"/>
                <w:sz w:val="20"/>
              </w:rPr>
              <w:t>TOTAL CFM 2021-2027</w:t>
            </w:r>
          </w:p>
        </w:tc>
      </w:tr>
      <w:tr w:rsidR="00C05A83" w:rsidRPr="006359D5" w14:paraId="2CEEB7B2" w14:textId="77777777" w:rsidTr="00B112A3">
        <w:trPr>
          <w:trHeight w:val="300"/>
        </w:trPr>
        <w:tc>
          <w:tcPr>
            <w:tcW w:w="2444" w:type="pct"/>
            <w:gridSpan w:val="6"/>
            <w:vMerge/>
            <w:tcBorders>
              <w:top w:val="single" w:sz="8" w:space="0" w:color="auto"/>
              <w:left w:val="single" w:sz="8" w:space="0" w:color="auto"/>
              <w:bottom w:val="single" w:sz="8" w:space="0" w:color="000000"/>
              <w:right w:val="single" w:sz="8" w:space="0" w:color="000000"/>
            </w:tcBorders>
            <w:vAlign w:val="center"/>
            <w:hideMark/>
          </w:tcPr>
          <w:p w14:paraId="72B56EE9" w14:textId="77777777" w:rsidR="00C05A83" w:rsidRPr="006359D5" w:rsidRDefault="00C05A83" w:rsidP="00B112A3">
            <w:pPr>
              <w:spacing w:before="0" w:after="0"/>
              <w:jc w:val="left"/>
              <w:rPr>
                <w:b/>
                <w:bCs/>
                <w:noProof/>
                <w:color w:val="000000"/>
                <w:sz w:val="22"/>
                <w:lang w:eastAsia="en-IE"/>
              </w:rPr>
            </w:pPr>
          </w:p>
        </w:tc>
        <w:tc>
          <w:tcPr>
            <w:tcW w:w="496" w:type="pct"/>
            <w:gridSpan w:val="2"/>
            <w:tcBorders>
              <w:top w:val="nil"/>
              <w:left w:val="nil"/>
              <w:bottom w:val="single" w:sz="8" w:space="0" w:color="auto"/>
              <w:right w:val="single" w:sz="8" w:space="0" w:color="auto"/>
            </w:tcBorders>
            <w:vAlign w:val="center"/>
            <w:hideMark/>
          </w:tcPr>
          <w:p w14:paraId="356CD263" w14:textId="77777777" w:rsidR="00C05A83" w:rsidRPr="006359D5" w:rsidRDefault="00C05A83" w:rsidP="00B112A3">
            <w:pPr>
              <w:spacing w:before="0" w:after="0"/>
              <w:jc w:val="center"/>
              <w:rPr>
                <w:b/>
                <w:bCs/>
                <w:noProof/>
                <w:color w:val="000000"/>
                <w:sz w:val="20"/>
                <w:szCs w:val="20"/>
              </w:rPr>
            </w:pPr>
            <w:r w:rsidRPr="006359D5">
              <w:rPr>
                <w:b/>
                <w:color w:val="000000"/>
                <w:sz w:val="20"/>
              </w:rPr>
              <w:t>2024</w:t>
            </w:r>
          </w:p>
        </w:tc>
        <w:tc>
          <w:tcPr>
            <w:tcW w:w="496" w:type="pct"/>
            <w:gridSpan w:val="2"/>
            <w:tcBorders>
              <w:top w:val="nil"/>
              <w:left w:val="nil"/>
              <w:bottom w:val="single" w:sz="8" w:space="0" w:color="auto"/>
              <w:right w:val="single" w:sz="8" w:space="0" w:color="auto"/>
            </w:tcBorders>
            <w:vAlign w:val="center"/>
            <w:hideMark/>
          </w:tcPr>
          <w:p w14:paraId="2ACFEF9E" w14:textId="77777777" w:rsidR="00C05A83" w:rsidRPr="006359D5" w:rsidRDefault="00C05A83" w:rsidP="00B112A3">
            <w:pPr>
              <w:spacing w:before="0" w:after="0"/>
              <w:jc w:val="center"/>
              <w:rPr>
                <w:b/>
                <w:bCs/>
                <w:noProof/>
                <w:color w:val="000000"/>
                <w:sz w:val="20"/>
                <w:szCs w:val="20"/>
              </w:rPr>
            </w:pPr>
            <w:r w:rsidRPr="006359D5">
              <w:rPr>
                <w:b/>
                <w:color w:val="000000"/>
                <w:sz w:val="20"/>
              </w:rPr>
              <w:t>2025</w:t>
            </w:r>
          </w:p>
        </w:tc>
        <w:tc>
          <w:tcPr>
            <w:tcW w:w="493" w:type="pct"/>
            <w:gridSpan w:val="2"/>
            <w:tcBorders>
              <w:top w:val="nil"/>
              <w:left w:val="nil"/>
              <w:bottom w:val="single" w:sz="8" w:space="0" w:color="auto"/>
              <w:right w:val="single" w:sz="8" w:space="0" w:color="auto"/>
            </w:tcBorders>
            <w:vAlign w:val="center"/>
            <w:hideMark/>
          </w:tcPr>
          <w:p w14:paraId="0628371A" w14:textId="77777777" w:rsidR="00C05A83" w:rsidRPr="006359D5" w:rsidRDefault="00C05A83" w:rsidP="00B112A3">
            <w:pPr>
              <w:spacing w:before="0" w:after="0"/>
              <w:jc w:val="center"/>
              <w:rPr>
                <w:b/>
                <w:bCs/>
                <w:noProof/>
                <w:color w:val="000000"/>
                <w:sz w:val="20"/>
                <w:szCs w:val="20"/>
              </w:rPr>
            </w:pPr>
            <w:r w:rsidRPr="006359D5">
              <w:rPr>
                <w:b/>
                <w:color w:val="000000"/>
                <w:sz w:val="20"/>
              </w:rPr>
              <w:t>2026</w:t>
            </w:r>
          </w:p>
        </w:tc>
        <w:tc>
          <w:tcPr>
            <w:tcW w:w="493" w:type="pct"/>
            <w:gridSpan w:val="3"/>
            <w:tcBorders>
              <w:top w:val="nil"/>
              <w:left w:val="nil"/>
              <w:bottom w:val="single" w:sz="8" w:space="0" w:color="auto"/>
              <w:right w:val="single" w:sz="8" w:space="0" w:color="auto"/>
            </w:tcBorders>
            <w:vAlign w:val="center"/>
            <w:hideMark/>
          </w:tcPr>
          <w:p w14:paraId="4FD6847C" w14:textId="77777777" w:rsidR="00C05A83" w:rsidRPr="006359D5" w:rsidRDefault="00C05A83" w:rsidP="00B112A3">
            <w:pPr>
              <w:spacing w:before="0" w:after="0"/>
              <w:jc w:val="center"/>
              <w:rPr>
                <w:b/>
                <w:bCs/>
                <w:noProof/>
                <w:color w:val="000000"/>
                <w:sz w:val="20"/>
                <w:szCs w:val="20"/>
              </w:rPr>
            </w:pPr>
            <w:r w:rsidRPr="006359D5">
              <w:rPr>
                <w:b/>
                <w:color w:val="000000"/>
                <w:sz w:val="20"/>
              </w:rPr>
              <w:t>2027</w:t>
            </w:r>
          </w:p>
        </w:tc>
        <w:tc>
          <w:tcPr>
            <w:tcW w:w="578" w:type="pct"/>
            <w:gridSpan w:val="2"/>
            <w:vMerge/>
            <w:tcBorders>
              <w:top w:val="single" w:sz="8" w:space="0" w:color="auto"/>
              <w:left w:val="single" w:sz="8" w:space="0" w:color="auto"/>
              <w:bottom w:val="single" w:sz="8" w:space="0" w:color="auto"/>
              <w:right w:val="single" w:sz="8" w:space="0" w:color="auto"/>
            </w:tcBorders>
            <w:vAlign w:val="center"/>
            <w:hideMark/>
          </w:tcPr>
          <w:p w14:paraId="73A5710B" w14:textId="77777777" w:rsidR="00C05A83" w:rsidRPr="006359D5" w:rsidRDefault="00C05A83" w:rsidP="00B112A3">
            <w:pPr>
              <w:spacing w:before="0" w:after="0"/>
              <w:jc w:val="left"/>
              <w:rPr>
                <w:b/>
                <w:bCs/>
                <w:noProof/>
                <w:color w:val="000000"/>
                <w:sz w:val="20"/>
                <w:szCs w:val="20"/>
                <w:lang w:eastAsia="en-IE"/>
              </w:rPr>
            </w:pPr>
          </w:p>
        </w:tc>
      </w:tr>
      <w:tr w:rsidR="00C05A83" w:rsidRPr="006359D5" w14:paraId="4F8BD612" w14:textId="77777777" w:rsidTr="00B112A3">
        <w:trPr>
          <w:trHeight w:val="432"/>
        </w:trPr>
        <w:tc>
          <w:tcPr>
            <w:tcW w:w="1419" w:type="pct"/>
            <w:vMerge w:val="restart"/>
            <w:tcBorders>
              <w:top w:val="nil"/>
              <w:left w:val="single" w:sz="8" w:space="0" w:color="auto"/>
              <w:bottom w:val="single" w:sz="8" w:space="0" w:color="auto"/>
              <w:right w:val="single" w:sz="8" w:space="0" w:color="auto"/>
            </w:tcBorders>
            <w:vAlign w:val="center"/>
            <w:hideMark/>
          </w:tcPr>
          <w:p w14:paraId="5D09F583" w14:textId="6E21087F" w:rsidR="00C05A83" w:rsidRPr="006359D5" w:rsidRDefault="00C05A83" w:rsidP="00B112A3">
            <w:pPr>
              <w:spacing w:before="0" w:after="0"/>
              <w:rPr>
                <w:noProof/>
                <w:color w:val="000000"/>
                <w:sz w:val="21"/>
                <w:szCs w:val="21"/>
              </w:rPr>
            </w:pPr>
            <w:r w:rsidRPr="006359D5">
              <w:rPr>
                <w:color w:val="000000"/>
                <w:sz w:val="21"/>
              </w:rPr>
              <w:t>TOTAL credite operaționale</w:t>
            </w:r>
            <w:r w:rsidR="00772430">
              <w:rPr>
                <w:color w:val="000000"/>
                <w:sz w:val="21"/>
              </w:rPr>
              <w:t xml:space="preserve"> </w:t>
            </w:r>
            <w:r w:rsidRPr="006359D5">
              <w:br/>
            </w:r>
          </w:p>
        </w:tc>
        <w:tc>
          <w:tcPr>
            <w:tcW w:w="529" w:type="pct"/>
            <w:gridSpan w:val="2"/>
            <w:tcBorders>
              <w:top w:val="nil"/>
              <w:left w:val="nil"/>
              <w:bottom w:val="single" w:sz="8" w:space="0" w:color="auto"/>
              <w:right w:val="single" w:sz="8" w:space="0" w:color="auto"/>
            </w:tcBorders>
            <w:vAlign w:val="center"/>
            <w:hideMark/>
          </w:tcPr>
          <w:p w14:paraId="621C983A" w14:textId="77777777" w:rsidR="00C05A83" w:rsidRPr="006359D5" w:rsidRDefault="00C05A83" w:rsidP="00B112A3">
            <w:pPr>
              <w:spacing w:before="0" w:after="0"/>
              <w:rPr>
                <w:noProof/>
                <w:color w:val="000000"/>
                <w:sz w:val="18"/>
                <w:szCs w:val="18"/>
              </w:rPr>
            </w:pPr>
            <w:r w:rsidRPr="006359D5">
              <w:rPr>
                <w:color w:val="000000"/>
                <w:sz w:val="18"/>
              </w:rPr>
              <w:t>Angajamente</w:t>
            </w:r>
          </w:p>
        </w:tc>
        <w:tc>
          <w:tcPr>
            <w:tcW w:w="496" w:type="pct"/>
            <w:gridSpan w:val="3"/>
            <w:tcBorders>
              <w:top w:val="single" w:sz="8" w:space="0" w:color="auto"/>
              <w:left w:val="nil"/>
              <w:bottom w:val="single" w:sz="8" w:space="0" w:color="auto"/>
              <w:right w:val="single" w:sz="8" w:space="0" w:color="auto"/>
            </w:tcBorders>
            <w:vAlign w:val="center"/>
            <w:hideMark/>
          </w:tcPr>
          <w:p w14:paraId="7E08C9A6" w14:textId="77777777" w:rsidR="00C05A83" w:rsidRPr="006359D5" w:rsidRDefault="00C05A83" w:rsidP="00B112A3">
            <w:pPr>
              <w:spacing w:before="0" w:after="0"/>
              <w:jc w:val="center"/>
              <w:rPr>
                <w:noProof/>
                <w:color w:val="000000"/>
                <w:sz w:val="14"/>
                <w:szCs w:val="14"/>
              </w:rPr>
            </w:pPr>
            <w:r w:rsidRPr="006359D5">
              <w:rPr>
                <w:color w:val="000000"/>
                <w:sz w:val="14"/>
              </w:rPr>
              <w:t>(4)</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322CEAAE"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0033D4FB"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F7E4466" w14:textId="77777777" w:rsidR="00C05A83" w:rsidRPr="006359D5" w:rsidRDefault="00C05A83" w:rsidP="00B112A3">
            <w:pPr>
              <w:spacing w:before="0" w:after="0"/>
              <w:jc w:val="right"/>
              <w:rPr>
                <w:noProof/>
                <w:color w:val="000000"/>
                <w:sz w:val="20"/>
                <w:szCs w:val="20"/>
              </w:rPr>
            </w:pPr>
            <w:r w:rsidRPr="006359D5">
              <w:rPr>
                <w:color w:val="000000"/>
                <w:sz w:val="20"/>
              </w:rPr>
              <w:t>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0A12E523" w14:textId="77777777" w:rsidR="00C05A83" w:rsidRPr="006359D5" w:rsidRDefault="00C05A83" w:rsidP="00B112A3">
            <w:pPr>
              <w:spacing w:before="0" w:after="0"/>
              <w:jc w:val="right"/>
              <w:rPr>
                <w:noProof/>
                <w:color w:val="000000"/>
                <w:sz w:val="20"/>
                <w:szCs w:val="20"/>
              </w:rPr>
            </w:pPr>
            <w:r w:rsidRPr="006359D5">
              <w:rPr>
                <w:color w:val="000000"/>
                <w:sz w:val="20"/>
              </w:rPr>
              <w:t>1 000,000(*)</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11ED16AE" w14:textId="77777777" w:rsidR="00C05A83" w:rsidRPr="006359D5" w:rsidRDefault="00C05A83" w:rsidP="00B112A3">
            <w:pPr>
              <w:spacing w:before="0" w:after="0"/>
              <w:jc w:val="right"/>
              <w:rPr>
                <w:b/>
                <w:bCs/>
                <w:noProof/>
                <w:color w:val="000000"/>
                <w:sz w:val="20"/>
                <w:szCs w:val="20"/>
              </w:rPr>
            </w:pPr>
            <w:r w:rsidRPr="006359D5">
              <w:rPr>
                <w:b/>
                <w:color w:val="000000"/>
                <w:sz w:val="20"/>
              </w:rPr>
              <w:t>1 000,000(*)</w:t>
            </w:r>
          </w:p>
        </w:tc>
      </w:tr>
      <w:tr w:rsidR="00C05A83" w:rsidRPr="006359D5" w14:paraId="2F8AE439" w14:textId="77777777" w:rsidTr="00B112A3">
        <w:trPr>
          <w:trHeight w:val="456"/>
        </w:trPr>
        <w:tc>
          <w:tcPr>
            <w:tcW w:w="1419" w:type="pct"/>
            <w:vMerge/>
            <w:tcBorders>
              <w:top w:val="nil"/>
              <w:left w:val="single" w:sz="8" w:space="0" w:color="auto"/>
              <w:bottom w:val="single" w:sz="8" w:space="0" w:color="auto"/>
              <w:right w:val="single" w:sz="8" w:space="0" w:color="auto"/>
            </w:tcBorders>
            <w:vAlign w:val="center"/>
            <w:hideMark/>
          </w:tcPr>
          <w:p w14:paraId="42A0479B" w14:textId="77777777" w:rsidR="00C05A83" w:rsidRPr="006359D5" w:rsidRDefault="00C05A83" w:rsidP="00B112A3">
            <w:pPr>
              <w:spacing w:before="0" w:after="0"/>
              <w:jc w:val="left"/>
              <w:rPr>
                <w:noProof/>
                <w:color w:val="000000"/>
                <w:sz w:val="21"/>
                <w:szCs w:val="21"/>
                <w:lang w:eastAsia="en-IE"/>
              </w:rPr>
            </w:pPr>
          </w:p>
        </w:tc>
        <w:tc>
          <w:tcPr>
            <w:tcW w:w="529" w:type="pct"/>
            <w:gridSpan w:val="2"/>
            <w:tcBorders>
              <w:top w:val="nil"/>
              <w:left w:val="nil"/>
              <w:bottom w:val="single" w:sz="8" w:space="0" w:color="auto"/>
              <w:right w:val="single" w:sz="8" w:space="0" w:color="auto"/>
            </w:tcBorders>
            <w:vAlign w:val="center"/>
            <w:hideMark/>
          </w:tcPr>
          <w:p w14:paraId="19E7E1B3" w14:textId="77777777" w:rsidR="00C05A83" w:rsidRPr="006359D5" w:rsidRDefault="00C05A83" w:rsidP="00B112A3">
            <w:pPr>
              <w:spacing w:before="0" w:after="0"/>
              <w:rPr>
                <w:noProof/>
                <w:color w:val="000000"/>
                <w:sz w:val="18"/>
                <w:szCs w:val="18"/>
              </w:rPr>
            </w:pPr>
            <w:r w:rsidRPr="006359D5">
              <w:rPr>
                <w:color w:val="000000"/>
                <w:sz w:val="18"/>
              </w:rPr>
              <w:t>Plăți</w:t>
            </w:r>
          </w:p>
        </w:tc>
        <w:tc>
          <w:tcPr>
            <w:tcW w:w="496" w:type="pct"/>
            <w:gridSpan w:val="3"/>
            <w:tcBorders>
              <w:top w:val="single" w:sz="8" w:space="0" w:color="auto"/>
              <w:left w:val="nil"/>
              <w:bottom w:val="single" w:sz="8" w:space="0" w:color="auto"/>
              <w:right w:val="single" w:sz="8" w:space="0" w:color="auto"/>
            </w:tcBorders>
            <w:vAlign w:val="center"/>
            <w:hideMark/>
          </w:tcPr>
          <w:p w14:paraId="6FCA4214" w14:textId="77777777" w:rsidR="00C05A83" w:rsidRPr="006359D5" w:rsidRDefault="00C05A83" w:rsidP="00B112A3">
            <w:pPr>
              <w:spacing w:before="0" w:after="0"/>
              <w:jc w:val="center"/>
              <w:rPr>
                <w:noProof/>
                <w:color w:val="000000"/>
                <w:sz w:val="14"/>
                <w:szCs w:val="14"/>
              </w:rPr>
            </w:pPr>
            <w:r w:rsidRPr="006359D5">
              <w:rPr>
                <w:color w:val="000000"/>
                <w:sz w:val="14"/>
              </w:rPr>
              <w:t>(5)</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3D55DFFE"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227EEE50"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A894122" w14:textId="77777777" w:rsidR="00C05A83" w:rsidRPr="006359D5" w:rsidRDefault="00C05A83" w:rsidP="00B112A3">
            <w:pPr>
              <w:spacing w:before="0" w:after="0"/>
              <w:jc w:val="right"/>
              <w:rPr>
                <w:noProof/>
                <w:color w:val="000000"/>
                <w:sz w:val="20"/>
                <w:szCs w:val="20"/>
              </w:rPr>
            </w:pPr>
            <w:r w:rsidRPr="006359D5">
              <w:rPr>
                <w:color w:val="000000"/>
                <w:sz w:val="20"/>
              </w:rPr>
              <w:t>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7E94BFE4" w14:textId="77777777" w:rsidR="00C05A83" w:rsidRPr="006359D5" w:rsidRDefault="00C05A83" w:rsidP="00B112A3">
            <w:pPr>
              <w:spacing w:before="0" w:after="0"/>
              <w:jc w:val="right"/>
              <w:rPr>
                <w:noProof/>
                <w:color w:val="000000"/>
                <w:sz w:val="20"/>
                <w:szCs w:val="20"/>
              </w:rPr>
            </w:pPr>
            <w:r w:rsidRPr="006359D5">
              <w:rPr>
                <w:color w:val="000000"/>
                <w:sz w:val="20"/>
              </w:rPr>
              <w:t>1 000,000(*)</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2B92887D" w14:textId="77777777" w:rsidR="00C05A83" w:rsidRPr="006359D5" w:rsidRDefault="00C05A83" w:rsidP="00B112A3">
            <w:pPr>
              <w:spacing w:before="0" w:after="0"/>
              <w:jc w:val="right"/>
              <w:rPr>
                <w:b/>
                <w:bCs/>
                <w:noProof/>
                <w:color w:val="000000"/>
                <w:sz w:val="20"/>
                <w:szCs w:val="20"/>
              </w:rPr>
            </w:pPr>
            <w:r w:rsidRPr="006359D5">
              <w:rPr>
                <w:b/>
                <w:color w:val="000000"/>
                <w:sz w:val="20"/>
              </w:rPr>
              <w:t>1 000,000(*)</w:t>
            </w:r>
          </w:p>
        </w:tc>
      </w:tr>
      <w:tr w:rsidR="00C05A83" w:rsidRPr="006359D5" w14:paraId="52DAE5FF" w14:textId="77777777" w:rsidTr="00B112A3">
        <w:trPr>
          <w:trHeight w:val="924"/>
        </w:trPr>
        <w:tc>
          <w:tcPr>
            <w:tcW w:w="1948" w:type="pct"/>
            <w:gridSpan w:val="3"/>
            <w:tcBorders>
              <w:top w:val="single" w:sz="8" w:space="0" w:color="auto"/>
              <w:left w:val="single" w:sz="8" w:space="0" w:color="auto"/>
              <w:bottom w:val="single" w:sz="8" w:space="0" w:color="auto"/>
              <w:right w:val="single" w:sz="8" w:space="0" w:color="auto"/>
            </w:tcBorders>
            <w:vAlign w:val="center"/>
            <w:hideMark/>
          </w:tcPr>
          <w:p w14:paraId="7E623D1D" w14:textId="77777777" w:rsidR="00C05A83" w:rsidRPr="006359D5" w:rsidRDefault="00C05A83" w:rsidP="00B112A3">
            <w:pPr>
              <w:spacing w:before="0" w:after="0"/>
              <w:rPr>
                <w:noProof/>
                <w:color w:val="000000"/>
                <w:sz w:val="21"/>
                <w:szCs w:val="21"/>
              </w:rPr>
            </w:pPr>
            <w:r w:rsidRPr="006359D5">
              <w:rPr>
                <w:color w:val="000000"/>
                <w:sz w:val="21"/>
              </w:rPr>
              <w:lastRenderedPageBreak/>
              <w:t xml:space="preserve">TOTAL credite cu caracter administrativ finanțate din bugetul unor programe specifice </w:t>
            </w:r>
          </w:p>
        </w:tc>
        <w:tc>
          <w:tcPr>
            <w:tcW w:w="496" w:type="pct"/>
            <w:gridSpan w:val="3"/>
            <w:tcBorders>
              <w:top w:val="single" w:sz="8" w:space="0" w:color="auto"/>
              <w:left w:val="nil"/>
              <w:bottom w:val="single" w:sz="8" w:space="0" w:color="auto"/>
              <w:right w:val="single" w:sz="8" w:space="0" w:color="auto"/>
            </w:tcBorders>
            <w:vAlign w:val="center"/>
            <w:hideMark/>
          </w:tcPr>
          <w:p w14:paraId="19CF7CA5" w14:textId="77777777" w:rsidR="00C05A83" w:rsidRPr="006359D5" w:rsidRDefault="00C05A83" w:rsidP="00B112A3">
            <w:pPr>
              <w:spacing w:before="0" w:after="0"/>
              <w:jc w:val="center"/>
              <w:rPr>
                <w:noProof/>
                <w:color w:val="000000"/>
                <w:sz w:val="14"/>
                <w:szCs w:val="14"/>
              </w:rPr>
            </w:pPr>
            <w:r w:rsidRPr="006359D5">
              <w:rPr>
                <w:color w:val="000000"/>
                <w:sz w:val="14"/>
              </w:rPr>
              <w:t>(6)</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47ED8A33"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7EDBB292"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D5E8865" w14:textId="77777777" w:rsidR="00C05A83" w:rsidRPr="006359D5" w:rsidRDefault="00C05A83" w:rsidP="00B112A3">
            <w:pPr>
              <w:spacing w:before="0" w:after="0"/>
              <w:jc w:val="right"/>
              <w:rPr>
                <w:noProof/>
                <w:color w:val="000000"/>
                <w:sz w:val="20"/>
                <w:szCs w:val="20"/>
              </w:rPr>
            </w:pPr>
            <w:r w:rsidRPr="006359D5">
              <w:rPr>
                <w:color w:val="000000"/>
                <w:sz w:val="20"/>
              </w:rPr>
              <w:t>1,000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3EA3602F" w14:textId="77777777" w:rsidR="00C05A83" w:rsidRPr="006359D5" w:rsidRDefault="00C05A83" w:rsidP="00B112A3">
            <w:pPr>
              <w:spacing w:before="0" w:after="0"/>
              <w:jc w:val="right"/>
              <w:rPr>
                <w:noProof/>
                <w:color w:val="000000"/>
                <w:sz w:val="20"/>
                <w:szCs w:val="20"/>
              </w:rPr>
            </w:pPr>
            <w:r w:rsidRPr="006359D5">
              <w:rPr>
                <w:color w:val="000000"/>
                <w:sz w:val="20"/>
              </w:rPr>
              <w:t>1,000</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1CADCE95" w14:textId="77777777" w:rsidR="00C05A83" w:rsidRPr="006359D5" w:rsidRDefault="00C05A83" w:rsidP="00B112A3">
            <w:pPr>
              <w:spacing w:before="0" w:after="0"/>
              <w:jc w:val="right"/>
              <w:rPr>
                <w:b/>
                <w:bCs/>
                <w:noProof/>
                <w:color w:val="000000"/>
                <w:sz w:val="20"/>
                <w:szCs w:val="20"/>
              </w:rPr>
            </w:pPr>
            <w:r w:rsidRPr="006359D5">
              <w:rPr>
                <w:b/>
                <w:color w:val="000000"/>
                <w:sz w:val="20"/>
              </w:rPr>
              <w:t>2,000</w:t>
            </w:r>
          </w:p>
        </w:tc>
      </w:tr>
      <w:tr w:rsidR="00C05A83" w:rsidRPr="006359D5" w14:paraId="71E9707E" w14:textId="77777777" w:rsidTr="00B112A3">
        <w:trPr>
          <w:trHeight w:val="564"/>
        </w:trPr>
        <w:tc>
          <w:tcPr>
            <w:tcW w:w="1419" w:type="pct"/>
            <w:tcBorders>
              <w:top w:val="nil"/>
              <w:left w:val="single" w:sz="8" w:space="0" w:color="auto"/>
              <w:bottom w:val="nil"/>
              <w:right w:val="single" w:sz="8" w:space="0" w:color="auto"/>
            </w:tcBorders>
            <w:shd w:val="thinDiagStripe" w:color="C0C0C0" w:fill="F1F1F1"/>
            <w:vAlign w:val="center"/>
            <w:hideMark/>
          </w:tcPr>
          <w:p w14:paraId="32B6467F" w14:textId="77777777" w:rsidR="00C05A83" w:rsidRPr="006359D5" w:rsidRDefault="00C05A83" w:rsidP="00B112A3">
            <w:pPr>
              <w:spacing w:before="0" w:after="0"/>
              <w:jc w:val="center"/>
              <w:rPr>
                <w:b/>
                <w:bCs/>
                <w:noProof/>
                <w:color w:val="000000"/>
                <w:sz w:val="22"/>
              </w:rPr>
            </w:pPr>
            <w:r w:rsidRPr="006359D5">
              <w:rPr>
                <w:b/>
                <w:color w:val="000000"/>
                <w:sz w:val="22"/>
              </w:rPr>
              <w:t>TOTAL credite în cadrul RUBRICII &lt;….&gt;</w:t>
            </w:r>
          </w:p>
        </w:tc>
        <w:tc>
          <w:tcPr>
            <w:tcW w:w="529" w:type="pct"/>
            <w:gridSpan w:val="2"/>
            <w:tcBorders>
              <w:top w:val="nil"/>
              <w:left w:val="nil"/>
              <w:bottom w:val="single" w:sz="8" w:space="0" w:color="auto"/>
              <w:right w:val="single" w:sz="8" w:space="0" w:color="auto"/>
            </w:tcBorders>
            <w:vAlign w:val="center"/>
            <w:hideMark/>
          </w:tcPr>
          <w:p w14:paraId="15BB4E55" w14:textId="77777777" w:rsidR="00C05A83" w:rsidRPr="006359D5" w:rsidRDefault="00C05A83" w:rsidP="00B112A3">
            <w:pPr>
              <w:spacing w:before="0" w:after="0"/>
              <w:rPr>
                <w:noProof/>
                <w:color w:val="000000"/>
                <w:sz w:val="18"/>
                <w:szCs w:val="18"/>
              </w:rPr>
            </w:pPr>
            <w:r w:rsidRPr="006359D5">
              <w:rPr>
                <w:color w:val="000000"/>
                <w:sz w:val="18"/>
              </w:rPr>
              <w:t>Angajamente</w:t>
            </w:r>
          </w:p>
        </w:tc>
        <w:tc>
          <w:tcPr>
            <w:tcW w:w="496" w:type="pct"/>
            <w:gridSpan w:val="3"/>
            <w:tcBorders>
              <w:top w:val="single" w:sz="8" w:space="0" w:color="auto"/>
              <w:left w:val="nil"/>
              <w:bottom w:val="single" w:sz="8" w:space="0" w:color="auto"/>
              <w:right w:val="single" w:sz="8" w:space="0" w:color="auto"/>
            </w:tcBorders>
            <w:vAlign w:val="center"/>
            <w:hideMark/>
          </w:tcPr>
          <w:p w14:paraId="4DB8BE56" w14:textId="77777777" w:rsidR="00C05A83" w:rsidRPr="006359D5" w:rsidRDefault="00C05A83" w:rsidP="00B112A3">
            <w:pPr>
              <w:spacing w:before="0" w:after="0"/>
              <w:jc w:val="center"/>
              <w:rPr>
                <w:noProof/>
                <w:color w:val="000000"/>
                <w:sz w:val="14"/>
                <w:szCs w:val="14"/>
              </w:rPr>
            </w:pPr>
            <w:r w:rsidRPr="006359D5">
              <w:rPr>
                <w:color w:val="000000"/>
                <w:sz w:val="14"/>
              </w:rPr>
              <w:t>=4+6</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436AD092"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73D03705"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5DBADAF" w14:textId="77777777" w:rsidR="00C05A83" w:rsidRPr="006359D5" w:rsidRDefault="00C05A83" w:rsidP="00B112A3">
            <w:pPr>
              <w:spacing w:before="0" w:after="0"/>
              <w:jc w:val="right"/>
              <w:rPr>
                <w:b/>
                <w:bCs/>
                <w:noProof/>
                <w:color w:val="000000"/>
                <w:sz w:val="20"/>
                <w:szCs w:val="20"/>
              </w:rPr>
            </w:pPr>
            <w:r w:rsidRPr="006359D5">
              <w:rPr>
                <w:b/>
                <w:color w:val="000000"/>
                <w:sz w:val="20"/>
              </w:rPr>
              <w:t>1,000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27A2D796" w14:textId="77777777" w:rsidR="00C05A83" w:rsidRPr="006359D5" w:rsidRDefault="00C05A83" w:rsidP="00B112A3">
            <w:pPr>
              <w:spacing w:before="0" w:after="0"/>
              <w:jc w:val="right"/>
              <w:rPr>
                <w:b/>
                <w:bCs/>
                <w:noProof/>
                <w:color w:val="000000"/>
                <w:sz w:val="20"/>
                <w:szCs w:val="20"/>
              </w:rPr>
            </w:pPr>
            <w:r w:rsidRPr="006359D5">
              <w:rPr>
                <w:b/>
                <w:color w:val="000000"/>
                <w:sz w:val="20"/>
              </w:rPr>
              <w:t>1 001,000</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2D355422" w14:textId="77777777" w:rsidR="00C05A83" w:rsidRPr="006359D5" w:rsidRDefault="00C05A83" w:rsidP="00B112A3">
            <w:pPr>
              <w:spacing w:before="0" w:after="0"/>
              <w:jc w:val="right"/>
              <w:rPr>
                <w:b/>
                <w:bCs/>
                <w:noProof/>
                <w:color w:val="000000"/>
                <w:sz w:val="20"/>
                <w:szCs w:val="20"/>
              </w:rPr>
            </w:pPr>
            <w:r w:rsidRPr="006359D5">
              <w:rPr>
                <w:b/>
                <w:color w:val="000000"/>
                <w:sz w:val="20"/>
              </w:rPr>
              <w:t>1 002,000</w:t>
            </w:r>
          </w:p>
        </w:tc>
      </w:tr>
      <w:tr w:rsidR="00C05A83" w:rsidRPr="006359D5" w14:paraId="7E098821" w14:textId="77777777" w:rsidTr="00B112A3">
        <w:trPr>
          <w:trHeight w:val="528"/>
        </w:trPr>
        <w:tc>
          <w:tcPr>
            <w:tcW w:w="1419" w:type="pct"/>
            <w:tcBorders>
              <w:top w:val="nil"/>
              <w:left w:val="single" w:sz="8" w:space="0" w:color="auto"/>
              <w:bottom w:val="single" w:sz="8" w:space="0" w:color="auto"/>
              <w:right w:val="single" w:sz="8" w:space="0" w:color="auto"/>
            </w:tcBorders>
            <w:shd w:val="thinDiagStripe" w:color="C0C0C0" w:fill="F1F1F1"/>
            <w:vAlign w:val="center"/>
            <w:hideMark/>
          </w:tcPr>
          <w:p w14:paraId="238D914E" w14:textId="77777777" w:rsidR="00C05A83" w:rsidRPr="006359D5" w:rsidRDefault="00C05A83" w:rsidP="00B112A3">
            <w:pPr>
              <w:spacing w:before="0" w:after="0"/>
              <w:jc w:val="center"/>
              <w:rPr>
                <w:noProof/>
                <w:color w:val="000000"/>
                <w:sz w:val="22"/>
              </w:rPr>
            </w:pPr>
            <w:r w:rsidRPr="006359D5">
              <w:rPr>
                <w:color w:val="000000"/>
                <w:sz w:val="22"/>
              </w:rPr>
              <w:t>din cadrul financiar multianual</w:t>
            </w:r>
          </w:p>
        </w:tc>
        <w:tc>
          <w:tcPr>
            <w:tcW w:w="529" w:type="pct"/>
            <w:gridSpan w:val="2"/>
            <w:tcBorders>
              <w:top w:val="nil"/>
              <w:left w:val="nil"/>
              <w:bottom w:val="single" w:sz="8" w:space="0" w:color="auto"/>
              <w:right w:val="single" w:sz="8" w:space="0" w:color="auto"/>
            </w:tcBorders>
            <w:vAlign w:val="center"/>
            <w:hideMark/>
          </w:tcPr>
          <w:p w14:paraId="090C16CF" w14:textId="77777777" w:rsidR="00C05A83" w:rsidRPr="006359D5" w:rsidRDefault="00C05A83" w:rsidP="00B112A3">
            <w:pPr>
              <w:spacing w:before="0" w:after="0"/>
              <w:rPr>
                <w:noProof/>
                <w:color w:val="000000"/>
                <w:sz w:val="18"/>
                <w:szCs w:val="18"/>
              </w:rPr>
            </w:pPr>
            <w:r w:rsidRPr="006359D5">
              <w:rPr>
                <w:color w:val="000000"/>
                <w:sz w:val="18"/>
              </w:rPr>
              <w:t>Plăți</w:t>
            </w:r>
          </w:p>
        </w:tc>
        <w:tc>
          <w:tcPr>
            <w:tcW w:w="496" w:type="pct"/>
            <w:gridSpan w:val="3"/>
            <w:tcBorders>
              <w:top w:val="single" w:sz="8" w:space="0" w:color="auto"/>
              <w:left w:val="nil"/>
              <w:bottom w:val="single" w:sz="8" w:space="0" w:color="auto"/>
              <w:right w:val="single" w:sz="8" w:space="0" w:color="auto"/>
            </w:tcBorders>
            <w:vAlign w:val="center"/>
            <w:hideMark/>
          </w:tcPr>
          <w:p w14:paraId="2FD3C2E4" w14:textId="77777777" w:rsidR="00C05A83" w:rsidRPr="006359D5" w:rsidRDefault="00C05A83" w:rsidP="00B112A3">
            <w:pPr>
              <w:spacing w:before="0" w:after="0"/>
              <w:jc w:val="center"/>
              <w:rPr>
                <w:noProof/>
                <w:color w:val="000000"/>
                <w:sz w:val="14"/>
                <w:szCs w:val="14"/>
              </w:rPr>
            </w:pPr>
            <w:r w:rsidRPr="006359D5">
              <w:rPr>
                <w:color w:val="000000"/>
                <w:sz w:val="14"/>
              </w:rPr>
              <w:t>=5+6</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69E86770"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13D51FE3"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2350607" w14:textId="77777777" w:rsidR="00C05A83" w:rsidRPr="006359D5" w:rsidRDefault="00C05A83" w:rsidP="00B112A3">
            <w:pPr>
              <w:spacing w:before="0" w:after="0"/>
              <w:jc w:val="right"/>
              <w:rPr>
                <w:b/>
                <w:bCs/>
                <w:noProof/>
                <w:color w:val="000000"/>
                <w:sz w:val="20"/>
                <w:szCs w:val="20"/>
              </w:rPr>
            </w:pPr>
            <w:r w:rsidRPr="006359D5">
              <w:rPr>
                <w:b/>
                <w:color w:val="000000"/>
                <w:sz w:val="20"/>
              </w:rPr>
              <w:t>1,000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77352E14" w14:textId="77777777" w:rsidR="00C05A83" w:rsidRPr="006359D5" w:rsidRDefault="00C05A83" w:rsidP="00B112A3">
            <w:pPr>
              <w:spacing w:before="0" w:after="0"/>
              <w:jc w:val="right"/>
              <w:rPr>
                <w:b/>
                <w:bCs/>
                <w:noProof/>
                <w:color w:val="000000"/>
                <w:sz w:val="20"/>
                <w:szCs w:val="20"/>
              </w:rPr>
            </w:pPr>
            <w:r w:rsidRPr="006359D5">
              <w:rPr>
                <w:b/>
                <w:color w:val="000000"/>
                <w:sz w:val="20"/>
              </w:rPr>
              <w:t>1 001,000</w:t>
            </w:r>
          </w:p>
        </w:tc>
        <w:tc>
          <w:tcPr>
            <w:tcW w:w="578" w:type="pct"/>
            <w:gridSpan w:val="2"/>
            <w:tcBorders>
              <w:top w:val="nil"/>
              <w:left w:val="nil"/>
              <w:bottom w:val="single" w:sz="8" w:space="0" w:color="auto"/>
              <w:right w:val="single" w:sz="8" w:space="0" w:color="auto"/>
            </w:tcBorders>
            <w:shd w:val="clear" w:color="000000" w:fill="D9D9D9"/>
            <w:vAlign w:val="center"/>
            <w:hideMark/>
          </w:tcPr>
          <w:p w14:paraId="4E35B910" w14:textId="77777777" w:rsidR="00C05A83" w:rsidRPr="006359D5" w:rsidRDefault="00C05A83" w:rsidP="00B112A3">
            <w:pPr>
              <w:spacing w:before="0" w:after="0"/>
              <w:jc w:val="right"/>
              <w:rPr>
                <w:b/>
                <w:bCs/>
                <w:noProof/>
                <w:color w:val="000000"/>
                <w:sz w:val="20"/>
                <w:szCs w:val="20"/>
              </w:rPr>
            </w:pPr>
            <w:r w:rsidRPr="006359D5">
              <w:rPr>
                <w:b/>
                <w:color w:val="000000"/>
                <w:sz w:val="20"/>
              </w:rPr>
              <w:t>1 002,000</w:t>
            </w:r>
          </w:p>
        </w:tc>
      </w:tr>
      <w:tr w:rsidR="00C05A83" w:rsidRPr="006359D5" w14:paraId="26CCD70C" w14:textId="77777777" w:rsidTr="00B112A3">
        <w:trPr>
          <w:trHeight w:val="288"/>
        </w:trPr>
        <w:tc>
          <w:tcPr>
            <w:tcW w:w="1521" w:type="pct"/>
            <w:gridSpan w:val="2"/>
            <w:tcBorders>
              <w:top w:val="nil"/>
              <w:left w:val="nil"/>
              <w:bottom w:val="nil"/>
              <w:right w:val="nil"/>
            </w:tcBorders>
            <w:noWrap/>
            <w:vAlign w:val="bottom"/>
            <w:hideMark/>
          </w:tcPr>
          <w:p w14:paraId="4EB85AB7" w14:textId="77777777" w:rsidR="00C05A83" w:rsidRPr="006359D5" w:rsidRDefault="00C05A83" w:rsidP="00B112A3">
            <w:pPr>
              <w:spacing w:before="0" w:after="0"/>
              <w:jc w:val="left"/>
              <w:rPr>
                <w:noProof/>
                <w:sz w:val="20"/>
                <w:szCs w:val="24"/>
                <w:lang w:eastAsia="en-IE"/>
              </w:rPr>
            </w:pPr>
          </w:p>
        </w:tc>
        <w:tc>
          <w:tcPr>
            <w:tcW w:w="471" w:type="pct"/>
            <w:gridSpan w:val="2"/>
            <w:tcBorders>
              <w:top w:val="nil"/>
              <w:left w:val="nil"/>
              <w:bottom w:val="nil"/>
              <w:right w:val="nil"/>
            </w:tcBorders>
            <w:noWrap/>
            <w:vAlign w:val="bottom"/>
            <w:hideMark/>
          </w:tcPr>
          <w:p w14:paraId="117CFAB8" w14:textId="77777777" w:rsidR="00C05A83" w:rsidRPr="006359D5" w:rsidRDefault="00C05A83" w:rsidP="00B112A3">
            <w:pPr>
              <w:spacing w:before="0" w:after="0"/>
              <w:jc w:val="left"/>
              <w:rPr>
                <w:noProof/>
                <w:sz w:val="20"/>
                <w:szCs w:val="20"/>
                <w:lang w:eastAsia="en-IE"/>
              </w:rPr>
            </w:pPr>
          </w:p>
        </w:tc>
        <w:tc>
          <w:tcPr>
            <w:tcW w:w="365" w:type="pct"/>
            <w:tcBorders>
              <w:top w:val="nil"/>
              <w:left w:val="nil"/>
              <w:bottom w:val="nil"/>
              <w:right w:val="nil"/>
            </w:tcBorders>
            <w:noWrap/>
            <w:vAlign w:val="bottom"/>
            <w:hideMark/>
          </w:tcPr>
          <w:p w14:paraId="02AB2F54" w14:textId="77777777" w:rsidR="00C05A83" w:rsidRPr="006359D5" w:rsidRDefault="00C05A83" w:rsidP="00B112A3">
            <w:pPr>
              <w:spacing w:before="0" w:after="0"/>
              <w:jc w:val="left"/>
              <w:rPr>
                <w:noProof/>
                <w:sz w:val="20"/>
                <w:szCs w:val="20"/>
                <w:lang w:eastAsia="en-IE"/>
              </w:rPr>
            </w:pPr>
          </w:p>
        </w:tc>
        <w:tc>
          <w:tcPr>
            <w:tcW w:w="366" w:type="pct"/>
            <w:gridSpan w:val="2"/>
            <w:tcBorders>
              <w:top w:val="nil"/>
              <w:left w:val="nil"/>
              <w:bottom w:val="nil"/>
              <w:right w:val="single" w:sz="4" w:space="0" w:color="auto"/>
            </w:tcBorders>
            <w:noWrap/>
            <w:vAlign w:val="bottom"/>
            <w:hideMark/>
          </w:tcPr>
          <w:p w14:paraId="7C434BC1" w14:textId="77777777" w:rsidR="00C05A83" w:rsidRPr="006359D5" w:rsidRDefault="00C05A83" w:rsidP="00B112A3">
            <w:pPr>
              <w:spacing w:before="0" w:after="0"/>
              <w:jc w:val="left"/>
              <w:rPr>
                <w:noProof/>
                <w:sz w:val="20"/>
                <w:szCs w:val="20"/>
                <w:lang w:eastAsia="en-IE"/>
              </w:rPr>
            </w:pPr>
          </w:p>
        </w:tc>
        <w:tc>
          <w:tcPr>
            <w:tcW w:w="437" w:type="pct"/>
            <w:gridSpan w:val="2"/>
            <w:tcBorders>
              <w:top w:val="single" w:sz="8" w:space="0" w:color="auto"/>
              <w:left w:val="single" w:sz="4" w:space="0" w:color="auto"/>
              <w:bottom w:val="nil"/>
              <w:right w:val="single" w:sz="8" w:space="0" w:color="auto"/>
            </w:tcBorders>
            <w:vAlign w:val="center"/>
            <w:hideMark/>
          </w:tcPr>
          <w:p w14:paraId="3CBE2BB1"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437" w:type="pct"/>
            <w:gridSpan w:val="2"/>
            <w:tcBorders>
              <w:top w:val="single" w:sz="8" w:space="0" w:color="auto"/>
              <w:left w:val="nil"/>
              <w:bottom w:val="nil"/>
              <w:right w:val="single" w:sz="8" w:space="0" w:color="auto"/>
            </w:tcBorders>
            <w:vAlign w:val="center"/>
            <w:hideMark/>
          </w:tcPr>
          <w:p w14:paraId="669F0A87"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437" w:type="pct"/>
            <w:gridSpan w:val="3"/>
            <w:tcBorders>
              <w:top w:val="single" w:sz="8" w:space="0" w:color="auto"/>
              <w:left w:val="nil"/>
              <w:bottom w:val="nil"/>
              <w:right w:val="single" w:sz="8" w:space="0" w:color="auto"/>
            </w:tcBorders>
            <w:vAlign w:val="center"/>
            <w:hideMark/>
          </w:tcPr>
          <w:p w14:paraId="7E63C617"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437" w:type="pct"/>
            <w:gridSpan w:val="2"/>
            <w:tcBorders>
              <w:top w:val="single" w:sz="8" w:space="0" w:color="auto"/>
              <w:left w:val="nil"/>
              <w:bottom w:val="nil"/>
              <w:right w:val="single" w:sz="8" w:space="0" w:color="auto"/>
            </w:tcBorders>
            <w:vAlign w:val="center"/>
            <w:hideMark/>
          </w:tcPr>
          <w:p w14:paraId="54B35385"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528" w:type="pct"/>
            <w:vMerge w:val="restart"/>
            <w:tcBorders>
              <w:top w:val="single" w:sz="8" w:space="0" w:color="auto"/>
              <w:left w:val="single" w:sz="8" w:space="0" w:color="auto"/>
              <w:bottom w:val="single" w:sz="8" w:space="0" w:color="000000"/>
              <w:right w:val="single" w:sz="8" w:space="0" w:color="auto"/>
            </w:tcBorders>
            <w:vAlign w:val="center"/>
            <w:hideMark/>
          </w:tcPr>
          <w:p w14:paraId="7E97F632" w14:textId="77777777" w:rsidR="00C05A83" w:rsidRPr="006359D5" w:rsidRDefault="00C05A83" w:rsidP="00B112A3">
            <w:pPr>
              <w:spacing w:before="0" w:after="0"/>
              <w:jc w:val="center"/>
              <w:rPr>
                <w:b/>
                <w:bCs/>
                <w:noProof/>
                <w:color w:val="000000"/>
                <w:sz w:val="20"/>
                <w:szCs w:val="20"/>
              </w:rPr>
            </w:pPr>
            <w:r w:rsidRPr="006359D5">
              <w:rPr>
                <w:b/>
                <w:color w:val="000000"/>
                <w:sz w:val="20"/>
              </w:rPr>
              <w:t>TOTAL CFM 2021-2027</w:t>
            </w:r>
          </w:p>
        </w:tc>
      </w:tr>
      <w:tr w:rsidR="00C05A83" w:rsidRPr="006359D5" w14:paraId="6D0A0F52" w14:textId="77777777" w:rsidTr="00B112A3">
        <w:trPr>
          <w:trHeight w:val="300"/>
        </w:trPr>
        <w:tc>
          <w:tcPr>
            <w:tcW w:w="1521" w:type="pct"/>
            <w:gridSpan w:val="2"/>
            <w:tcBorders>
              <w:top w:val="nil"/>
              <w:left w:val="nil"/>
              <w:bottom w:val="nil"/>
              <w:right w:val="nil"/>
            </w:tcBorders>
            <w:noWrap/>
            <w:vAlign w:val="bottom"/>
            <w:hideMark/>
          </w:tcPr>
          <w:p w14:paraId="1B62BD01" w14:textId="77777777" w:rsidR="00C05A83" w:rsidRPr="006359D5" w:rsidRDefault="00C05A83" w:rsidP="00B112A3">
            <w:pPr>
              <w:spacing w:before="0" w:after="0"/>
              <w:jc w:val="center"/>
              <w:rPr>
                <w:b/>
                <w:bCs/>
                <w:noProof/>
                <w:color w:val="000000"/>
                <w:sz w:val="20"/>
                <w:szCs w:val="20"/>
                <w:lang w:eastAsia="en-IE"/>
              </w:rPr>
            </w:pPr>
          </w:p>
        </w:tc>
        <w:tc>
          <w:tcPr>
            <w:tcW w:w="471" w:type="pct"/>
            <w:gridSpan w:val="2"/>
            <w:tcBorders>
              <w:top w:val="nil"/>
              <w:left w:val="nil"/>
              <w:bottom w:val="nil"/>
              <w:right w:val="nil"/>
            </w:tcBorders>
            <w:noWrap/>
            <w:vAlign w:val="bottom"/>
            <w:hideMark/>
          </w:tcPr>
          <w:p w14:paraId="35F99A71" w14:textId="77777777" w:rsidR="00C05A83" w:rsidRPr="006359D5" w:rsidRDefault="00C05A83" w:rsidP="00B112A3">
            <w:pPr>
              <w:spacing w:before="0" w:after="0"/>
              <w:jc w:val="left"/>
              <w:rPr>
                <w:noProof/>
                <w:sz w:val="20"/>
                <w:szCs w:val="20"/>
                <w:lang w:eastAsia="en-IE"/>
              </w:rPr>
            </w:pPr>
          </w:p>
        </w:tc>
        <w:tc>
          <w:tcPr>
            <w:tcW w:w="365" w:type="pct"/>
            <w:tcBorders>
              <w:top w:val="nil"/>
              <w:left w:val="nil"/>
              <w:bottom w:val="nil"/>
              <w:right w:val="nil"/>
            </w:tcBorders>
            <w:noWrap/>
            <w:vAlign w:val="bottom"/>
            <w:hideMark/>
          </w:tcPr>
          <w:p w14:paraId="43A6BB0A" w14:textId="77777777" w:rsidR="00C05A83" w:rsidRPr="006359D5" w:rsidRDefault="00C05A83" w:rsidP="00B112A3">
            <w:pPr>
              <w:spacing w:before="0" w:after="0"/>
              <w:jc w:val="left"/>
              <w:rPr>
                <w:noProof/>
                <w:sz w:val="20"/>
                <w:szCs w:val="20"/>
                <w:lang w:eastAsia="en-IE"/>
              </w:rPr>
            </w:pPr>
          </w:p>
        </w:tc>
        <w:tc>
          <w:tcPr>
            <w:tcW w:w="366" w:type="pct"/>
            <w:gridSpan w:val="2"/>
            <w:tcBorders>
              <w:top w:val="nil"/>
              <w:left w:val="nil"/>
              <w:bottom w:val="nil"/>
              <w:right w:val="single" w:sz="4" w:space="0" w:color="auto"/>
            </w:tcBorders>
            <w:noWrap/>
            <w:vAlign w:val="bottom"/>
            <w:hideMark/>
          </w:tcPr>
          <w:p w14:paraId="6E624E3D" w14:textId="77777777" w:rsidR="00C05A83" w:rsidRPr="006359D5" w:rsidRDefault="00C05A83" w:rsidP="00B112A3">
            <w:pPr>
              <w:spacing w:before="0" w:after="0"/>
              <w:jc w:val="left"/>
              <w:rPr>
                <w:noProof/>
                <w:sz w:val="20"/>
                <w:szCs w:val="20"/>
                <w:lang w:eastAsia="en-IE"/>
              </w:rPr>
            </w:pPr>
          </w:p>
        </w:tc>
        <w:tc>
          <w:tcPr>
            <w:tcW w:w="437" w:type="pct"/>
            <w:gridSpan w:val="2"/>
            <w:tcBorders>
              <w:top w:val="nil"/>
              <w:left w:val="single" w:sz="4" w:space="0" w:color="auto"/>
              <w:bottom w:val="single" w:sz="8" w:space="0" w:color="auto"/>
              <w:right w:val="single" w:sz="8" w:space="0" w:color="auto"/>
            </w:tcBorders>
            <w:vAlign w:val="center"/>
            <w:hideMark/>
          </w:tcPr>
          <w:p w14:paraId="4C6071AC" w14:textId="77777777" w:rsidR="00C05A83" w:rsidRPr="006359D5" w:rsidRDefault="00C05A83" w:rsidP="00B112A3">
            <w:pPr>
              <w:spacing w:before="0" w:after="0"/>
              <w:jc w:val="center"/>
              <w:rPr>
                <w:b/>
                <w:bCs/>
                <w:noProof/>
                <w:color w:val="000000"/>
                <w:sz w:val="20"/>
                <w:szCs w:val="20"/>
              </w:rPr>
            </w:pPr>
            <w:r w:rsidRPr="006359D5">
              <w:rPr>
                <w:b/>
                <w:color w:val="000000"/>
                <w:sz w:val="20"/>
              </w:rPr>
              <w:t>2024</w:t>
            </w:r>
          </w:p>
        </w:tc>
        <w:tc>
          <w:tcPr>
            <w:tcW w:w="437" w:type="pct"/>
            <w:gridSpan w:val="2"/>
            <w:tcBorders>
              <w:top w:val="nil"/>
              <w:left w:val="nil"/>
              <w:bottom w:val="single" w:sz="8" w:space="0" w:color="auto"/>
              <w:right w:val="single" w:sz="8" w:space="0" w:color="auto"/>
            </w:tcBorders>
            <w:vAlign w:val="center"/>
            <w:hideMark/>
          </w:tcPr>
          <w:p w14:paraId="2AF5A289" w14:textId="77777777" w:rsidR="00C05A83" w:rsidRPr="006359D5" w:rsidRDefault="00C05A83" w:rsidP="00B112A3">
            <w:pPr>
              <w:spacing w:before="0" w:after="0"/>
              <w:jc w:val="center"/>
              <w:rPr>
                <w:b/>
                <w:bCs/>
                <w:noProof/>
                <w:color w:val="000000"/>
                <w:sz w:val="20"/>
                <w:szCs w:val="20"/>
              </w:rPr>
            </w:pPr>
            <w:r w:rsidRPr="006359D5">
              <w:rPr>
                <w:b/>
                <w:color w:val="000000"/>
                <w:sz w:val="20"/>
              </w:rPr>
              <w:t>2025</w:t>
            </w:r>
          </w:p>
        </w:tc>
        <w:tc>
          <w:tcPr>
            <w:tcW w:w="437" w:type="pct"/>
            <w:gridSpan w:val="3"/>
            <w:tcBorders>
              <w:top w:val="nil"/>
              <w:left w:val="nil"/>
              <w:bottom w:val="single" w:sz="8" w:space="0" w:color="auto"/>
              <w:right w:val="single" w:sz="8" w:space="0" w:color="auto"/>
            </w:tcBorders>
            <w:vAlign w:val="center"/>
            <w:hideMark/>
          </w:tcPr>
          <w:p w14:paraId="2C692D73" w14:textId="77777777" w:rsidR="00C05A83" w:rsidRPr="006359D5" w:rsidRDefault="00C05A83" w:rsidP="00B112A3">
            <w:pPr>
              <w:spacing w:before="0" w:after="0"/>
              <w:jc w:val="center"/>
              <w:rPr>
                <w:b/>
                <w:bCs/>
                <w:noProof/>
                <w:color w:val="000000"/>
                <w:sz w:val="20"/>
                <w:szCs w:val="20"/>
              </w:rPr>
            </w:pPr>
            <w:r w:rsidRPr="006359D5">
              <w:rPr>
                <w:b/>
                <w:color w:val="000000"/>
                <w:sz w:val="20"/>
              </w:rPr>
              <w:t>2026</w:t>
            </w:r>
          </w:p>
        </w:tc>
        <w:tc>
          <w:tcPr>
            <w:tcW w:w="437" w:type="pct"/>
            <w:gridSpan w:val="2"/>
            <w:tcBorders>
              <w:top w:val="nil"/>
              <w:left w:val="nil"/>
              <w:bottom w:val="single" w:sz="8" w:space="0" w:color="auto"/>
              <w:right w:val="single" w:sz="8" w:space="0" w:color="auto"/>
            </w:tcBorders>
            <w:vAlign w:val="center"/>
            <w:hideMark/>
          </w:tcPr>
          <w:p w14:paraId="5A0159C9" w14:textId="77777777" w:rsidR="00C05A83" w:rsidRPr="006359D5" w:rsidRDefault="00C05A83" w:rsidP="00B112A3">
            <w:pPr>
              <w:spacing w:before="0" w:after="0"/>
              <w:jc w:val="center"/>
              <w:rPr>
                <w:b/>
                <w:bCs/>
                <w:noProof/>
                <w:color w:val="000000"/>
                <w:sz w:val="20"/>
                <w:szCs w:val="20"/>
              </w:rPr>
            </w:pPr>
            <w:r w:rsidRPr="006359D5">
              <w:rPr>
                <w:b/>
                <w:color w:val="000000"/>
                <w:sz w:val="20"/>
              </w:rPr>
              <w:t>2027</w:t>
            </w:r>
          </w:p>
        </w:tc>
        <w:tc>
          <w:tcPr>
            <w:tcW w:w="528" w:type="pct"/>
            <w:vMerge/>
            <w:tcBorders>
              <w:top w:val="single" w:sz="8" w:space="0" w:color="auto"/>
              <w:left w:val="single" w:sz="8" w:space="0" w:color="auto"/>
              <w:bottom w:val="single" w:sz="8" w:space="0" w:color="000000"/>
              <w:right w:val="single" w:sz="8" w:space="0" w:color="auto"/>
            </w:tcBorders>
            <w:vAlign w:val="center"/>
            <w:hideMark/>
          </w:tcPr>
          <w:p w14:paraId="00DE5907" w14:textId="77777777" w:rsidR="00C05A83" w:rsidRPr="006359D5" w:rsidRDefault="00C05A83" w:rsidP="00B112A3">
            <w:pPr>
              <w:spacing w:before="0" w:after="0"/>
              <w:jc w:val="left"/>
              <w:rPr>
                <w:b/>
                <w:bCs/>
                <w:noProof/>
                <w:color w:val="000000"/>
                <w:sz w:val="20"/>
                <w:szCs w:val="20"/>
                <w:lang w:eastAsia="en-IE"/>
              </w:rPr>
            </w:pPr>
          </w:p>
        </w:tc>
      </w:tr>
      <w:tr w:rsidR="00C05A83" w:rsidRPr="006359D5" w14:paraId="4A173F53" w14:textId="77777777" w:rsidTr="00B112A3">
        <w:trPr>
          <w:trHeight w:val="300"/>
        </w:trPr>
        <w:tc>
          <w:tcPr>
            <w:tcW w:w="1521"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35FABC52" w14:textId="77777777" w:rsidR="00C05A83" w:rsidRPr="006359D5" w:rsidRDefault="00C05A83" w:rsidP="00B112A3">
            <w:pPr>
              <w:spacing w:before="0" w:after="0"/>
              <w:rPr>
                <w:noProof/>
                <w:color w:val="000000"/>
                <w:sz w:val="21"/>
                <w:szCs w:val="21"/>
              </w:rPr>
            </w:pPr>
            <w:r w:rsidRPr="006359D5">
              <w:rPr>
                <w:rFonts w:ascii="Calibri" w:hAnsi="Calibri"/>
                <w:color w:val="000000"/>
                <w:sz w:val="21"/>
              </w:rPr>
              <w:t xml:space="preserve">• </w:t>
            </w:r>
            <w:r w:rsidRPr="006359D5">
              <w:rPr>
                <w:color w:val="000000"/>
                <w:sz w:val="21"/>
              </w:rPr>
              <w:t>TOTAL credite operaționale (toate rubricile operaționale)</w:t>
            </w:r>
          </w:p>
        </w:tc>
        <w:tc>
          <w:tcPr>
            <w:tcW w:w="471" w:type="pct"/>
            <w:gridSpan w:val="2"/>
            <w:tcBorders>
              <w:top w:val="single" w:sz="8" w:space="0" w:color="auto"/>
              <w:left w:val="nil"/>
              <w:bottom w:val="single" w:sz="8" w:space="0" w:color="auto"/>
              <w:right w:val="single" w:sz="8" w:space="0" w:color="auto"/>
            </w:tcBorders>
            <w:vAlign w:val="center"/>
            <w:hideMark/>
          </w:tcPr>
          <w:p w14:paraId="6F175AA5" w14:textId="77777777" w:rsidR="00C05A83" w:rsidRPr="006359D5" w:rsidRDefault="00C05A83" w:rsidP="00B112A3">
            <w:pPr>
              <w:spacing w:before="0" w:after="0"/>
              <w:rPr>
                <w:noProof/>
                <w:color w:val="000000"/>
                <w:sz w:val="18"/>
                <w:szCs w:val="18"/>
              </w:rPr>
            </w:pPr>
            <w:r w:rsidRPr="006359D5">
              <w:rPr>
                <w:color w:val="000000"/>
                <w:sz w:val="18"/>
              </w:rPr>
              <w:t>Angajamente</w:t>
            </w:r>
          </w:p>
        </w:tc>
        <w:tc>
          <w:tcPr>
            <w:tcW w:w="731" w:type="pct"/>
            <w:gridSpan w:val="3"/>
            <w:tcBorders>
              <w:top w:val="single" w:sz="8" w:space="0" w:color="auto"/>
              <w:left w:val="nil"/>
              <w:bottom w:val="single" w:sz="8" w:space="0" w:color="auto"/>
              <w:right w:val="single" w:sz="8" w:space="0" w:color="000000"/>
            </w:tcBorders>
            <w:vAlign w:val="center"/>
            <w:hideMark/>
          </w:tcPr>
          <w:p w14:paraId="6DFD695E" w14:textId="77777777" w:rsidR="00C05A83" w:rsidRPr="006359D5" w:rsidRDefault="00C05A83" w:rsidP="00B112A3">
            <w:pPr>
              <w:spacing w:before="0" w:after="0"/>
              <w:jc w:val="center"/>
              <w:rPr>
                <w:noProof/>
                <w:color w:val="000000"/>
                <w:sz w:val="14"/>
                <w:szCs w:val="14"/>
              </w:rPr>
            </w:pPr>
            <w:r w:rsidRPr="006359D5">
              <w:rPr>
                <w:color w:val="000000"/>
                <w:sz w:val="14"/>
              </w:rPr>
              <w:t>(4)</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DC03E0D"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431938C9"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39A45C79"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717C658C"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14:paraId="4C5092A9"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r>
      <w:tr w:rsidR="00C05A83" w:rsidRPr="006359D5" w14:paraId="68A2F079" w14:textId="77777777" w:rsidTr="00B112A3">
        <w:trPr>
          <w:trHeight w:val="300"/>
        </w:trPr>
        <w:tc>
          <w:tcPr>
            <w:tcW w:w="1521" w:type="pct"/>
            <w:gridSpan w:val="2"/>
            <w:vMerge/>
            <w:tcBorders>
              <w:top w:val="single" w:sz="8" w:space="0" w:color="auto"/>
              <w:left w:val="single" w:sz="8" w:space="0" w:color="auto"/>
              <w:bottom w:val="single" w:sz="8" w:space="0" w:color="auto"/>
              <w:right w:val="single" w:sz="8" w:space="0" w:color="auto"/>
            </w:tcBorders>
            <w:vAlign w:val="center"/>
            <w:hideMark/>
          </w:tcPr>
          <w:p w14:paraId="78E53C80" w14:textId="77777777" w:rsidR="00C05A83" w:rsidRPr="006359D5" w:rsidRDefault="00C05A83" w:rsidP="00B112A3">
            <w:pPr>
              <w:spacing w:before="0" w:after="0"/>
              <w:jc w:val="left"/>
              <w:rPr>
                <w:noProof/>
                <w:color w:val="000000"/>
                <w:sz w:val="21"/>
                <w:szCs w:val="21"/>
                <w:lang w:eastAsia="en-IE"/>
              </w:rPr>
            </w:pPr>
          </w:p>
        </w:tc>
        <w:tc>
          <w:tcPr>
            <w:tcW w:w="471" w:type="pct"/>
            <w:gridSpan w:val="2"/>
            <w:tcBorders>
              <w:top w:val="nil"/>
              <w:left w:val="nil"/>
              <w:bottom w:val="single" w:sz="8" w:space="0" w:color="auto"/>
              <w:right w:val="single" w:sz="8" w:space="0" w:color="auto"/>
            </w:tcBorders>
            <w:vAlign w:val="center"/>
            <w:hideMark/>
          </w:tcPr>
          <w:p w14:paraId="0D4EE32E" w14:textId="77777777" w:rsidR="00C05A83" w:rsidRPr="006359D5" w:rsidRDefault="00C05A83" w:rsidP="00B112A3">
            <w:pPr>
              <w:spacing w:before="0" w:after="0"/>
              <w:rPr>
                <w:noProof/>
                <w:color w:val="000000"/>
                <w:sz w:val="18"/>
                <w:szCs w:val="18"/>
              </w:rPr>
            </w:pPr>
            <w:r w:rsidRPr="006359D5">
              <w:rPr>
                <w:color w:val="000000"/>
                <w:sz w:val="18"/>
              </w:rPr>
              <w:t>Plăți</w:t>
            </w:r>
          </w:p>
        </w:tc>
        <w:tc>
          <w:tcPr>
            <w:tcW w:w="731" w:type="pct"/>
            <w:gridSpan w:val="3"/>
            <w:tcBorders>
              <w:top w:val="single" w:sz="8" w:space="0" w:color="auto"/>
              <w:left w:val="nil"/>
              <w:bottom w:val="single" w:sz="8" w:space="0" w:color="auto"/>
              <w:right w:val="single" w:sz="8" w:space="0" w:color="000000"/>
            </w:tcBorders>
            <w:vAlign w:val="center"/>
            <w:hideMark/>
          </w:tcPr>
          <w:p w14:paraId="266E05BF" w14:textId="77777777" w:rsidR="00C05A83" w:rsidRPr="006359D5" w:rsidRDefault="00C05A83" w:rsidP="00B112A3">
            <w:pPr>
              <w:spacing w:before="0" w:after="0"/>
              <w:jc w:val="center"/>
              <w:rPr>
                <w:noProof/>
                <w:color w:val="000000"/>
                <w:sz w:val="14"/>
                <w:szCs w:val="14"/>
              </w:rPr>
            </w:pPr>
            <w:r w:rsidRPr="006359D5">
              <w:rPr>
                <w:color w:val="000000"/>
                <w:sz w:val="14"/>
              </w:rPr>
              <w:t>(5)</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65DF4667"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419CCB57"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37318DFD"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3210465"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14:paraId="24B2563C"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r>
      <w:tr w:rsidR="00C05A83" w:rsidRPr="006359D5" w14:paraId="69570B9A" w14:textId="77777777" w:rsidTr="00B112A3">
        <w:trPr>
          <w:trHeight w:val="990"/>
        </w:trPr>
        <w:tc>
          <w:tcPr>
            <w:tcW w:w="1993" w:type="pct"/>
            <w:gridSpan w:val="4"/>
            <w:tcBorders>
              <w:top w:val="single" w:sz="8" w:space="0" w:color="auto"/>
              <w:left w:val="single" w:sz="8" w:space="0" w:color="auto"/>
              <w:bottom w:val="single" w:sz="8" w:space="0" w:color="auto"/>
              <w:right w:val="single" w:sz="8" w:space="0" w:color="000000"/>
            </w:tcBorders>
            <w:vAlign w:val="center"/>
            <w:hideMark/>
          </w:tcPr>
          <w:p w14:paraId="4DF03709" w14:textId="77777777" w:rsidR="00C05A83" w:rsidRPr="006359D5" w:rsidRDefault="00C05A83" w:rsidP="00B112A3">
            <w:pPr>
              <w:spacing w:before="0" w:after="0"/>
              <w:rPr>
                <w:noProof/>
                <w:color w:val="000000"/>
                <w:sz w:val="21"/>
                <w:szCs w:val="21"/>
              </w:rPr>
            </w:pPr>
            <w:r w:rsidRPr="006359D5">
              <w:rPr>
                <w:rFonts w:ascii="Calibri" w:hAnsi="Calibri"/>
                <w:color w:val="000000"/>
                <w:sz w:val="21"/>
              </w:rPr>
              <w:t>•</w:t>
            </w:r>
            <w:r w:rsidRPr="006359D5">
              <w:rPr>
                <w:color w:val="000000"/>
                <w:sz w:val="21"/>
              </w:rPr>
              <w:t xml:space="preserve"> TOTAL credite cu caracter administrativ finanțate din bugetul unor programe specifice (toate rubricile operaționale)</w:t>
            </w:r>
          </w:p>
        </w:tc>
        <w:tc>
          <w:tcPr>
            <w:tcW w:w="731" w:type="pct"/>
            <w:gridSpan w:val="3"/>
            <w:tcBorders>
              <w:top w:val="single" w:sz="8" w:space="0" w:color="auto"/>
              <w:left w:val="nil"/>
              <w:bottom w:val="single" w:sz="8" w:space="0" w:color="auto"/>
              <w:right w:val="single" w:sz="8" w:space="0" w:color="000000"/>
            </w:tcBorders>
            <w:vAlign w:val="center"/>
            <w:hideMark/>
          </w:tcPr>
          <w:p w14:paraId="137C2F63" w14:textId="77777777" w:rsidR="00C05A83" w:rsidRPr="006359D5" w:rsidRDefault="00C05A83" w:rsidP="00B112A3">
            <w:pPr>
              <w:spacing w:before="0" w:after="0"/>
              <w:jc w:val="center"/>
              <w:rPr>
                <w:noProof/>
                <w:color w:val="000000"/>
                <w:sz w:val="14"/>
                <w:szCs w:val="14"/>
              </w:rPr>
            </w:pPr>
            <w:r w:rsidRPr="006359D5">
              <w:rPr>
                <w:color w:val="000000"/>
                <w:sz w:val="14"/>
              </w:rPr>
              <w:t>(6)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1E3297A6"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15F07501"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44C55598"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617184D4"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14:paraId="5B01A656"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r>
      <w:tr w:rsidR="00C05A83" w:rsidRPr="006359D5" w14:paraId="0643102B" w14:textId="77777777" w:rsidTr="00B112A3">
        <w:trPr>
          <w:trHeight w:val="564"/>
        </w:trPr>
        <w:tc>
          <w:tcPr>
            <w:tcW w:w="1521" w:type="pct"/>
            <w:gridSpan w:val="2"/>
            <w:tcBorders>
              <w:top w:val="nil"/>
              <w:left w:val="single" w:sz="8" w:space="0" w:color="auto"/>
              <w:bottom w:val="nil"/>
              <w:right w:val="single" w:sz="8" w:space="0" w:color="auto"/>
            </w:tcBorders>
            <w:shd w:val="thinDiagStripe" w:color="C0C0C0" w:fill="F1F1F1"/>
            <w:vAlign w:val="center"/>
            <w:hideMark/>
          </w:tcPr>
          <w:p w14:paraId="4B651565" w14:textId="77777777" w:rsidR="00C05A83" w:rsidRPr="006359D5" w:rsidRDefault="00C05A83" w:rsidP="00B112A3">
            <w:pPr>
              <w:spacing w:before="0" w:after="0"/>
              <w:jc w:val="center"/>
              <w:rPr>
                <w:b/>
                <w:bCs/>
                <w:noProof/>
                <w:color w:val="000000"/>
                <w:sz w:val="22"/>
              </w:rPr>
            </w:pPr>
            <w:r w:rsidRPr="006359D5">
              <w:rPr>
                <w:b/>
                <w:color w:val="000000"/>
                <w:sz w:val="22"/>
              </w:rPr>
              <w:t>TOTAL credite în cadrul          Rubricilor 1-6</w:t>
            </w:r>
          </w:p>
        </w:tc>
        <w:tc>
          <w:tcPr>
            <w:tcW w:w="471" w:type="pct"/>
            <w:gridSpan w:val="2"/>
            <w:tcBorders>
              <w:top w:val="nil"/>
              <w:left w:val="nil"/>
              <w:bottom w:val="nil"/>
              <w:right w:val="single" w:sz="8" w:space="0" w:color="auto"/>
            </w:tcBorders>
            <w:vAlign w:val="center"/>
            <w:hideMark/>
          </w:tcPr>
          <w:p w14:paraId="7FF2A698" w14:textId="77777777" w:rsidR="00C05A83" w:rsidRPr="006359D5" w:rsidRDefault="00C05A83" w:rsidP="00B112A3">
            <w:pPr>
              <w:spacing w:before="0" w:after="0"/>
              <w:rPr>
                <w:noProof/>
                <w:color w:val="000000"/>
                <w:sz w:val="18"/>
                <w:szCs w:val="18"/>
              </w:rPr>
            </w:pPr>
            <w:r w:rsidRPr="006359D5">
              <w:rPr>
                <w:color w:val="000000"/>
                <w:sz w:val="18"/>
              </w:rPr>
              <w:t>Angajamente</w:t>
            </w:r>
          </w:p>
        </w:tc>
        <w:tc>
          <w:tcPr>
            <w:tcW w:w="731" w:type="pct"/>
            <w:gridSpan w:val="3"/>
            <w:tcBorders>
              <w:top w:val="single" w:sz="8" w:space="0" w:color="auto"/>
              <w:left w:val="nil"/>
              <w:bottom w:val="nil"/>
              <w:right w:val="single" w:sz="8" w:space="0" w:color="000000"/>
            </w:tcBorders>
            <w:vAlign w:val="center"/>
            <w:hideMark/>
          </w:tcPr>
          <w:p w14:paraId="1AEE0C6F" w14:textId="77777777" w:rsidR="00C05A83" w:rsidRPr="006359D5" w:rsidRDefault="00C05A83" w:rsidP="00B112A3">
            <w:pPr>
              <w:spacing w:before="0" w:after="0"/>
              <w:jc w:val="center"/>
              <w:rPr>
                <w:noProof/>
                <w:color w:val="000000"/>
                <w:sz w:val="14"/>
                <w:szCs w:val="14"/>
              </w:rPr>
            </w:pPr>
            <w:r w:rsidRPr="006359D5">
              <w:rPr>
                <w:color w:val="000000"/>
                <w:sz w:val="14"/>
              </w:rPr>
              <w:t>=4+6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395FB180"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72957AA"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7814D844"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52B99BCB"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14:paraId="359A9496"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r>
      <w:tr w:rsidR="00C05A83" w:rsidRPr="006359D5" w14:paraId="7BA8CC9B" w14:textId="77777777" w:rsidTr="00B112A3">
        <w:trPr>
          <w:trHeight w:val="588"/>
        </w:trPr>
        <w:tc>
          <w:tcPr>
            <w:tcW w:w="1521" w:type="pct"/>
            <w:gridSpan w:val="2"/>
            <w:tcBorders>
              <w:top w:val="nil"/>
              <w:left w:val="single" w:sz="8" w:space="0" w:color="auto"/>
              <w:bottom w:val="single" w:sz="8" w:space="0" w:color="auto"/>
              <w:right w:val="single" w:sz="8" w:space="0" w:color="auto"/>
            </w:tcBorders>
            <w:shd w:val="thinDiagStripe" w:color="C0C0C0" w:fill="F1F1F1"/>
            <w:vAlign w:val="center"/>
            <w:hideMark/>
          </w:tcPr>
          <w:p w14:paraId="55CFF4A5" w14:textId="77777777" w:rsidR="00C05A83" w:rsidRPr="006359D5" w:rsidRDefault="00C05A83" w:rsidP="00B112A3">
            <w:pPr>
              <w:spacing w:before="0" w:after="0"/>
              <w:jc w:val="center"/>
              <w:rPr>
                <w:noProof/>
                <w:color w:val="000000"/>
                <w:sz w:val="20"/>
                <w:szCs w:val="20"/>
              </w:rPr>
            </w:pPr>
            <w:r w:rsidRPr="006359D5">
              <w:rPr>
                <w:color w:val="000000"/>
                <w:sz w:val="20"/>
              </w:rPr>
              <w:t>din cadrul financiar multianual</w:t>
            </w:r>
            <w:r w:rsidRPr="006359D5">
              <w:t xml:space="preserve"> </w:t>
            </w:r>
            <w:r w:rsidRPr="006359D5">
              <w:br/>
            </w:r>
            <w:r w:rsidRPr="006359D5">
              <w:rPr>
                <w:color w:val="000000"/>
                <w:sz w:val="20"/>
              </w:rPr>
              <w:t>(Suma de referință)</w:t>
            </w:r>
          </w:p>
        </w:tc>
        <w:tc>
          <w:tcPr>
            <w:tcW w:w="471" w:type="pct"/>
            <w:gridSpan w:val="2"/>
            <w:tcBorders>
              <w:top w:val="nil"/>
              <w:left w:val="nil"/>
              <w:bottom w:val="single" w:sz="8" w:space="0" w:color="auto"/>
              <w:right w:val="single" w:sz="8" w:space="0" w:color="auto"/>
            </w:tcBorders>
            <w:vAlign w:val="center"/>
            <w:hideMark/>
          </w:tcPr>
          <w:p w14:paraId="25E95288" w14:textId="77777777" w:rsidR="00C05A83" w:rsidRPr="006359D5" w:rsidRDefault="00C05A83" w:rsidP="00B112A3">
            <w:pPr>
              <w:spacing w:before="0" w:after="0"/>
              <w:rPr>
                <w:noProof/>
                <w:color w:val="000000"/>
                <w:sz w:val="18"/>
                <w:szCs w:val="18"/>
              </w:rPr>
            </w:pPr>
            <w:r w:rsidRPr="006359D5">
              <w:rPr>
                <w:color w:val="000000"/>
                <w:sz w:val="18"/>
              </w:rPr>
              <w:t>Plăți</w:t>
            </w:r>
          </w:p>
        </w:tc>
        <w:tc>
          <w:tcPr>
            <w:tcW w:w="731" w:type="pct"/>
            <w:gridSpan w:val="3"/>
            <w:tcBorders>
              <w:top w:val="single" w:sz="8" w:space="0" w:color="auto"/>
              <w:left w:val="nil"/>
              <w:bottom w:val="single" w:sz="8" w:space="0" w:color="auto"/>
              <w:right w:val="single" w:sz="8" w:space="0" w:color="000000"/>
            </w:tcBorders>
            <w:vAlign w:val="center"/>
            <w:hideMark/>
          </w:tcPr>
          <w:p w14:paraId="030FF72A" w14:textId="77777777" w:rsidR="00C05A83" w:rsidRPr="006359D5" w:rsidRDefault="00C05A83" w:rsidP="00B112A3">
            <w:pPr>
              <w:spacing w:before="0" w:after="0"/>
              <w:jc w:val="center"/>
              <w:rPr>
                <w:noProof/>
                <w:color w:val="000000"/>
                <w:sz w:val="14"/>
                <w:szCs w:val="14"/>
              </w:rPr>
            </w:pPr>
            <w:r w:rsidRPr="006359D5">
              <w:rPr>
                <w:color w:val="000000"/>
                <w:sz w:val="14"/>
              </w:rPr>
              <w:t>=5+6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1689ABE0"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3A936AE6"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4478BEB7"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67393F0E"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14:paraId="1A34EE5B"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r>
    </w:tbl>
    <w:p w14:paraId="15BE5551" w14:textId="77777777" w:rsidR="00C05A83" w:rsidRPr="006359D5" w:rsidRDefault="00C05A83" w:rsidP="00C05A83">
      <w:pPr>
        <w:rPr>
          <w:i/>
          <w:iCs/>
          <w:noProof/>
        </w:rPr>
      </w:pPr>
      <w:r w:rsidRPr="006359D5">
        <w:rPr>
          <w:i/>
        </w:rPr>
        <w:t>(*) Aceste sume sunt orientative și se bazează pe ratele actuale ale dobânzilor forward, presupunând plăți în valoare de 45 de miliarde EUR în 2026 (15 miliarde EUR pe trimestru începând cu al doilea trimestru al anului 2026). Creditele efective în 2027 vor depinde de condițiile de piață la momentul contractării împrumutului și de ritmul efectiv al plăților și ar putea ajunge până la 1,3 miliarde EUR într-un scenariu de creștere a ratelor dobânzii cu 100 de puncte de bază în comparație cu scenariul de referință.</w:t>
      </w:r>
    </w:p>
    <w:p w14:paraId="41DBB368" w14:textId="77777777" w:rsidR="00C05A83" w:rsidRPr="006359D5" w:rsidRDefault="00C05A83" w:rsidP="00C05A83">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2"/>
        <w:gridCol w:w="245"/>
        <w:gridCol w:w="1126"/>
        <w:gridCol w:w="1274"/>
        <w:gridCol w:w="637"/>
        <w:gridCol w:w="640"/>
        <w:gridCol w:w="1069"/>
        <w:gridCol w:w="1069"/>
        <w:gridCol w:w="1069"/>
        <w:gridCol w:w="1069"/>
        <w:gridCol w:w="1320"/>
      </w:tblGrid>
      <w:tr w:rsidR="00C05A83" w:rsidRPr="006359D5" w14:paraId="5660E926" w14:textId="77777777" w:rsidTr="00B112A3">
        <w:trPr>
          <w:jc w:val="center"/>
        </w:trPr>
        <w:tc>
          <w:tcPr>
            <w:tcW w:w="1739" w:type="pct"/>
            <w:gridSpan w:val="2"/>
            <w:vAlign w:val="center"/>
          </w:tcPr>
          <w:p w14:paraId="247E725A" w14:textId="77777777" w:rsidR="00C05A83" w:rsidRPr="006359D5" w:rsidRDefault="00C05A83" w:rsidP="00B112A3">
            <w:pPr>
              <w:spacing w:before="60" w:after="60"/>
              <w:jc w:val="center"/>
              <w:rPr>
                <w:b/>
                <w:noProof/>
              </w:rPr>
            </w:pPr>
            <w:r w:rsidRPr="006359D5">
              <w:br w:type="page"/>
            </w:r>
            <w:r w:rsidRPr="006359D5">
              <w:rPr>
                <w:b/>
                <w:sz w:val="22"/>
              </w:rPr>
              <w:t xml:space="preserve">Rubrica din cadrul financiar multianual </w:t>
            </w:r>
          </w:p>
        </w:tc>
        <w:tc>
          <w:tcPr>
            <w:tcW w:w="396" w:type="pct"/>
            <w:vAlign w:val="center"/>
          </w:tcPr>
          <w:p w14:paraId="21F5AACF" w14:textId="77777777" w:rsidR="00C05A83" w:rsidRPr="006359D5" w:rsidRDefault="00C05A83" w:rsidP="00B112A3">
            <w:pPr>
              <w:spacing w:before="60" w:after="60"/>
              <w:jc w:val="center"/>
              <w:rPr>
                <w:noProof/>
              </w:rPr>
            </w:pPr>
            <w:r w:rsidRPr="006359D5">
              <w:rPr>
                <w:b/>
                <w:sz w:val="22"/>
              </w:rPr>
              <w:t>7</w:t>
            </w:r>
          </w:p>
        </w:tc>
        <w:tc>
          <w:tcPr>
            <w:tcW w:w="2865" w:type="pct"/>
            <w:gridSpan w:val="8"/>
            <w:vAlign w:val="center"/>
          </w:tcPr>
          <w:p w14:paraId="68A67EF2" w14:textId="77777777" w:rsidR="00C05A83" w:rsidRPr="006359D5" w:rsidRDefault="00C05A83" w:rsidP="00B112A3">
            <w:pPr>
              <w:spacing w:before="60" w:after="60"/>
              <w:rPr>
                <w:noProof/>
              </w:rPr>
            </w:pPr>
            <w:r w:rsidRPr="006359D5">
              <w:rPr>
                <w:sz w:val="22"/>
              </w:rPr>
              <w:t>„Cheltuieli administrative”</w:t>
            </w:r>
          </w:p>
        </w:tc>
      </w:tr>
      <w:tr w:rsidR="00C05A83" w:rsidRPr="006359D5" w14:paraId="3C19CD71" w14:textId="77777777" w:rsidTr="00B112A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3032" w:type="pct"/>
            <w:gridSpan w:val="6"/>
            <w:vMerge w:val="restart"/>
            <w:tcBorders>
              <w:top w:val="single" w:sz="8" w:space="0" w:color="auto"/>
              <w:left w:val="single" w:sz="8" w:space="0" w:color="auto"/>
              <w:bottom w:val="single" w:sz="8" w:space="0" w:color="auto"/>
              <w:right w:val="single" w:sz="8" w:space="0" w:color="auto"/>
            </w:tcBorders>
            <w:vAlign w:val="center"/>
            <w:hideMark/>
          </w:tcPr>
          <w:p w14:paraId="5EDD2B79" w14:textId="77777777" w:rsidR="00C05A83" w:rsidRPr="006359D5" w:rsidRDefault="00C05A83" w:rsidP="00B112A3">
            <w:pPr>
              <w:spacing w:before="0" w:after="0"/>
              <w:jc w:val="center"/>
              <w:rPr>
                <w:noProof/>
                <w:color w:val="000000"/>
                <w:lang w:eastAsia="en-IE"/>
              </w:rPr>
            </w:pPr>
          </w:p>
        </w:tc>
        <w:tc>
          <w:tcPr>
            <w:tcW w:w="376" w:type="pct"/>
            <w:tcBorders>
              <w:top w:val="single" w:sz="8" w:space="0" w:color="auto"/>
              <w:left w:val="nil"/>
              <w:bottom w:val="nil"/>
              <w:right w:val="single" w:sz="8" w:space="0" w:color="auto"/>
            </w:tcBorders>
            <w:vAlign w:val="center"/>
            <w:hideMark/>
          </w:tcPr>
          <w:p w14:paraId="65D9A489"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376" w:type="pct"/>
            <w:tcBorders>
              <w:top w:val="single" w:sz="8" w:space="0" w:color="auto"/>
              <w:left w:val="nil"/>
              <w:bottom w:val="nil"/>
              <w:right w:val="single" w:sz="8" w:space="0" w:color="auto"/>
            </w:tcBorders>
            <w:vAlign w:val="center"/>
            <w:hideMark/>
          </w:tcPr>
          <w:p w14:paraId="698A04F7"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376" w:type="pct"/>
            <w:tcBorders>
              <w:top w:val="single" w:sz="8" w:space="0" w:color="auto"/>
              <w:left w:val="nil"/>
              <w:bottom w:val="nil"/>
              <w:right w:val="single" w:sz="8" w:space="0" w:color="auto"/>
            </w:tcBorders>
            <w:vAlign w:val="center"/>
            <w:hideMark/>
          </w:tcPr>
          <w:p w14:paraId="6EED78D4"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376" w:type="pct"/>
            <w:tcBorders>
              <w:top w:val="single" w:sz="8" w:space="0" w:color="auto"/>
              <w:left w:val="nil"/>
              <w:bottom w:val="nil"/>
              <w:right w:val="single" w:sz="8" w:space="0" w:color="auto"/>
            </w:tcBorders>
            <w:vAlign w:val="center"/>
            <w:hideMark/>
          </w:tcPr>
          <w:p w14:paraId="27415BF2"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464"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1171215E" w14:textId="77777777" w:rsidR="00C05A83" w:rsidRPr="006359D5" w:rsidRDefault="00C05A83" w:rsidP="00B112A3">
            <w:pPr>
              <w:spacing w:before="0" w:after="0"/>
              <w:jc w:val="center"/>
              <w:rPr>
                <w:b/>
                <w:bCs/>
                <w:noProof/>
                <w:color w:val="000000"/>
                <w:sz w:val="20"/>
                <w:szCs w:val="20"/>
              </w:rPr>
            </w:pPr>
            <w:r w:rsidRPr="006359D5">
              <w:rPr>
                <w:b/>
                <w:color w:val="000000"/>
                <w:sz w:val="20"/>
              </w:rPr>
              <w:t>TOTAL CFM 2021-2027</w:t>
            </w:r>
          </w:p>
        </w:tc>
      </w:tr>
      <w:tr w:rsidR="00C05A83" w:rsidRPr="006359D5" w14:paraId="5AEB5088" w14:textId="77777777" w:rsidTr="00B112A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vMerge/>
            <w:vAlign w:val="center"/>
            <w:hideMark/>
          </w:tcPr>
          <w:p w14:paraId="44EB4E07" w14:textId="77777777" w:rsidR="00C05A83" w:rsidRPr="006359D5" w:rsidRDefault="00C05A83" w:rsidP="00B112A3">
            <w:pPr>
              <w:spacing w:before="0" w:after="0"/>
              <w:jc w:val="left"/>
              <w:rPr>
                <w:noProof/>
                <w:color w:val="000000"/>
                <w:szCs w:val="24"/>
                <w:lang w:eastAsia="en-IE"/>
              </w:rPr>
            </w:pPr>
          </w:p>
        </w:tc>
        <w:tc>
          <w:tcPr>
            <w:tcW w:w="376" w:type="pct"/>
            <w:tcBorders>
              <w:top w:val="nil"/>
              <w:left w:val="nil"/>
              <w:bottom w:val="single" w:sz="8" w:space="0" w:color="auto"/>
              <w:right w:val="single" w:sz="8" w:space="0" w:color="auto"/>
            </w:tcBorders>
            <w:vAlign w:val="center"/>
            <w:hideMark/>
          </w:tcPr>
          <w:p w14:paraId="121D448D" w14:textId="77777777" w:rsidR="00C05A83" w:rsidRPr="006359D5" w:rsidRDefault="00C05A83" w:rsidP="00B112A3">
            <w:pPr>
              <w:spacing w:before="0" w:after="0"/>
              <w:jc w:val="center"/>
              <w:rPr>
                <w:b/>
                <w:bCs/>
                <w:noProof/>
                <w:color w:val="000000"/>
                <w:sz w:val="20"/>
                <w:szCs w:val="20"/>
              </w:rPr>
            </w:pPr>
            <w:r w:rsidRPr="006359D5">
              <w:rPr>
                <w:b/>
                <w:color w:val="000000"/>
                <w:sz w:val="20"/>
              </w:rPr>
              <w:t>2024</w:t>
            </w:r>
          </w:p>
        </w:tc>
        <w:tc>
          <w:tcPr>
            <w:tcW w:w="376" w:type="pct"/>
            <w:tcBorders>
              <w:top w:val="nil"/>
              <w:left w:val="nil"/>
              <w:bottom w:val="single" w:sz="8" w:space="0" w:color="auto"/>
              <w:right w:val="single" w:sz="8" w:space="0" w:color="auto"/>
            </w:tcBorders>
            <w:vAlign w:val="center"/>
            <w:hideMark/>
          </w:tcPr>
          <w:p w14:paraId="07DB9F2E" w14:textId="77777777" w:rsidR="00C05A83" w:rsidRPr="006359D5" w:rsidRDefault="00C05A83" w:rsidP="00B112A3">
            <w:pPr>
              <w:spacing w:before="0" w:after="0"/>
              <w:jc w:val="center"/>
              <w:rPr>
                <w:b/>
                <w:bCs/>
                <w:noProof/>
                <w:color w:val="000000"/>
                <w:sz w:val="20"/>
                <w:szCs w:val="20"/>
              </w:rPr>
            </w:pPr>
            <w:r w:rsidRPr="006359D5">
              <w:rPr>
                <w:b/>
                <w:color w:val="000000"/>
                <w:sz w:val="20"/>
              </w:rPr>
              <w:t>2025</w:t>
            </w:r>
          </w:p>
        </w:tc>
        <w:tc>
          <w:tcPr>
            <w:tcW w:w="376" w:type="pct"/>
            <w:tcBorders>
              <w:top w:val="nil"/>
              <w:left w:val="nil"/>
              <w:bottom w:val="single" w:sz="8" w:space="0" w:color="auto"/>
              <w:right w:val="single" w:sz="8" w:space="0" w:color="auto"/>
            </w:tcBorders>
            <w:vAlign w:val="center"/>
            <w:hideMark/>
          </w:tcPr>
          <w:p w14:paraId="0F7665E8" w14:textId="77777777" w:rsidR="00C05A83" w:rsidRPr="006359D5" w:rsidRDefault="00C05A83" w:rsidP="00B112A3">
            <w:pPr>
              <w:spacing w:before="0" w:after="0"/>
              <w:jc w:val="center"/>
              <w:rPr>
                <w:b/>
                <w:bCs/>
                <w:noProof/>
                <w:color w:val="000000"/>
                <w:sz w:val="20"/>
                <w:szCs w:val="20"/>
              </w:rPr>
            </w:pPr>
            <w:r w:rsidRPr="006359D5">
              <w:rPr>
                <w:b/>
                <w:color w:val="000000"/>
                <w:sz w:val="20"/>
              </w:rPr>
              <w:t>2026</w:t>
            </w:r>
          </w:p>
        </w:tc>
        <w:tc>
          <w:tcPr>
            <w:tcW w:w="376" w:type="pct"/>
            <w:tcBorders>
              <w:top w:val="nil"/>
              <w:left w:val="nil"/>
              <w:bottom w:val="single" w:sz="8" w:space="0" w:color="auto"/>
              <w:right w:val="single" w:sz="8" w:space="0" w:color="auto"/>
            </w:tcBorders>
            <w:vAlign w:val="center"/>
            <w:hideMark/>
          </w:tcPr>
          <w:p w14:paraId="4C301F9E" w14:textId="77777777" w:rsidR="00C05A83" w:rsidRPr="006359D5" w:rsidRDefault="00C05A83" w:rsidP="00B112A3">
            <w:pPr>
              <w:spacing w:before="0" w:after="0"/>
              <w:jc w:val="center"/>
              <w:rPr>
                <w:b/>
                <w:bCs/>
                <w:noProof/>
                <w:color w:val="000000"/>
                <w:sz w:val="20"/>
                <w:szCs w:val="20"/>
              </w:rPr>
            </w:pPr>
            <w:r w:rsidRPr="006359D5">
              <w:rPr>
                <w:b/>
                <w:color w:val="000000"/>
                <w:sz w:val="20"/>
              </w:rPr>
              <w:t>2027</w:t>
            </w:r>
          </w:p>
        </w:tc>
        <w:tc>
          <w:tcPr>
            <w:tcW w:w="464" w:type="pct"/>
            <w:vMerge/>
            <w:vAlign w:val="center"/>
            <w:hideMark/>
          </w:tcPr>
          <w:p w14:paraId="6D39BBEC" w14:textId="77777777" w:rsidR="00C05A83" w:rsidRPr="006359D5" w:rsidRDefault="00C05A83" w:rsidP="00B112A3">
            <w:pPr>
              <w:spacing w:before="0" w:after="0"/>
              <w:jc w:val="left"/>
              <w:rPr>
                <w:b/>
                <w:bCs/>
                <w:noProof/>
                <w:color w:val="000000"/>
                <w:sz w:val="20"/>
                <w:szCs w:val="20"/>
                <w:lang w:eastAsia="en-IE"/>
              </w:rPr>
            </w:pPr>
          </w:p>
        </w:tc>
      </w:tr>
      <w:tr w:rsidR="00C05A83" w:rsidRPr="006359D5" w14:paraId="6200B98E" w14:textId="77777777" w:rsidTr="00B112A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14:paraId="107D5EBB" w14:textId="77777777" w:rsidR="00C05A83" w:rsidRPr="006359D5" w:rsidRDefault="00C05A83" w:rsidP="00B112A3">
            <w:pPr>
              <w:spacing w:before="0" w:after="0"/>
              <w:jc w:val="left"/>
              <w:rPr>
                <w:rFonts w:ascii="Wingdings" w:hAnsi="Wingdings" w:cs="Calibri"/>
                <w:noProof/>
                <w:color w:val="000000"/>
                <w:sz w:val="22"/>
              </w:rPr>
            </w:pPr>
            <w:r w:rsidRPr="006359D5">
              <w:rPr>
                <w:rFonts w:ascii="Wingdings" w:hAnsi="Wingdings"/>
                <w:color w:val="000000"/>
                <w:sz w:val="22"/>
              </w:rPr>
              <w:t></w:t>
            </w:r>
            <w:r w:rsidRPr="006359D5">
              <w:rPr>
                <w:color w:val="000000"/>
                <w:sz w:val="22"/>
              </w:rPr>
              <w:t xml:space="preserve">Resurse umane </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34A7DFEF"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2746AFEA" w14:textId="77777777" w:rsidR="00C05A83" w:rsidRPr="006359D5" w:rsidRDefault="00C05A83" w:rsidP="00B112A3">
            <w:pPr>
              <w:spacing w:before="0" w:after="0"/>
              <w:jc w:val="right"/>
              <w:rPr>
                <w:noProof/>
                <w:color w:val="000000" w:themeColor="text1"/>
                <w:sz w:val="20"/>
                <w:szCs w:val="20"/>
              </w:rPr>
            </w:pPr>
            <w:r w:rsidRPr="006359D5">
              <w:rPr>
                <w:color w:val="000000" w:themeColor="text1"/>
                <w:sz w:val="20"/>
              </w:rPr>
              <w:t>0,000</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5DD7608C" w14:textId="77777777" w:rsidR="00C05A83" w:rsidRPr="006359D5" w:rsidRDefault="00C05A83" w:rsidP="00B112A3">
            <w:pPr>
              <w:spacing w:before="0" w:after="0"/>
              <w:jc w:val="right"/>
              <w:rPr>
                <w:noProof/>
                <w:color w:val="000000" w:themeColor="text1"/>
                <w:sz w:val="20"/>
                <w:szCs w:val="20"/>
              </w:rPr>
            </w:pPr>
            <w:r w:rsidRPr="006359D5">
              <w:rPr>
                <w:color w:val="000000" w:themeColor="text1"/>
                <w:sz w:val="20"/>
              </w:rPr>
              <w:t>11,366</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2A9FD212" w14:textId="77777777" w:rsidR="00C05A83" w:rsidRPr="006359D5" w:rsidRDefault="00C05A83" w:rsidP="00B112A3">
            <w:pPr>
              <w:spacing w:before="0" w:after="0"/>
              <w:jc w:val="right"/>
              <w:rPr>
                <w:noProof/>
                <w:color w:val="000000" w:themeColor="text1"/>
                <w:sz w:val="20"/>
                <w:szCs w:val="20"/>
              </w:rPr>
            </w:pPr>
            <w:r w:rsidRPr="006359D5">
              <w:rPr>
                <w:color w:val="000000" w:themeColor="text1"/>
                <w:sz w:val="20"/>
              </w:rPr>
              <w:t>11,366</w:t>
            </w:r>
          </w:p>
        </w:tc>
        <w:tc>
          <w:tcPr>
            <w:tcW w:w="464" w:type="pct"/>
            <w:tcBorders>
              <w:top w:val="nil"/>
              <w:left w:val="nil"/>
              <w:bottom w:val="single" w:sz="8" w:space="0" w:color="auto"/>
              <w:right w:val="single" w:sz="8" w:space="0" w:color="auto"/>
            </w:tcBorders>
            <w:shd w:val="clear" w:color="auto" w:fill="D9D9D9" w:themeFill="background1" w:themeFillShade="D9"/>
            <w:vAlign w:val="center"/>
            <w:hideMark/>
          </w:tcPr>
          <w:p w14:paraId="504AD601" w14:textId="77777777" w:rsidR="00C05A83" w:rsidRPr="006359D5" w:rsidRDefault="00C05A83" w:rsidP="00B112A3">
            <w:pPr>
              <w:spacing w:before="0" w:after="0"/>
              <w:jc w:val="right"/>
              <w:rPr>
                <w:b/>
                <w:bCs/>
                <w:noProof/>
                <w:color w:val="000000" w:themeColor="text1"/>
                <w:sz w:val="20"/>
                <w:szCs w:val="20"/>
              </w:rPr>
            </w:pPr>
            <w:r w:rsidRPr="006359D5">
              <w:rPr>
                <w:b/>
                <w:color w:val="000000" w:themeColor="text1"/>
                <w:sz w:val="20"/>
              </w:rPr>
              <w:t>22,732</w:t>
            </w:r>
          </w:p>
        </w:tc>
      </w:tr>
      <w:tr w:rsidR="00C05A83" w:rsidRPr="006359D5" w14:paraId="5EE5F270" w14:textId="77777777" w:rsidTr="00B112A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14:paraId="50DB6A94" w14:textId="77777777" w:rsidR="00C05A83" w:rsidRPr="006359D5" w:rsidRDefault="00C05A83" w:rsidP="00B112A3">
            <w:pPr>
              <w:spacing w:before="0" w:after="0"/>
              <w:jc w:val="left"/>
              <w:rPr>
                <w:rFonts w:ascii="Wingdings" w:hAnsi="Wingdings" w:cs="Calibri"/>
                <w:noProof/>
                <w:color w:val="000000"/>
                <w:sz w:val="22"/>
              </w:rPr>
            </w:pPr>
            <w:r w:rsidRPr="006359D5">
              <w:rPr>
                <w:rFonts w:ascii="Wingdings" w:hAnsi="Wingdings"/>
                <w:color w:val="000000"/>
                <w:sz w:val="22"/>
              </w:rPr>
              <w:t></w:t>
            </w:r>
            <w:r w:rsidRPr="006359D5">
              <w:rPr>
                <w:color w:val="000000"/>
                <w:sz w:val="22"/>
              </w:rPr>
              <w:t xml:space="preserve">Alte cheltuieli administrative </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0C94A27C"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3D2A260B" w14:textId="77777777" w:rsidR="00C05A83" w:rsidRPr="006359D5" w:rsidRDefault="00C05A83" w:rsidP="00B112A3">
            <w:pPr>
              <w:spacing w:before="0" w:after="0"/>
              <w:jc w:val="right"/>
              <w:rPr>
                <w:noProof/>
                <w:color w:val="000000" w:themeColor="text1"/>
                <w:sz w:val="20"/>
                <w:szCs w:val="20"/>
              </w:rPr>
            </w:pPr>
            <w:r w:rsidRPr="006359D5">
              <w:rPr>
                <w:color w:val="000000" w:themeColor="text1"/>
                <w:sz w:val="20"/>
              </w:rPr>
              <w:t>0,000</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15025A47" w14:textId="77777777" w:rsidR="00C05A83" w:rsidRPr="006359D5" w:rsidRDefault="00C05A83" w:rsidP="00B112A3">
            <w:pPr>
              <w:spacing w:before="0" w:after="0"/>
              <w:jc w:val="right"/>
              <w:rPr>
                <w:noProof/>
                <w:color w:val="000000" w:themeColor="text1"/>
                <w:sz w:val="20"/>
                <w:szCs w:val="20"/>
              </w:rPr>
            </w:pPr>
            <w:r w:rsidRPr="006359D5">
              <w:rPr>
                <w:color w:val="000000" w:themeColor="text1"/>
                <w:sz w:val="20"/>
              </w:rPr>
              <w:t>0,336</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164E06F3" w14:textId="77777777" w:rsidR="00C05A83" w:rsidRPr="006359D5" w:rsidRDefault="00C05A83" w:rsidP="00B112A3">
            <w:pPr>
              <w:spacing w:before="0" w:after="0"/>
              <w:jc w:val="right"/>
              <w:rPr>
                <w:noProof/>
                <w:color w:val="000000" w:themeColor="text1"/>
                <w:sz w:val="20"/>
                <w:szCs w:val="20"/>
              </w:rPr>
            </w:pPr>
            <w:r w:rsidRPr="006359D5">
              <w:rPr>
                <w:color w:val="000000" w:themeColor="text1"/>
                <w:sz w:val="20"/>
              </w:rPr>
              <w:t>0,336</w:t>
            </w:r>
          </w:p>
        </w:tc>
        <w:tc>
          <w:tcPr>
            <w:tcW w:w="464" w:type="pct"/>
            <w:tcBorders>
              <w:top w:val="nil"/>
              <w:left w:val="nil"/>
              <w:bottom w:val="single" w:sz="8" w:space="0" w:color="auto"/>
              <w:right w:val="single" w:sz="8" w:space="0" w:color="auto"/>
            </w:tcBorders>
            <w:shd w:val="clear" w:color="auto" w:fill="D9D9D9" w:themeFill="background1" w:themeFillShade="D9"/>
            <w:vAlign w:val="center"/>
            <w:hideMark/>
          </w:tcPr>
          <w:p w14:paraId="4A6D51BF" w14:textId="77777777" w:rsidR="00C05A83" w:rsidRPr="006359D5" w:rsidRDefault="00C05A83" w:rsidP="00B112A3">
            <w:pPr>
              <w:spacing w:before="0" w:after="0"/>
              <w:jc w:val="right"/>
              <w:rPr>
                <w:b/>
                <w:bCs/>
                <w:noProof/>
                <w:color w:val="000000" w:themeColor="text1"/>
                <w:sz w:val="20"/>
                <w:szCs w:val="20"/>
              </w:rPr>
            </w:pPr>
            <w:r w:rsidRPr="006359D5">
              <w:rPr>
                <w:b/>
                <w:color w:val="000000" w:themeColor="text1"/>
                <w:sz w:val="20"/>
              </w:rPr>
              <w:t>0,672</w:t>
            </w:r>
          </w:p>
        </w:tc>
      </w:tr>
      <w:tr w:rsidR="00C05A83" w:rsidRPr="006359D5" w14:paraId="2A31D006" w14:textId="77777777" w:rsidTr="00B112A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single" w:sz="8" w:space="0" w:color="auto"/>
              <w:bottom w:val="single" w:sz="8" w:space="0" w:color="auto"/>
              <w:right w:val="single" w:sz="8" w:space="0" w:color="auto"/>
            </w:tcBorders>
            <w:vAlign w:val="center"/>
            <w:hideMark/>
          </w:tcPr>
          <w:p w14:paraId="36929BAA" w14:textId="77777777" w:rsidR="00C05A83" w:rsidRPr="006359D5" w:rsidRDefault="00C05A83" w:rsidP="00B112A3">
            <w:pPr>
              <w:spacing w:before="0" w:after="0"/>
              <w:jc w:val="center"/>
              <w:rPr>
                <w:noProof/>
                <w:color w:val="000000"/>
                <w:sz w:val="22"/>
              </w:rPr>
            </w:pPr>
            <w:r w:rsidRPr="006359D5">
              <w:rPr>
                <w:b/>
                <w:color w:val="000000" w:themeColor="text1"/>
                <w:sz w:val="22"/>
              </w:rPr>
              <w:lastRenderedPageBreak/>
              <w:t>TOTAL</w:t>
            </w:r>
          </w:p>
        </w:tc>
        <w:tc>
          <w:tcPr>
            <w:tcW w:w="1379" w:type="pct"/>
            <w:gridSpan w:val="5"/>
            <w:tcBorders>
              <w:top w:val="single" w:sz="8" w:space="0" w:color="auto"/>
              <w:left w:val="nil"/>
              <w:bottom w:val="single" w:sz="8" w:space="0" w:color="auto"/>
              <w:right w:val="single" w:sz="8" w:space="0" w:color="auto"/>
            </w:tcBorders>
            <w:vAlign w:val="center"/>
            <w:hideMark/>
          </w:tcPr>
          <w:p w14:paraId="316A8E98" w14:textId="77777777" w:rsidR="00C05A83" w:rsidRPr="006359D5" w:rsidRDefault="00C05A83" w:rsidP="00B112A3">
            <w:pPr>
              <w:spacing w:before="0" w:after="0"/>
              <w:jc w:val="left"/>
              <w:rPr>
                <w:noProof/>
                <w:color w:val="000000"/>
                <w:sz w:val="18"/>
                <w:szCs w:val="18"/>
              </w:rPr>
            </w:pPr>
            <w:r w:rsidRPr="006359D5">
              <w:rPr>
                <w:color w:val="000000"/>
                <w:sz w:val="18"/>
              </w:rPr>
              <w:t xml:space="preserve">Credite </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5FED1BC8"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264FBB33" w14:textId="77777777" w:rsidR="00C05A83" w:rsidRPr="006359D5" w:rsidRDefault="00C05A83" w:rsidP="00B112A3">
            <w:pPr>
              <w:spacing w:before="0" w:after="0"/>
              <w:jc w:val="right"/>
              <w:rPr>
                <w:b/>
                <w:bCs/>
                <w:noProof/>
                <w:color w:val="000000" w:themeColor="text1"/>
                <w:sz w:val="20"/>
                <w:szCs w:val="20"/>
              </w:rPr>
            </w:pPr>
            <w:r w:rsidRPr="006359D5">
              <w:rPr>
                <w:b/>
                <w:color w:val="000000" w:themeColor="text1"/>
                <w:sz w:val="20"/>
              </w:rPr>
              <w:t>0,000</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5BCD4A73" w14:textId="77777777" w:rsidR="00C05A83" w:rsidRPr="006359D5" w:rsidRDefault="00C05A83" w:rsidP="00B112A3">
            <w:pPr>
              <w:spacing w:before="0" w:after="0"/>
              <w:jc w:val="right"/>
              <w:rPr>
                <w:b/>
                <w:bCs/>
                <w:noProof/>
                <w:color w:val="000000" w:themeColor="text1"/>
                <w:sz w:val="20"/>
                <w:szCs w:val="20"/>
              </w:rPr>
            </w:pPr>
            <w:r w:rsidRPr="006359D5">
              <w:rPr>
                <w:b/>
                <w:color w:val="000000" w:themeColor="text1"/>
                <w:sz w:val="20"/>
              </w:rPr>
              <w:t>11,702</w:t>
            </w:r>
          </w:p>
        </w:tc>
        <w:tc>
          <w:tcPr>
            <w:tcW w:w="376" w:type="pct"/>
            <w:tcBorders>
              <w:top w:val="nil"/>
              <w:left w:val="nil"/>
              <w:bottom w:val="single" w:sz="8" w:space="0" w:color="auto"/>
              <w:right w:val="single" w:sz="8" w:space="0" w:color="auto"/>
            </w:tcBorders>
            <w:shd w:val="clear" w:color="auto" w:fill="D9D9D9" w:themeFill="background1" w:themeFillShade="D9"/>
            <w:vAlign w:val="center"/>
            <w:hideMark/>
          </w:tcPr>
          <w:p w14:paraId="6DADFD15" w14:textId="77777777" w:rsidR="00C05A83" w:rsidRPr="006359D5" w:rsidRDefault="00C05A83" w:rsidP="00B112A3">
            <w:pPr>
              <w:spacing w:before="0" w:after="0"/>
              <w:jc w:val="right"/>
              <w:rPr>
                <w:b/>
                <w:bCs/>
                <w:noProof/>
                <w:color w:val="000000" w:themeColor="text1"/>
                <w:sz w:val="20"/>
                <w:szCs w:val="20"/>
              </w:rPr>
            </w:pPr>
            <w:r w:rsidRPr="006359D5">
              <w:rPr>
                <w:b/>
                <w:color w:val="000000" w:themeColor="text1"/>
                <w:sz w:val="20"/>
              </w:rPr>
              <w:t>11,702</w:t>
            </w:r>
          </w:p>
        </w:tc>
        <w:tc>
          <w:tcPr>
            <w:tcW w:w="464" w:type="pct"/>
            <w:tcBorders>
              <w:top w:val="nil"/>
              <w:left w:val="nil"/>
              <w:bottom w:val="single" w:sz="8" w:space="0" w:color="auto"/>
              <w:right w:val="single" w:sz="8" w:space="0" w:color="auto"/>
            </w:tcBorders>
            <w:shd w:val="clear" w:color="auto" w:fill="D9D9D9" w:themeFill="background1" w:themeFillShade="D9"/>
            <w:vAlign w:val="center"/>
            <w:hideMark/>
          </w:tcPr>
          <w:p w14:paraId="46D310A1" w14:textId="77777777" w:rsidR="00C05A83" w:rsidRPr="006359D5" w:rsidRDefault="00C05A83" w:rsidP="00B112A3">
            <w:pPr>
              <w:spacing w:before="0" w:after="0"/>
              <w:jc w:val="right"/>
              <w:rPr>
                <w:b/>
                <w:bCs/>
                <w:noProof/>
                <w:color w:val="000000" w:themeColor="text1"/>
                <w:sz w:val="20"/>
                <w:szCs w:val="20"/>
              </w:rPr>
            </w:pPr>
            <w:r w:rsidRPr="006359D5">
              <w:rPr>
                <w:b/>
                <w:color w:val="000000" w:themeColor="text1"/>
                <w:sz w:val="20"/>
              </w:rPr>
              <w:t>23/404</w:t>
            </w:r>
          </w:p>
        </w:tc>
      </w:tr>
      <w:tr w:rsidR="00C05A83" w:rsidRPr="006359D5" w14:paraId="3F3B6FC2" w14:textId="77777777" w:rsidTr="00B112A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nil"/>
              <w:bottom w:val="nil"/>
              <w:right w:val="nil"/>
            </w:tcBorders>
            <w:noWrap/>
            <w:vAlign w:val="bottom"/>
            <w:hideMark/>
          </w:tcPr>
          <w:p w14:paraId="5406405C" w14:textId="77777777" w:rsidR="00C05A83" w:rsidRPr="006359D5" w:rsidRDefault="00C05A83" w:rsidP="00B112A3">
            <w:pPr>
              <w:spacing w:before="0" w:after="0"/>
              <w:jc w:val="right"/>
              <w:rPr>
                <w:b/>
                <w:bCs/>
                <w:noProof/>
                <w:color w:val="000000"/>
                <w:sz w:val="20"/>
                <w:szCs w:val="20"/>
                <w:lang w:eastAsia="en-IE"/>
              </w:rPr>
            </w:pPr>
          </w:p>
        </w:tc>
        <w:tc>
          <w:tcPr>
            <w:tcW w:w="930" w:type="pct"/>
            <w:gridSpan w:val="3"/>
            <w:tcBorders>
              <w:top w:val="nil"/>
              <w:left w:val="nil"/>
              <w:bottom w:val="nil"/>
              <w:right w:val="nil"/>
            </w:tcBorders>
            <w:noWrap/>
            <w:vAlign w:val="bottom"/>
            <w:hideMark/>
          </w:tcPr>
          <w:p w14:paraId="0EDFDC85" w14:textId="77777777" w:rsidR="00C05A83" w:rsidRPr="006359D5" w:rsidRDefault="00C05A83" w:rsidP="00B112A3">
            <w:pPr>
              <w:spacing w:before="0" w:after="0"/>
              <w:jc w:val="left"/>
              <w:rPr>
                <w:noProof/>
                <w:sz w:val="20"/>
                <w:szCs w:val="20"/>
                <w:lang w:eastAsia="en-IE"/>
              </w:rPr>
            </w:pPr>
          </w:p>
        </w:tc>
        <w:tc>
          <w:tcPr>
            <w:tcW w:w="224" w:type="pct"/>
            <w:tcBorders>
              <w:top w:val="nil"/>
              <w:left w:val="nil"/>
              <w:bottom w:val="nil"/>
              <w:right w:val="nil"/>
            </w:tcBorders>
            <w:noWrap/>
            <w:vAlign w:val="bottom"/>
            <w:hideMark/>
          </w:tcPr>
          <w:p w14:paraId="3D1B9EA7" w14:textId="77777777" w:rsidR="00C05A83" w:rsidRPr="006359D5" w:rsidRDefault="00C05A83" w:rsidP="00B112A3">
            <w:pPr>
              <w:spacing w:before="0" w:after="0"/>
              <w:jc w:val="left"/>
              <w:rPr>
                <w:noProof/>
                <w:sz w:val="20"/>
                <w:szCs w:val="20"/>
                <w:lang w:eastAsia="en-IE"/>
              </w:rPr>
            </w:pPr>
          </w:p>
        </w:tc>
        <w:tc>
          <w:tcPr>
            <w:tcW w:w="225" w:type="pct"/>
            <w:tcBorders>
              <w:top w:val="nil"/>
              <w:left w:val="nil"/>
              <w:bottom w:val="nil"/>
              <w:right w:val="nil"/>
            </w:tcBorders>
            <w:noWrap/>
            <w:vAlign w:val="bottom"/>
            <w:hideMark/>
          </w:tcPr>
          <w:p w14:paraId="67A23951" w14:textId="77777777" w:rsidR="00C05A83" w:rsidRPr="006359D5" w:rsidRDefault="00C05A83" w:rsidP="00B112A3">
            <w:pPr>
              <w:spacing w:before="0" w:after="0"/>
              <w:jc w:val="left"/>
              <w:rPr>
                <w:noProof/>
                <w:sz w:val="20"/>
                <w:szCs w:val="20"/>
                <w:lang w:eastAsia="en-IE"/>
              </w:rPr>
            </w:pPr>
          </w:p>
        </w:tc>
        <w:tc>
          <w:tcPr>
            <w:tcW w:w="376" w:type="pct"/>
            <w:tcBorders>
              <w:top w:val="nil"/>
              <w:left w:val="nil"/>
              <w:bottom w:val="nil"/>
              <w:right w:val="nil"/>
            </w:tcBorders>
            <w:noWrap/>
            <w:vAlign w:val="bottom"/>
            <w:hideMark/>
          </w:tcPr>
          <w:p w14:paraId="557DD1A9" w14:textId="77777777" w:rsidR="00C05A83" w:rsidRPr="006359D5" w:rsidRDefault="00C05A83" w:rsidP="00B112A3">
            <w:pPr>
              <w:spacing w:before="0" w:after="0"/>
              <w:jc w:val="left"/>
              <w:rPr>
                <w:noProof/>
                <w:sz w:val="20"/>
                <w:szCs w:val="20"/>
                <w:lang w:eastAsia="en-IE"/>
              </w:rPr>
            </w:pPr>
          </w:p>
        </w:tc>
        <w:tc>
          <w:tcPr>
            <w:tcW w:w="376" w:type="pct"/>
            <w:tcBorders>
              <w:top w:val="nil"/>
              <w:left w:val="nil"/>
              <w:bottom w:val="nil"/>
              <w:right w:val="nil"/>
            </w:tcBorders>
            <w:noWrap/>
            <w:vAlign w:val="bottom"/>
            <w:hideMark/>
          </w:tcPr>
          <w:p w14:paraId="56E11630" w14:textId="77777777" w:rsidR="00C05A83" w:rsidRPr="006359D5" w:rsidRDefault="00C05A83" w:rsidP="00B112A3">
            <w:pPr>
              <w:spacing w:before="0" w:after="0"/>
              <w:jc w:val="left"/>
              <w:rPr>
                <w:noProof/>
                <w:color w:val="000000" w:themeColor="text1"/>
                <w:sz w:val="20"/>
                <w:szCs w:val="20"/>
                <w:lang w:eastAsia="en-IE"/>
              </w:rPr>
            </w:pPr>
          </w:p>
        </w:tc>
        <w:tc>
          <w:tcPr>
            <w:tcW w:w="376" w:type="pct"/>
            <w:tcBorders>
              <w:top w:val="nil"/>
              <w:left w:val="nil"/>
              <w:bottom w:val="nil"/>
              <w:right w:val="nil"/>
            </w:tcBorders>
            <w:noWrap/>
            <w:vAlign w:val="bottom"/>
            <w:hideMark/>
          </w:tcPr>
          <w:p w14:paraId="141D0875" w14:textId="77777777" w:rsidR="00C05A83" w:rsidRPr="006359D5" w:rsidRDefault="00C05A83" w:rsidP="00B112A3">
            <w:pPr>
              <w:spacing w:before="0" w:after="0"/>
              <w:jc w:val="left"/>
              <w:rPr>
                <w:noProof/>
                <w:color w:val="000000" w:themeColor="text1"/>
                <w:sz w:val="20"/>
                <w:szCs w:val="20"/>
                <w:lang w:eastAsia="en-IE"/>
              </w:rPr>
            </w:pPr>
          </w:p>
        </w:tc>
        <w:tc>
          <w:tcPr>
            <w:tcW w:w="376" w:type="pct"/>
            <w:tcBorders>
              <w:top w:val="nil"/>
              <w:left w:val="nil"/>
              <w:bottom w:val="nil"/>
              <w:right w:val="nil"/>
            </w:tcBorders>
            <w:noWrap/>
            <w:vAlign w:val="bottom"/>
            <w:hideMark/>
          </w:tcPr>
          <w:p w14:paraId="38DA1BE3" w14:textId="77777777" w:rsidR="00C05A83" w:rsidRPr="006359D5" w:rsidRDefault="00C05A83" w:rsidP="00B112A3">
            <w:pPr>
              <w:spacing w:before="0" w:after="0"/>
              <w:jc w:val="left"/>
              <w:rPr>
                <w:noProof/>
                <w:color w:val="000000" w:themeColor="text1"/>
                <w:sz w:val="20"/>
                <w:szCs w:val="20"/>
                <w:lang w:eastAsia="en-IE"/>
              </w:rPr>
            </w:pPr>
          </w:p>
        </w:tc>
        <w:tc>
          <w:tcPr>
            <w:tcW w:w="464" w:type="pct"/>
            <w:tcBorders>
              <w:top w:val="nil"/>
              <w:left w:val="nil"/>
              <w:bottom w:val="nil"/>
              <w:right w:val="nil"/>
            </w:tcBorders>
            <w:noWrap/>
            <w:vAlign w:val="bottom"/>
            <w:hideMark/>
          </w:tcPr>
          <w:p w14:paraId="226CB3D3" w14:textId="77777777" w:rsidR="00C05A83" w:rsidRPr="006359D5" w:rsidRDefault="00C05A83" w:rsidP="00B112A3">
            <w:pPr>
              <w:spacing w:before="0" w:after="0"/>
              <w:jc w:val="left"/>
              <w:rPr>
                <w:noProof/>
                <w:color w:val="000000" w:themeColor="text1"/>
                <w:sz w:val="20"/>
                <w:szCs w:val="20"/>
                <w:lang w:eastAsia="en-IE"/>
              </w:rPr>
            </w:pPr>
          </w:p>
        </w:tc>
      </w:tr>
      <w:tr w:rsidR="00C05A83" w:rsidRPr="006359D5" w14:paraId="62C02C3A" w14:textId="77777777" w:rsidTr="00B112A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nil"/>
              <w:bottom w:val="nil"/>
              <w:right w:val="nil"/>
            </w:tcBorders>
            <w:noWrap/>
            <w:vAlign w:val="bottom"/>
            <w:hideMark/>
          </w:tcPr>
          <w:p w14:paraId="663B319A" w14:textId="77777777" w:rsidR="00C05A83" w:rsidRPr="006359D5" w:rsidRDefault="00C05A83" w:rsidP="00B112A3">
            <w:pPr>
              <w:spacing w:before="0" w:after="0"/>
              <w:jc w:val="right"/>
              <w:rPr>
                <w:b/>
                <w:bCs/>
                <w:noProof/>
                <w:color w:val="000000"/>
                <w:sz w:val="20"/>
                <w:szCs w:val="20"/>
                <w:lang w:eastAsia="en-IE"/>
              </w:rPr>
            </w:pPr>
          </w:p>
        </w:tc>
        <w:tc>
          <w:tcPr>
            <w:tcW w:w="930" w:type="pct"/>
            <w:gridSpan w:val="3"/>
            <w:tcBorders>
              <w:top w:val="nil"/>
              <w:left w:val="nil"/>
              <w:bottom w:val="nil"/>
              <w:right w:val="nil"/>
            </w:tcBorders>
            <w:noWrap/>
            <w:vAlign w:val="bottom"/>
            <w:hideMark/>
          </w:tcPr>
          <w:p w14:paraId="07EACFC5" w14:textId="77777777" w:rsidR="00C05A83" w:rsidRPr="006359D5" w:rsidRDefault="00C05A83" w:rsidP="00B112A3">
            <w:pPr>
              <w:spacing w:before="0" w:after="0"/>
              <w:jc w:val="left"/>
              <w:rPr>
                <w:noProof/>
                <w:sz w:val="20"/>
                <w:szCs w:val="20"/>
                <w:lang w:eastAsia="en-IE"/>
              </w:rPr>
            </w:pPr>
          </w:p>
        </w:tc>
        <w:tc>
          <w:tcPr>
            <w:tcW w:w="224" w:type="pct"/>
            <w:tcBorders>
              <w:top w:val="nil"/>
              <w:left w:val="nil"/>
              <w:bottom w:val="nil"/>
              <w:right w:val="nil"/>
            </w:tcBorders>
            <w:noWrap/>
            <w:vAlign w:val="bottom"/>
            <w:hideMark/>
          </w:tcPr>
          <w:p w14:paraId="56315E7B" w14:textId="77777777" w:rsidR="00C05A83" w:rsidRPr="006359D5" w:rsidRDefault="00C05A83" w:rsidP="00B112A3">
            <w:pPr>
              <w:spacing w:before="0" w:after="0"/>
              <w:jc w:val="left"/>
              <w:rPr>
                <w:noProof/>
                <w:sz w:val="20"/>
                <w:szCs w:val="20"/>
                <w:lang w:eastAsia="en-IE"/>
              </w:rPr>
            </w:pPr>
          </w:p>
        </w:tc>
        <w:tc>
          <w:tcPr>
            <w:tcW w:w="225" w:type="pct"/>
            <w:tcBorders>
              <w:top w:val="nil"/>
              <w:left w:val="nil"/>
              <w:bottom w:val="nil"/>
              <w:right w:val="nil"/>
            </w:tcBorders>
            <w:noWrap/>
            <w:vAlign w:val="bottom"/>
            <w:hideMark/>
          </w:tcPr>
          <w:p w14:paraId="3F026B14" w14:textId="77777777" w:rsidR="00C05A83" w:rsidRPr="006359D5" w:rsidRDefault="00C05A83" w:rsidP="00B112A3">
            <w:pPr>
              <w:spacing w:before="0" w:after="0"/>
              <w:jc w:val="left"/>
              <w:rPr>
                <w:noProof/>
                <w:sz w:val="20"/>
                <w:szCs w:val="20"/>
                <w:lang w:eastAsia="en-IE"/>
              </w:rPr>
            </w:pPr>
          </w:p>
        </w:tc>
        <w:tc>
          <w:tcPr>
            <w:tcW w:w="376" w:type="pct"/>
            <w:tcBorders>
              <w:top w:val="nil"/>
              <w:left w:val="nil"/>
              <w:bottom w:val="nil"/>
              <w:right w:val="nil"/>
            </w:tcBorders>
            <w:noWrap/>
            <w:vAlign w:val="bottom"/>
            <w:hideMark/>
          </w:tcPr>
          <w:p w14:paraId="5AD2A24D" w14:textId="77777777" w:rsidR="00C05A83" w:rsidRPr="006359D5" w:rsidRDefault="00C05A83" w:rsidP="00B112A3">
            <w:pPr>
              <w:spacing w:before="0" w:after="0"/>
              <w:jc w:val="left"/>
              <w:rPr>
                <w:noProof/>
                <w:sz w:val="20"/>
                <w:szCs w:val="20"/>
                <w:lang w:eastAsia="en-IE"/>
              </w:rPr>
            </w:pPr>
          </w:p>
        </w:tc>
        <w:tc>
          <w:tcPr>
            <w:tcW w:w="376" w:type="pct"/>
            <w:tcBorders>
              <w:top w:val="nil"/>
              <w:left w:val="nil"/>
              <w:bottom w:val="nil"/>
              <w:right w:val="nil"/>
            </w:tcBorders>
            <w:noWrap/>
            <w:vAlign w:val="bottom"/>
            <w:hideMark/>
          </w:tcPr>
          <w:p w14:paraId="5DA93B1D" w14:textId="77777777" w:rsidR="00C05A83" w:rsidRPr="006359D5" w:rsidRDefault="00C05A83" w:rsidP="00B112A3">
            <w:pPr>
              <w:spacing w:before="0" w:after="0"/>
              <w:jc w:val="left"/>
              <w:rPr>
                <w:noProof/>
                <w:color w:val="000000" w:themeColor="text1"/>
                <w:sz w:val="20"/>
                <w:szCs w:val="20"/>
                <w:lang w:eastAsia="en-IE"/>
              </w:rPr>
            </w:pPr>
          </w:p>
        </w:tc>
        <w:tc>
          <w:tcPr>
            <w:tcW w:w="376" w:type="pct"/>
            <w:tcBorders>
              <w:top w:val="nil"/>
              <w:left w:val="nil"/>
              <w:bottom w:val="nil"/>
              <w:right w:val="nil"/>
            </w:tcBorders>
            <w:noWrap/>
            <w:vAlign w:val="bottom"/>
            <w:hideMark/>
          </w:tcPr>
          <w:p w14:paraId="404DAAE4" w14:textId="77777777" w:rsidR="00C05A83" w:rsidRPr="006359D5" w:rsidRDefault="00C05A83" w:rsidP="00B112A3">
            <w:pPr>
              <w:spacing w:before="0" w:after="0"/>
              <w:jc w:val="left"/>
              <w:rPr>
                <w:noProof/>
                <w:color w:val="000000" w:themeColor="text1"/>
                <w:sz w:val="20"/>
                <w:szCs w:val="20"/>
                <w:lang w:eastAsia="en-IE"/>
              </w:rPr>
            </w:pPr>
          </w:p>
        </w:tc>
        <w:tc>
          <w:tcPr>
            <w:tcW w:w="376" w:type="pct"/>
            <w:tcBorders>
              <w:top w:val="nil"/>
              <w:left w:val="nil"/>
              <w:bottom w:val="nil"/>
              <w:right w:val="nil"/>
            </w:tcBorders>
            <w:noWrap/>
            <w:vAlign w:val="bottom"/>
            <w:hideMark/>
          </w:tcPr>
          <w:p w14:paraId="7EA1C11E" w14:textId="77777777" w:rsidR="00C05A83" w:rsidRPr="006359D5" w:rsidRDefault="00C05A83" w:rsidP="00B112A3">
            <w:pPr>
              <w:spacing w:before="0" w:after="0"/>
              <w:jc w:val="left"/>
              <w:rPr>
                <w:noProof/>
                <w:color w:val="000000" w:themeColor="text1"/>
                <w:sz w:val="20"/>
                <w:szCs w:val="20"/>
                <w:lang w:eastAsia="en-IE"/>
              </w:rPr>
            </w:pPr>
          </w:p>
        </w:tc>
        <w:tc>
          <w:tcPr>
            <w:tcW w:w="464" w:type="pct"/>
            <w:tcBorders>
              <w:top w:val="nil"/>
              <w:left w:val="nil"/>
              <w:bottom w:val="nil"/>
              <w:right w:val="nil"/>
            </w:tcBorders>
            <w:noWrap/>
            <w:vAlign w:val="bottom"/>
            <w:hideMark/>
          </w:tcPr>
          <w:p w14:paraId="1E7AA95E" w14:textId="77777777" w:rsidR="00C05A83" w:rsidRPr="006359D5" w:rsidRDefault="00C05A83" w:rsidP="00B112A3">
            <w:pPr>
              <w:spacing w:before="0" w:after="0"/>
              <w:jc w:val="left"/>
              <w:rPr>
                <w:noProof/>
                <w:color w:val="000000" w:themeColor="text1"/>
                <w:sz w:val="20"/>
                <w:szCs w:val="20"/>
                <w:lang w:eastAsia="en-IE"/>
              </w:rPr>
            </w:pPr>
          </w:p>
        </w:tc>
      </w:tr>
      <w:tr w:rsidR="00C05A83" w:rsidRPr="006359D5" w14:paraId="306314FA" w14:textId="77777777" w:rsidTr="00B112A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00"/>
        </w:trPr>
        <w:tc>
          <w:tcPr>
            <w:tcW w:w="2583" w:type="pct"/>
            <w:gridSpan w:val="4"/>
            <w:tcBorders>
              <w:top w:val="single" w:sz="8" w:space="0" w:color="auto"/>
              <w:left w:val="single" w:sz="8" w:space="0" w:color="auto"/>
              <w:bottom w:val="single" w:sz="8" w:space="0" w:color="auto"/>
              <w:right w:val="single" w:sz="8" w:space="0" w:color="auto"/>
            </w:tcBorders>
            <w:shd w:val="clear" w:color="auto" w:fill="F1F1F1"/>
            <w:vAlign w:val="center"/>
            <w:hideMark/>
          </w:tcPr>
          <w:p w14:paraId="016D85F0" w14:textId="77777777" w:rsidR="00C05A83" w:rsidRPr="006359D5" w:rsidRDefault="00C05A83" w:rsidP="00B112A3">
            <w:pPr>
              <w:spacing w:before="0" w:after="0"/>
              <w:jc w:val="center"/>
              <w:rPr>
                <w:b/>
                <w:bCs/>
                <w:noProof/>
                <w:color w:val="000000"/>
                <w:sz w:val="22"/>
              </w:rPr>
            </w:pPr>
            <w:r w:rsidRPr="006359D5">
              <w:rPr>
                <w:b/>
                <w:color w:val="000000"/>
                <w:sz w:val="22"/>
              </w:rPr>
              <w:t xml:space="preserve">TOTAL credite în cadrul RUBRICII 7 din cadrul financiar multianual </w:t>
            </w:r>
          </w:p>
        </w:tc>
        <w:tc>
          <w:tcPr>
            <w:tcW w:w="449" w:type="pct"/>
            <w:gridSpan w:val="2"/>
            <w:tcBorders>
              <w:top w:val="single" w:sz="8" w:space="0" w:color="auto"/>
              <w:left w:val="nil"/>
              <w:bottom w:val="single" w:sz="8" w:space="0" w:color="auto"/>
              <w:right w:val="single" w:sz="8" w:space="0" w:color="auto"/>
            </w:tcBorders>
            <w:vAlign w:val="center"/>
            <w:hideMark/>
          </w:tcPr>
          <w:p w14:paraId="61B80BFF" w14:textId="77777777" w:rsidR="00C05A83" w:rsidRPr="006359D5" w:rsidRDefault="00C05A83" w:rsidP="00B112A3">
            <w:pPr>
              <w:spacing w:before="0" w:after="0"/>
              <w:jc w:val="center"/>
              <w:rPr>
                <w:noProof/>
                <w:color w:val="000000"/>
                <w:sz w:val="18"/>
                <w:szCs w:val="18"/>
              </w:rPr>
            </w:pPr>
            <w:r w:rsidRPr="006359D5">
              <w:rPr>
                <w:color w:val="000000"/>
                <w:sz w:val="18"/>
              </w:rPr>
              <w:t>(Total angajamente = Total plăți)</w:t>
            </w:r>
          </w:p>
        </w:tc>
        <w:tc>
          <w:tcPr>
            <w:tcW w:w="376"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6CB11E3C"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376"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61E1DEFA" w14:textId="77777777" w:rsidR="00C05A83" w:rsidRPr="006359D5" w:rsidRDefault="00C05A83" w:rsidP="00B112A3">
            <w:pPr>
              <w:spacing w:before="0" w:after="0"/>
              <w:jc w:val="right"/>
              <w:rPr>
                <w:b/>
                <w:bCs/>
                <w:noProof/>
                <w:color w:val="000000" w:themeColor="text1"/>
                <w:sz w:val="20"/>
                <w:szCs w:val="20"/>
              </w:rPr>
            </w:pPr>
            <w:r w:rsidRPr="006359D5">
              <w:rPr>
                <w:b/>
                <w:color w:val="000000" w:themeColor="text1"/>
                <w:sz w:val="20"/>
              </w:rPr>
              <w:t>0,000</w:t>
            </w:r>
          </w:p>
        </w:tc>
        <w:tc>
          <w:tcPr>
            <w:tcW w:w="376"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31340E57" w14:textId="77777777" w:rsidR="00C05A83" w:rsidRPr="006359D5" w:rsidRDefault="00C05A83" w:rsidP="00B112A3">
            <w:pPr>
              <w:spacing w:before="0" w:after="0"/>
              <w:jc w:val="right"/>
              <w:rPr>
                <w:b/>
                <w:bCs/>
                <w:noProof/>
                <w:color w:val="000000" w:themeColor="text1"/>
                <w:sz w:val="20"/>
                <w:szCs w:val="20"/>
              </w:rPr>
            </w:pPr>
            <w:r w:rsidRPr="006359D5">
              <w:rPr>
                <w:b/>
                <w:color w:val="000000" w:themeColor="text1"/>
                <w:sz w:val="20"/>
              </w:rPr>
              <w:t>11,702</w:t>
            </w:r>
          </w:p>
        </w:tc>
        <w:tc>
          <w:tcPr>
            <w:tcW w:w="376"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3516DA33" w14:textId="77777777" w:rsidR="00C05A83" w:rsidRPr="006359D5" w:rsidRDefault="00C05A83" w:rsidP="00B112A3">
            <w:pPr>
              <w:spacing w:before="0" w:after="0"/>
              <w:jc w:val="right"/>
              <w:rPr>
                <w:b/>
                <w:bCs/>
                <w:noProof/>
                <w:color w:val="000000" w:themeColor="text1"/>
                <w:sz w:val="20"/>
                <w:szCs w:val="20"/>
              </w:rPr>
            </w:pPr>
            <w:r w:rsidRPr="006359D5">
              <w:rPr>
                <w:b/>
                <w:color w:val="000000" w:themeColor="text1"/>
                <w:sz w:val="20"/>
              </w:rPr>
              <w:t>11,702</w:t>
            </w:r>
          </w:p>
        </w:tc>
        <w:tc>
          <w:tcPr>
            <w:tcW w:w="464"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48BDB204" w14:textId="77777777" w:rsidR="00C05A83" w:rsidRPr="006359D5" w:rsidRDefault="00C05A83" w:rsidP="00B112A3">
            <w:pPr>
              <w:spacing w:before="0" w:after="0"/>
              <w:jc w:val="right"/>
              <w:rPr>
                <w:b/>
                <w:bCs/>
                <w:noProof/>
                <w:color w:val="000000" w:themeColor="text1"/>
                <w:sz w:val="20"/>
                <w:szCs w:val="20"/>
              </w:rPr>
            </w:pPr>
            <w:r w:rsidRPr="006359D5">
              <w:rPr>
                <w:b/>
                <w:color w:val="000000" w:themeColor="text1"/>
                <w:sz w:val="20"/>
              </w:rPr>
              <w:t>23,404</w:t>
            </w:r>
          </w:p>
        </w:tc>
      </w:tr>
    </w:tbl>
    <w:p w14:paraId="64288645" w14:textId="77777777" w:rsidR="00C05A83" w:rsidRPr="006359D5" w:rsidRDefault="00C05A83" w:rsidP="00C05A83">
      <w:pPr>
        <w:jc w:val="right"/>
        <w:rPr>
          <w:noProof/>
          <w:sz w:val="20"/>
        </w:rPr>
      </w:pPr>
      <w:r w:rsidRPr="006359D5">
        <w:rPr>
          <w:sz w:val="20"/>
        </w:rPr>
        <w:t>milioane EUR (cu trei zecimale)</w:t>
      </w:r>
    </w:p>
    <w:tbl>
      <w:tblPr>
        <w:tblW w:w="5000" w:type="pct"/>
        <w:tblLook w:val="04A0" w:firstRow="1" w:lastRow="0" w:firstColumn="1" w:lastColumn="0" w:noHBand="0" w:noVBand="1"/>
      </w:tblPr>
      <w:tblGrid>
        <w:gridCol w:w="5607"/>
        <w:gridCol w:w="2080"/>
        <w:gridCol w:w="1255"/>
        <w:gridCol w:w="1254"/>
        <w:gridCol w:w="1254"/>
        <w:gridCol w:w="1254"/>
        <w:gridCol w:w="1516"/>
      </w:tblGrid>
      <w:tr w:rsidR="00C05A83" w:rsidRPr="006359D5" w14:paraId="16F9D462" w14:textId="77777777" w:rsidTr="00B112A3">
        <w:trPr>
          <w:trHeight w:val="288"/>
        </w:trPr>
        <w:tc>
          <w:tcPr>
            <w:tcW w:w="2702"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01B401E7" w14:textId="77777777" w:rsidR="00C05A83" w:rsidRPr="006359D5" w:rsidRDefault="00C05A83" w:rsidP="00B112A3">
            <w:pPr>
              <w:spacing w:before="0" w:after="0"/>
              <w:jc w:val="center"/>
              <w:rPr>
                <w:noProof/>
                <w:color w:val="000000"/>
                <w:szCs w:val="24"/>
              </w:rPr>
            </w:pPr>
            <w:r w:rsidRPr="006359D5">
              <w:rPr>
                <w:color w:val="000000"/>
              </w:rPr>
              <w:t xml:space="preserve"> </w:t>
            </w:r>
          </w:p>
        </w:tc>
        <w:tc>
          <w:tcPr>
            <w:tcW w:w="441" w:type="pct"/>
            <w:tcBorders>
              <w:top w:val="single" w:sz="8" w:space="0" w:color="auto"/>
              <w:left w:val="nil"/>
              <w:bottom w:val="nil"/>
              <w:right w:val="single" w:sz="8" w:space="0" w:color="auto"/>
            </w:tcBorders>
            <w:vAlign w:val="center"/>
            <w:hideMark/>
          </w:tcPr>
          <w:p w14:paraId="71B99F8E"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441" w:type="pct"/>
            <w:tcBorders>
              <w:top w:val="single" w:sz="8" w:space="0" w:color="auto"/>
              <w:left w:val="nil"/>
              <w:bottom w:val="nil"/>
              <w:right w:val="single" w:sz="8" w:space="0" w:color="auto"/>
            </w:tcBorders>
            <w:vAlign w:val="center"/>
            <w:hideMark/>
          </w:tcPr>
          <w:p w14:paraId="792B03F8"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441" w:type="pct"/>
            <w:tcBorders>
              <w:top w:val="single" w:sz="8" w:space="0" w:color="auto"/>
              <w:left w:val="nil"/>
              <w:bottom w:val="nil"/>
              <w:right w:val="single" w:sz="8" w:space="0" w:color="auto"/>
            </w:tcBorders>
            <w:vAlign w:val="center"/>
            <w:hideMark/>
          </w:tcPr>
          <w:p w14:paraId="02443BE8"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441" w:type="pct"/>
            <w:tcBorders>
              <w:top w:val="single" w:sz="8" w:space="0" w:color="auto"/>
              <w:left w:val="nil"/>
              <w:bottom w:val="nil"/>
              <w:right w:val="single" w:sz="8" w:space="0" w:color="auto"/>
            </w:tcBorders>
            <w:vAlign w:val="center"/>
            <w:hideMark/>
          </w:tcPr>
          <w:p w14:paraId="0EBADBAC"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533"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318A054B" w14:textId="77777777" w:rsidR="00C05A83" w:rsidRPr="006359D5" w:rsidRDefault="00C05A83" w:rsidP="00B112A3">
            <w:pPr>
              <w:spacing w:before="0" w:after="0"/>
              <w:jc w:val="center"/>
              <w:rPr>
                <w:b/>
                <w:bCs/>
                <w:noProof/>
                <w:color w:val="000000"/>
                <w:sz w:val="20"/>
                <w:szCs w:val="20"/>
              </w:rPr>
            </w:pPr>
            <w:r w:rsidRPr="006359D5">
              <w:rPr>
                <w:b/>
                <w:color w:val="000000"/>
                <w:sz w:val="20"/>
              </w:rPr>
              <w:t>TOTAL CFM 2021-2027</w:t>
            </w:r>
          </w:p>
        </w:tc>
      </w:tr>
      <w:tr w:rsidR="00C05A83" w:rsidRPr="006359D5" w14:paraId="4EF45A6F" w14:textId="77777777" w:rsidTr="00B112A3">
        <w:trPr>
          <w:trHeight w:val="300"/>
        </w:trPr>
        <w:tc>
          <w:tcPr>
            <w:tcW w:w="2702" w:type="pct"/>
            <w:gridSpan w:val="2"/>
            <w:vMerge/>
            <w:vAlign w:val="center"/>
            <w:hideMark/>
          </w:tcPr>
          <w:p w14:paraId="095567AE" w14:textId="77777777" w:rsidR="00C05A83" w:rsidRPr="006359D5" w:rsidRDefault="00C05A83" w:rsidP="00B112A3">
            <w:pPr>
              <w:spacing w:before="0" w:after="0"/>
              <w:jc w:val="left"/>
              <w:rPr>
                <w:noProof/>
                <w:color w:val="000000"/>
                <w:szCs w:val="24"/>
                <w:lang w:eastAsia="en-IE"/>
              </w:rPr>
            </w:pPr>
          </w:p>
        </w:tc>
        <w:tc>
          <w:tcPr>
            <w:tcW w:w="441" w:type="pct"/>
            <w:tcBorders>
              <w:top w:val="nil"/>
              <w:left w:val="nil"/>
              <w:bottom w:val="single" w:sz="8" w:space="0" w:color="auto"/>
              <w:right w:val="single" w:sz="8" w:space="0" w:color="auto"/>
            </w:tcBorders>
            <w:vAlign w:val="center"/>
            <w:hideMark/>
          </w:tcPr>
          <w:p w14:paraId="2C773AE8" w14:textId="77777777" w:rsidR="00C05A83" w:rsidRPr="006359D5" w:rsidRDefault="00C05A83" w:rsidP="00B112A3">
            <w:pPr>
              <w:spacing w:before="0" w:after="0"/>
              <w:jc w:val="center"/>
              <w:rPr>
                <w:b/>
                <w:bCs/>
                <w:noProof/>
                <w:color w:val="000000"/>
                <w:sz w:val="20"/>
                <w:szCs w:val="20"/>
              </w:rPr>
            </w:pPr>
            <w:r w:rsidRPr="006359D5">
              <w:rPr>
                <w:b/>
                <w:color w:val="000000"/>
                <w:sz w:val="20"/>
              </w:rPr>
              <w:t>2024</w:t>
            </w:r>
          </w:p>
        </w:tc>
        <w:tc>
          <w:tcPr>
            <w:tcW w:w="441" w:type="pct"/>
            <w:tcBorders>
              <w:top w:val="nil"/>
              <w:left w:val="nil"/>
              <w:bottom w:val="single" w:sz="8" w:space="0" w:color="auto"/>
              <w:right w:val="single" w:sz="8" w:space="0" w:color="auto"/>
            </w:tcBorders>
            <w:vAlign w:val="center"/>
            <w:hideMark/>
          </w:tcPr>
          <w:p w14:paraId="751B8EB3" w14:textId="77777777" w:rsidR="00C05A83" w:rsidRPr="006359D5" w:rsidRDefault="00C05A83" w:rsidP="00B112A3">
            <w:pPr>
              <w:spacing w:before="0" w:after="0"/>
              <w:jc w:val="center"/>
              <w:rPr>
                <w:b/>
                <w:bCs/>
                <w:noProof/>
                <w:color w:val="000000"/>
                <w:sz w:val="20"/>
                <w:szCs w:val="20"/>
              </w:rPr>
            </w:pPr>
            <w:r w:rsidRPr="006359D5">
              <w:rPr>
                <w:b/>
                <w:color w:val="000000"/>
                <w:sz w:val="20"/>
              </w:rPr>
              <w:t>2025</w:t>
            </w:r>
          </w:p>
        </w:tc>
        <w:tc>
          <w:tcPr>
            <w:tcW w:w="441" w:type="pct"/>
            <w:tcBorders>
              <w:top w:val="nil"/>
              <w:left w:val="nil"/>
              <w:bottom w:val="single" w:sz="8" w:space="0" w:color="auto"/>
              <w:right w:val="single" w:sz="8" w:space="0" w:color="auto"/>
            </w:tcBorders>
            <w:vAlign w:val="center"/>
            <w:hideMark/>
          </w:tcPr>
          <w:p w14:paraId="3D3E609D" w14:textId="77777777" w:rsidR="00C05A83" w:rsidRPr="006359D5" w:rsidRDefault="00C05A83" w:rsidP="00B112A3">
            <w:pPr>
              <w:spacing w:before="0" w:after="0"/>
              <w:jc w:val="center"/>
              <w:rPr>
                <w:b/>
                <w:bCs/>
                <w:noProof/>
                <w:color w:val="000000"/>
                <w:sz w:val="20"/>
                <w:szCs w:val="20"/>
              </w:rPr>
            </w:pPr>
            <w:r w:rsidRPr="006359D5">
              <w:rPr>
                <w:b/>
                <w:color w:val="000000"/>
                <w:sz w:val="20"/>
              </w:rPr>
              <w:t>2026</w:t>
            </w:r>
          </w:p>
        </w:tc>
        <w:tc>
          <w:tcPr>
            <w:tcW w:w="441" w:type="pct"/>
            <w:tcBorders>
              <w:top w:val="nil"/>
              <w:left w:val="nil"/>
              <w:bottom w:val="single" w:sz="8" w:space="0" w:color="auto"/>
              <w:right w:val="single" w:sz="8" w:space="0" w:color="auto"/>
            </w:tcBorders>
            <w:vAlign w:val="center"/>
            <w:hideMark/>
          </w:tcPr>
          <w:p w14:paraId="1D0D3CFB" w14:textId="77777777" w:rsidR="00C05A83" w:rsidRPr="006359D5" w:rsidRDefault="00C05A83" w:rsidP="00B112A3">
            <w:pPr>
              <w:spacing w:before="0" w:after="0"/>
              <w:jc w:val="center"/>
              <w:rPr>
                <w:b/>
                <w:bCs/>
                <w:noProof/>
                <w:color w:val="000000"/>
                <w:sz w:val="20"/>
                <w:szCs w:val="20"/>
              </w:rPr>
            </w:pPr>
            <w:r w:rsidRPr="006359D5">
              <w:rPr>
                <w:b/>
                <w:color w:val="000000"/>
                <w:sz w:val="20"/>
              </w:rPr>
              <w:t>2027</w:t>
            </w:r>
          </w:p>
        </w:tc>
        <w:tc>
          <w:tcPr>
            <w:tcW w:w="533" w:type="pct"/>
            <w:vMerge/>
            <w:vAlign w:val="center"/>
            <w:hideMark/>
          </w:tcPr>
          <w:p w14:paraId="1FE929C6" w14:textId="77777777" w:rsidR="00C05A83" w:rsidRPr="006359D5" w:rsidRDefault="00C05A83" w:rsidP="00B112A3">
            <w:pPr>
              <w:spacing w:before="0" w:after="0"/>
              <w:jc w:val="left"/>
              <w:rPr>
                <w:b/>
                <w:bCs/>
                <w:noProof/>
                <w:color w:val="000000"/>
                <w:sz w:val="20"/>
                <w:szCs w:val="20"/>
                <w:lang w:eastAsia="en-IE"/>
              </w:rPr>
            </w:pPr>
          </w:p>
        </w:tc>
      </w:tr>
      <w:tr w:rsidR="00C05A83" w:rsidRPr="006359D5" w14:paraId="0A397265" w14:textId="77777777" w:rsidTr="00B112A3">
        <w:trPr>
          <w:trHeight w:val="564"/>
        </w:trPr>
        <w:tc>
          <w:tcPr>
            <w:tcW w:w="1971" w:type="pct"/>
            <w:tcBorders>
              <w:top w:val="single" w:sz="8" w:space="0" w:color="auto"/>
              <w:left w:val="single" w:sz="8" w:space="0" w:color="auto"/>
              <w:bottom w:val="single" w:sz="8" w:space="0" w:color="auto"/>
              <w:right w:val="single" w:sz="8" w:space="0" w:color="000000" w:themeColor="text1"/>
            </w:tcBorders>
            <w:shd w:val="clear" w:color="auto" w:fill="C0C0C0"/>
            <w:vAlign w:val="center"/>
            <w:hideMark/>
          </w:tcPr>
          <w:p w14:paraId="0F3E356F" w14:textId="77777777" w:rsidR="00C05A83" w:rsidRPr="006359D5" w:rsidRDefault="00C05A83" w:rsidP="00B112A3">
            <w:pPr>
              <w:spacing w:before="0" w:after="0"/>
              <w:jc w:val="center"/>
              <w:rPr>
                <w:b/>
                <w:bCs/>
                <w:noProof/>
                <w:color w:val="000000"/>
                <w:sz w:val="22"/>
              </w:rPr>
            </w:pPr>
            <w:r w:rsidRPr="006359D5">
              <w:rPr>
                <w:b/>
                <w:color w:val="000000"/>
                <w:sz w:val="22"/>
              </w:rPr>
              <w:t>TOTAL credite în cadrul RUBRICILOR 1-7</w:t>
            </w:r>
          </w:p>
        </w:tc>
        <w:tc>
          <w:tcPr>
            <w:tcW w:w="731" w:type="pct"/>
            <w:tcBorders>
              <w:top w:val="single" w:sz="8" w:space="0" w:color="auto"/>
              <w:left w:val="nil"/>
              <w:bottom w:val="single" w:sz="8" w:space="0" w:color="auto"/>
              <w:right w:val="single" w:sz="8" w:space="0" w:color="auto"/>
            </w:tcBorders>
            <w:vAlign w:val="center"/>
            <w:hideMark/>
          </w:tcPr>
          <w:p w14:paraId="6094A662" w14:textId="77777777" w:rsidR="00C05A83" w:rsidRPr="006359D5" w:rsidRDefault="00C05A83" w:rsidP="00B112A3">
            <w:pPr>
              <w:spacing w:before="0" w:after="0"/>
              <w:rPr>
                <w:noProof/>
                <w:color w:val="000000"/>
                <w:sz w:val="18"/>
                <w:szCs w:val="18"/>
              </w:rPr>
            </w:pPr>
            <w:r w:rsidRPr="006359D5">
              <w:rPr>
                <w:color w:val="000000"/>
                <w:sz w:val="18"/>
              </w:rPr>
              <w:t>Angajamente</w:t>
            </w:r>
          </w:p>
        </w:tc>
        <w:tc>
          <w:tcPr>
            <w:tcW w:w="441" w:type="pct"/>
            <w:tcBorders>
              <w:top w:val="nil"/>
              <w:left w:val="nil"/>
              <w:bottom w:val="single" w:sz="8" w:space="0" w:color="auto"/>
              <w:right w:val="single" w:sz="8" w:space="0" w:color="auto"/>
            </w:tcBorders>
            <w:shd w:val="clear" w:color="auto" w:fill="D9D9D9" w:themeFill="background1" w:themeFillShade="D9"/>
            <w:vAlign w:val="center"/>
            <w:hideMark/>
          </w:tcPr>
          <w:p w14:paraId="41BFED3F" w14:textId="77777777" w:rsidR="00C05A83" w:rsidRPr="006359D5" w:rsidRDefault="00C05A83" w:rsidP="00B112A3">
            <w:pPr>
              <w:spacing w:before="0" w:after="0"/>
              <w:jc w:val="right"/>
              <w:rPr>
                <w:b/>
                <w:bCs/>
                <w:noProof/>
                <w:color w:val="000000"/>
                <w:szCs w:val="24"/>
              </w:rPr>
            </w:pPr>
            <w:r w:rsidRPr="006359D5">
              <w:rPr>
                <w:b/>
                <w:color w:val="000000"/>
              </w:rPr>
              <w:t>0,000</w:t>
            </w:r>
          </w:p>
        </w:tc>
        <w:tc>
          <w:tcPr>
            <w:tcW w:w="441" w:type="pct"/>
            <w:tcBorders>
              <w:top w:val="nil"/>
              <w:left w:val="nil"/>
              <w:bottom w:val="single" w:sz="8" w:space="0" w:color="auto"/>
              <w:right w:val="single" w:sz="8" w:space="0" w:color="auto"/>
            </w:tcBorders>
            <w:shd w:val="clear" w:color="auto" w:fill="D9D9D9" w:themeFill="background1" w:themeFillShade="D9"/>
            <w:vAlign w:val="center"/>
            <w:hideMark/>
          </w:tcPr>
          <w:p w14:paraId="7AFD5616" w14:textId="77777777" w:rsidR="00C05A83" w:rsidRPr="006359D5" w:rsidRDefault="00C05A83" w:rsidP="00B112A3">
            <w:pPr>
              <w:spacing w:before="0" w:after="0"/>
              <w:jc w:val="right"/>
              <w:rPr>
                <w:b/>
                <w:bCs/>
                <w:noProof/>
                <w:color w:val="000000"/>
                <w:szCs w:val="24"/>
              </w:rPr>
            </w:pPr>
            <w:r w:rsidRPr="006359D5">
              <w:rPr>
                <w:b/>
                <w:color w:val="000000"/>
              </w:rPr>
              <w:t>0,000</w:t>
            </w:r>
          </w:p>
        </w:tc>
        <w:tc>
          <w:tcPr>
            <w:tcW w:w="441" w:type="pct"/>
            <w:tcBorders>
              <w:top w:val="nil"/>
              <w:left w:val="nil"/>
              <w:bottom w:val="single" w:sz="8" w:space="0" w:color="auto"/>
              <w:right w:val="single" w:sz="8" w:space="0" w:color="auto"/>
            </w:tcBorders>
            <w:shd w:val="clear" w:color="auto" w:fill="D9D9D9" w:themeFill="background1" w:themeFillShade="D9"/>
            <w:vAlign w:val="center"/>
            <w:hideMark/>
          </w:tcPr>
          <w:p w14:paraId="63DC7FC7" w14:textId="77777777" w:rsidR="00C05A83" w:rsidRPr="006359D5" w:rsidRDefault="00C05A83" w:rsidP="00B112A3">
            <w:pPr>
              <w:spacing w:before="0" w:after="0"/>
              <w:jc w:val="right"/>
              <w:rPr>
                <w:b/>
                <w:bCs/>
                <w:noProof/>
                <w:color w:val="000000"/>
                <w:szCs w:val="24"/>
              </w:rPr>
            </w:pPr>
            <w:r w:rsidRPr="006359D5">
              <w:rPr>
                <w:b/>
                <w:color w:val="000000"/>
              </w:rPr>
              <w:t>12,702</w:t>
            </w:r>
          </w:p>
        </w:tc>
        <w:tc>
          <w:tcPr>
            <w:tcW w:w="441" w:type="pct"/>
            <w:tcBorders>
              <w:top w:val="nil"/>
              <w:left w:val="nil"/>
              <w:bottom w:val="single" w:sz="8" w:space="0" w:color="auto"/>
              <w:right w:val="single" w:sz="8" w:space="0" w:color="auto"/>
            </w:tcBorders>
            <w:shd w:val="clear" w:color="auto" w:fill="D9D9D9" w:themeFill="background1" w:themeFillShade="D9"/>
            <w:vAlign w:val="center"/>
            <w:hideMark/>
          </w:tcPr>
          <w:p w14:paraId="1D1EE3D1" w14:textId="77777777" w:rsidR="00C05A83" w:rsidRPr="006359D5" w:rsidRDefault="00C05A83" w:rsidP="00B112A3">
            <w:pPr>
              <w:spacing w:before="0" w:after="0"/>
              <w:jc w:val="right"/>
              <w:rPr>
                <w:b/>
                <w:bCs/>
                <w:noProof/>
                <w:color w:val="000000"/>
                <w:szCs w:val="24"/>
              </w:rPr>
            </w:pPr>
            <w:r w:rsidRPr="006359D5">
              <w:rPr>
                <w:b/>
              </w:rPr>
              <w:t>1 012,702</w:t>
            </w:r>
          </w:p>
        </w:tc>
        <w:tc>
          <w:tcPr>
            <w:tcW w:w="533" w:type="pct"/>
            <w:tcBorders>
              <w:top w:val="nil"/>
              <w:left w:val="nil"/>
              <w:bottom w:val="single" w:sz="8" w:space="0" w:color="auto"/>
              <w:right w:val="single" w:sz="8" w:space="0" w:color="auto"/>
            </w:tcBorders>
            <w:shd w:val="clear" w:color="auto" w:fill="D9D9D9" w:themeFill="background1" w:themeFillShade="D9"/>
            <w:vAlign w:val="center"/>
            <w:hideMark/>
          </w:tcPr>
          <w:p w14:paraId="45167954" w14:textId="77777777" w:rsidR="00C05A83" w:rsidRPr="006359D5" w:rsidRDefault="00C05A83" w:rsidP="00B112A3">
            <w:pPr>
              <w:spacing w:before="0" w:after="0"/>
              <w:jc w:val="right"/>
              <w:rPr>
                <w:b/>
                <w:bCs/>
                <w:noProof/>
                <w:color w:val="000000"/>
                <w:szCs w:val="24"/>
              </w:rPr>
            </w:pPr>
            <w:r w:rsidRPr="006359D5">
              <w:rPr>
                <w:b/>
                <w:color w:val="000000" w:themeColor="text1"/>
              </w:rPr>
              <w:t>1 025,404</w:t>
            </w:r>
          </w:p>
        </w:tc>
      </w:tr>
      <w:tr w:rsidR="00C05A83" w:rsidRPr="006359D5" w14:paraId="0C023593" w14:textId="77777777" w:rsidTr="00B112A3">
        <w:trPr>
          <w:trHeight w:val="540"/>
        </w:trPr>
        <w:tc>
          <w:tcPr>
            <w:tcW w:w="1971" w:type="pct"/>
            <w:tcBorders>
              <w:top w:val="single" w:sz="8" w:space="0" w:color="auto"/>
              <w:left w:val="single" w:sz="8" w:space="0" w:color="auto"/>
              <w:bottom w:val="single" w:sz="8" w:space="0" w:color="auto"/>
              <w:right w:val="single" w:sz="8" w:space="0" w:color="000000" w:themeColor="text1"/>
            </w:tcBorders>
            <w:shd w:val="clear" w:color="auto" w:fill="C0C0C0"/>
            <w:vAlign w:val="center"/>
            <w:hideMark/>
          </w:tcPr>
          <w:p w14:paraId="58E64F3A" w14:textId="77777777" w:rsidR="00C05A83" w:rsidRPr="006359D5" w:rsidRDefault="00C05A83" w:rsidP="00B112A3">
            <w:pPr>
              <w:spacing w:before="0" w:after="0"/>
              <w:jc w:val="center"/>
              <w:rPr>
                <w:noProof/>
                <w:color w:val="000000"/>
                <w:sz w:val="22"/>
              </w:rPr>
            </w:pPr>
            <w:r w:rsidRPr="006359D5">
              <w:rPr>
                <w:color w:val="000000"/>
                <w:sz w:val="22"/>
              </w:rPr>
              <w:t>din cadrul financiar multianual</w:t>
            </w:r>
            <w:r w:rsidRPr="006359D5">
              <w:rPr>
                <w:b/>
                <w:color w:val="000000"/>
                <w:sz w:val="22"/>
              </w:rPr>
              <w:t xml:space="preserve"> </w:t>
            </w:r>
          </w:p>
        </w:tc>
        <w:tc>
          <w:tcPr>
            <w:tcW w:w="731" w:type="pct"/>
            <w:tcBorders>
              <w:top w:val="single" w:sz="8" w:space="0" w:color="auto"/>
              <w:left w:val="nil"/>
              <w:bottom w:val="single" w:sz="8" w:space="0" w:color="auto"/>
              <w:right w:val="single" w:sz="8" w:space="0" w:color="auto"/>
            </w:tcBorders>
            <w:vAlign w:val="center"/>
            <w:hideMark/>
          </w:tcPr>
          <w:p w14:paraId="167A494D" w14:textId="77777777" w:rsidR="00C05A83" w:rsidRPr="006359D5" w:rsidRDefault="00C05A83" w:rsidP="00B112A3">
            <w:pPr>
              <w:spacing w:before="0" w:after="0"/>
              <w:rPr>
                <w:noProof/>
                <w:color w:val="000000"/>
                <w:sz w:val="18"/>
                <w:szCs w:val="18"/>
              </w:rPr>
            </w:pPr>
            <w:r w:rsidRPr="006359D5">
              <w:rPr>
                <w:color w:val="000000"/>
                <w:sz w:val="18"/>
              </w:rPr>
              <w:t>Plăți</w:t>
            </w:r>
          </w:p>
        </w:tc>
        <w:tc>
          <w:tcPr>
            <w:tcW w:w="441" w:type="pct"/>
            <w:tcBorders>
              <w:top w:val="nil"/>
              <w:left w:val="nil"/>
              <w:bottom w:val="single" w:sz="8" w:space="0" w:color="auto"/>
              <w:right w:val="single" w:sz="8" w:space="0" w:color="auto"/>
            </w:tcBorders>
            <w:shd w:val="clear" w:color="auto" w:fill="D9D9D9" w:themeFill="background1" w:themeFillShade="D9"/>
            <w:vAlign w:val="center"/>
            <w:hideMark/>
          </w:tcPr>
          <w:p w14:paraId="6C5AD1A8" w14:textId="77777777" w:rsidR="00C05A83" w:rsidRPr="006359D5" w:rsidRDefault="00C05A83" w:rsidP="00B112A3">
            <w:pPr>
              <w:spacing w:before="0" w:after="0"/>
              <w:jc w:val="right"/>
              <w:rPr>
                <w:b/>
                <w:bCs/>
                <w:noProof/>
              </w:rPr>
            </w:pPr>
            <w:r w:rsidRPr="006359D5">
              <w:rPr>
                <w:b/>
              </w:rPr>
              <w:t>0,000</w:t>
            </w:r>
          </w:p>
        </w:tc>
        <w:tc>
          <w:tcPr>
            <w:tcW w:w="441" w:type="pct"/>
            <w:tcBorders>
              <w:top w:val="nil"/>
              <w:left w:val="nil"/>
              <w:bottom w:val="single" w:sz="8" w:space="0" w:color="auto"/>
              <w:right w:val="single" w:sz="8" w:space="0" w:color="auto"/>
            </w:tcBorders>
            <w:shd w:val="clear" w:color="auto" w:fill="D9D9D9" w:themeFill="background1" w:themeFillShade="D9"/>
            <w:vAlign w:val="center"/>
            <w:hideMark/>
          </w:tcPr>
          <w:p w14:paraId="732A0D31" w14:textId="77777777" w:rsidR="00C05A83" w:rsidRPr="006359D5" w:rsidRDefault="00C05A83" w:rsidP="00B112A3">
            <w:pPr>
              <w:spacing w:before="0" w:after="0"/>
              <w:jc w:val="right"/>
              <w:rPr>
                <w:b/>
                <w:bCs/>
                <w:noProof/>
              </w:rPr>
            </w:pPr>
            <w:r w:rsidRPr="006359D5">
              <w:rPr>
                <w:b/>
              </w:rPr>
              <w:t>0,000</w:t>
            </w:r>
          </w:p>
        </w:tc>
        <w:tc>
          <w:tcPr>
            <w:tcW w:w="441" w:type="pct"/>
            <w:tcBorders>
              <w:top w:val="nil"/>
              <w:left w:val="nil"/>
              <w:bottom w:val="single" w:sz="8" w:space="0" w:color="auto"/>
              <w:right w:val="single" w:sz="8" w:space="0" w:color="auto"/>
            </w:tcBorders>
            <w:shd w:val="clear" w:color="auto" w:fill="D9D9D9" w:themeFill="background1" w:themeFillShade="D9"/>
            <w:vAlign w:val="center"/>
            <w:hideMark/>
          </w:tcPr>
          <w:p w14:paraId="2F49180C" w14:textId="77777777" w:rsidR="00C05A83" w:rsidRPr="006359D5" w:rsidRDefault="00C05A83" w:rsidP="00B112A3">
            <w:pPr>
              <w:spacing w:before="0" w:after="0"/>
              <w:jc w:val="right"/>
              <w:rPr>
                <w:b/>
                <w:bCs/>
                <w:noProof/>
              </w:rPr>
            </w:pPr>
            <w:r w:rsidRPr="006359D5">
              <w:rPr>
                <w:b/>
              </w:rPr>
              <w:t>12,702</w:t>
            </w:r>
          </w:p>
        </w:tc>
        <w:tc>
          <w:tcPr>
            <w:tcW w:w="441" w:type="pct"/>
            <w:tcBorders>
              <w:top w:val="nil"/>
              <w:left w:val="nil"/>
              <w:bottom w:val="single" w:sz="8" w:space="0" w:color="auto"/>
              <w:right w:val="single" w:sz="8" w:space="0" w:color="auto"/>
            </w:tcBorders>
            <w:shd w:val="clear" w:color="auto" w:fill="D9D9D9" w:themeFill="background1" w:themeFillShade="D9"/>
            <w:vAlign w:val="center"/>
            <w:hideMark/>
          </w:tcPr>
          <w:p w14:paraId="222C58F5" w14:textId="77777777" w:rsidR="00C05A83" w:rsidRPr="006359D5" w:rsidRDefault="00C05A83" w:rsidP="00B112A3">
            <w:pPr>
              <w:spacing w:before="0" w:after="0"/>
              <w:jc w:val="right"/>
              <w:rPr>
                <w:b/>
                <w:bCs/>
                <w:noProof/>
              </w:rPr>
            </w:pPr>
            <w:r w:rsidRPr="006359D5">
              <w:rPr>
                <w:b/>
              </w:rPr>
              <w:t>1 012,702</w:t>
            </w:r>
          </w:p>
        </w:tc>
        <w:tc>
          <w:tcPr>
            <w:tcW w:w="533" w:type="pct"/>
            <w:tcBorders>
              <w:top w:val="nil"/>
              <w:left w:val="nil"/>
              <w:bottom w:val="single" w:sz="8" w:space="0" w:color="auto"/>
              <w:right w:val="single" w:sz="8" w:space="0" w:color="auto"/>
            </w:tcBorders>
            <w:shd w:val="clear" w:color="auto" w:fill="D9D9D9" w:themeFill="background1" w:themeFillShade="D9"/>
            <w:vAlign w:val="center"/>
            <w:hideMark/>
          </w:tcPr>
          <w:p w14:paraId="1A5D6541" w14:textId="77777777" w:rsidR="00C05A83" w:rsidRPr="006359D5" w:rsidRDefault="00C05A83" w:rsidP="00B112A3">
            <w:pPr>
              <w:spacing w:before="0" w:after="0"/>
              <w:jc w:val="right"/>
              <w:rPr>
                <w:b/>
                <w:bCs/>
                <w:noProof/>
                <w:szCs w:val="24"/>
              </w:rPr>
            </w:pPr>
            <w:r w:rsidRPr="006359D5">
              <w:rPr>
                <w:b/>
                <w:color w:val="000000" w:themeColor="text1"/>
              </w:rPr>
              <w:t>1 025,404</w:t>
            </w:r>
          </w:p>
        </w:tc>
      </w:tr>
    </w:tbl>
    <w:p w14:paraId="4BCDFC67" w14:textId="77777777" w:rsidR="00C05A83" w:rsidRPr="006359D5" w:rsidRDefault="00C05A83" w:rsidP="00C05A83">
      <w:pPr>
        <w:pStyle w:val="ManualHeading3"/>
        <w:rPr>
          <w:noProof/>
        </w:rPr>
      </w:pPr>
      <w:bookmarkStart w:id="167" w:name="_Toc160804596"/>
      <w:bookmarkStart w:id="168" w:name="_Toc167220288"/>
      <w:bookmarkStart w:id="169" w:name="_Toc177549021"/>
      <w:r w:rsidRPr="006359D5">
        <w:t>3.2.1.2.</w:t>
      </w:r>
      <w:r w:rsidRPr="006359D5">
        <w:tab/>
        <w:t>Credite din venituri alocate externe</w:t>
      </w:r>
      <w:bookmarkEnd w:id="167"/>
      <w:bookmarkEnd w:id="168"/>
      <w:bookmarkEnd w:id="169"/>
    </w:p>
    <w:p w14:paraId="3858D781" w14:textId="77777777" w:rsidR="00C05A83" w:rsidRPr="006359D5" w:rsidRDefault="00C05A83" w:rsidP="00C05A83">
      <w:pPr>
        <w:jc w:val="right"/>
        <w:rPr>
          <w:noProof/>
          <w:sz w:val="18"/>
          <w:szCs w:val="18"/>
        </w:rPr>
      </w:pPr>
      <w:r w:rsidRPr="006359D5">
        <w:rPr>
          <w:sz w:val="18"/>
        </w:rPr>
        <w:t>milioane EUR (cu trei zecimale)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C05A83" w:rsidRPr="006359D5" w14:paraId="1EC134CD" w14:textId="77777777" w:rsidTr="00B112A3">
        <w:trPr>
          <w:jc w:val="center"/>
        </w:trPr>
        <w:tc>
          <w:tcPr>
            <w:tcW w:w="1739" w:type="pct"/>
            <w:shd w:val="thinDiagStripe" w:color="C0C0C0" w:fill="auto"/>
            <w:vAlign w:val="center"/>
          </w:tcPr>
          <w:p w14:paraId="435052C5" w14:textId="77777777" w:rsidR="00C05A83" w:rsidRPr="006359D5" w:rsidRDefault="00C05A83" w:rsidP="00B112A3">
            <w:pPr>
              <w:spacing w:before="60" w:after="60"/>
              <w:jc w:val="center"/>
              <w:rPr>
                <w:b/>
                <w:noProof/>
              </w:rPr>
            </w:pPr>
            <w:r w:rsidRPr="006359D5">
              <w:rPr>
                <w:b/>
                <w:sz w:val="22"/>
              </w:rPr>
              <w:t xml:space="preserve">Rubrica din cadrul financiar multianual </w:t>
            </w:r>
          </w:p>
        </w:tc>
        <w:tc>
          <w:tcPr>
            <w:tcW w:w="396" w:type="pct"/>
            <w:vAlign w:val="center"/>
          </w:tcPr>
          <w:p w14:paraId="7B842069" w14:textId="77777777" w:rsidR="00C05A83" w:rsidRPr="006359D5" w:rsidRDefault="00C05A83" w:rsidP="00B112A3">
            <w:pPr>
              <w:spacing w:before="60" w:after="60"/>
              <w:jc w:val="center"/>
              <w:rPr>
                <w:noProof/>
              </w:rPr>
            </w:pPr>
            <w:r w:rsidRPr="006359D5">
              <w:rPr>
                <w:sz w:val="22"/>
              </w:rPr>
              <w:t>Numărul</w:t>
            </w:r>
          </w:p>
        </w:tc>
        <w:tc>
          <w:tcPr>
            <w:tcW w:w="2865" w:type="pct"/>
            <w:vAlign w:val="center"/>
          </w:tcPr>
          <w:p w14:paraId="16DC5BFA" w14:textId="77777777" w:rsidR="00C05A83" w:rsidRPr="006359D5" w:rsidRDefault="00C05A83" w:rsidP="00B112A3">
            <w:pPr>
              <w:spacing w:before="60" w:after="60"/>
              <w:rPr>
                <w:noProof/>
              </w:rPr>
            </w:pPr>
          </w:p>
        </w:tc>
      </w:tr>
    </w:tbl>
    <w:p w14:paraId="7513720A" w14:textId="77777777" w:rsidR="00C05A83" w:rsidRPr="006359D5" w:rsidRDefault="00C05A83" w:rsidP="00C05A83">
      <w:pPr>
        <w:rPr>
          <w:noProof/>
          <w:sz w:val="16"/>
        </w:rPr>
      </w:pPr>
    </w:p>
    <w:tbl>
      <w:tblPr>
        <w:tblW w:w="5000" w:type="pct"/>
        <w:tblLook w:val="04A0" w:firstRow="1" w:lastRow="0" w:firstColumn="1" w:lastColumn="0" w:noHBand="0" w:noVBand="1"/>
      </w:tblPr>
      <w:tblGrid>
        <w:gridCol w:w="4035"/>
        <w:gridCol w:w="292"/>
        <w:gridCol w:w="1212"/>
        <w:gridCol w:w="128"/>
        <w:gridCol w:w="1038"/>
        <w:gridCol w:w="245"/>
        <w:gridCol w:w="796"/>
        <w:gridCol w:w="614"/>
        <w:gridCol w:w="629"/>
        <w:gridCol w:w="782"/>
        <w:gridCol w:w="461"/>
        <w:gridCol w:w="941"/>
        <w:gridCol w:w="9"/>
        <w:gridCol w:w="293"/>
        <w:gridCol w:w="1101"/>
        <w:gridCol w:w="142"/>
        <w:gridCol w:w="1502"/>
      </w:tblGrid>
      <w:tr w:rsidR="00C05A83" w:rsidRPr="006359D5" w14:paraId="7FFA13FF" w14:textId="77777777" w:rsidTr="00B112A3">
        <w:trPr>
          <w:trHeight w:val="420"/>
        </w:trPr>
        <w:tc>
          <w:tcPr>
            <w:tcW w:w="2444" w:type="pct"/>
            <w:gridSpan w:val="6"/>
            <w:vMerge w:val="restart"/>
            <w:tcBorders>
              <w:top w:val="single" w:sz="8" w:space="0" w:color="auto"/>
              <w:left w:val="single" w:sz="8" w:space="0" w:color="auto"/>
              <w:bottom w:val="single" w:sz="8" w:space="0" w:color="auto"/>
              <w:right w:val="single" w:sz="8" w:space="0" w:color="auto"/>
            </w:tcBorders>
            <w:vAlign w:val="center"/>
            <w:hideMark/>
          </w:tcPr>
          <w:p w14:paraId="060AD41C" w14:textId="77777777" w:rsidR="00C05A83" w:rsidRPr="006359D5" w:rsidRDefault="00C05A83" w:rsidP="00B112A3">
            <w:pPr>
              <w:spacing w:before="0" w:after="0"/>
              <w:jc w:val="center"/>
              <w:rPr>
                <w:noProof/>
                <w:color w:val="000000"/>
                <w:sz w:val="22"/>
              </w:rPr>
            </w:pPr>
            <w:r w:rsidRPr="006359D5">
              <w:rPr>
                <w:color w:val="000000"/>
                <w:sz w:val="22"/>
              </w:rPr>
              <w:t>DG: &lt;…….&gt;</w:t>
            </w:r>
          </w:p>
        </w:tc>
        <w:tc>
          <w:tcPr>
            <w:tcW w:w="496" w:type="pct"/>
            <w:gridSpan w:val="2"/>
            <w:tcBorders>
              <w:top w:val="single" w:sz="8" w:space="0" w:color="auto"/>
              <w:left w:val="nil"/>
              <w:bottom w:val="single" w:sz="8" w:space="0" w:color="auto"/>
              <w:right w:val="single" w:sz="8" w:space="0" w:color="auto"/>
            </w:tcBorders>
            <w:vAlign w:val="center"/>
            <w:hideMark/>
          </w:tcPr>
          <w:p w14:paraId="6877EDFE"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496" w:type="pct"/>
            <w:gridSpan w:val="2"/>
            <w:tcBorders>
              <w:top w:val="single" w:sz="8" w:space="0" w:color="auto"/>
              <w:left w:val="nil"/>
              <w:bottom w:val="single" w:sz="8" w:space="0" w:color="auto"/>
              <w:right w:val="single" w:sz="8" w:space="0" w:color="auto"/>
            </w:tcBorders>
            <w:vAlign w:val="center"/>
            <w:hideMark/>
          </w:tcPr>
          <w:p w14:paraId="5BF20F79"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496" w:type="pct"/>
            <w:gridSpan w:val="3"/>
            <w:tcBorders>
              <w:top w:val="single" w:sz="8" w:space="0" w:color="auto"/>
              <w:left w:val="nil"/>
              <w:bottom w:val="single" w:sz="8" w:space="0" w:color="auto"/>
              <w:right w:val="single" w:sz="8" w:space="0" w:color="auto"/>
            </w:tcBorders>
            <w:vAlign w:val="center"/>
            <w:hideMark/>
          </w:tcPr>
          <w:p w14:paraId="70488BDE"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478" w:type="pct"/>
            <w:gridSpan w:val="2"/>
            <w:tcBorders>
              <w:top w:val="single" w:sz="8" w:space="0" w:color="auto"/>
              <w:left w:val="nil"/>
              <w:bottom w:val="single" w:sz="8" w:space="0" w:color="auto"/>
              <w:right w:val="single" w:sz="8" w:space="0" w:color="auto"/>
            </w:tcBorders>
            <w:vAlign w:val="center"/>
            <w:hideMark/>
          </w:tcPr>
          <w:p w14:paraId="2A2AA79B"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590"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416CA4C6" w14:textId="77777777" w:rsidR="00C05A83" w:rsidRPr="006359D5" w:rsidRDefault="00C05A83" w:rsidP="00B112A3">
            <w:pPr>
              <w:spacing w:before="0" w:after="0"/>
              <w:jc w:val="center"/>
              <w:rPr>
                <w:b/>
                <w:bCs/>
                <w:noProof/>
                <w:color w:val="000000"/>
                <w:sz w:val="20"/>
                <w:szCs w:val="20"/>
              </w:rPr>
            </w:pPr>
            <w:r w:rsidRPr="006359D5">
              <w:rPr>
                <w:b/>
                <w:color w:val="000000"/>
                <w:sz w:val="20"/>
              </w:rPr>
              <w:t>TOTAL CFM 2021-2027</w:t>
            </w:r>
          </w:p>
        </w:tc>
      </w:tr>
      <w:tr w:rsidR="00C05A83" w:rsidRPr="006359D5" w14:paraId="2B975565" w14:textId="77777777" w:rsidTr="00B112A3">
        <w:trPr>
          <w:trHeight w:val="288"/>
        </w:trPr>
        <w:tc>
          <w:tcPr>
            <w:tcW w:w="2444" w:type="pct"/>
            <w:gridSpan w:val="6"/>
            <w:vMerge/>
            <w:tcBorders>
              <w:top w:val="single" w:sz="8" w:space="0" w:color="auto"/>
              <w:left w:val="single" w:sz="8" w:space="0" w:color="auto"/>
              <w:bottom w:val="single" w:sz="8" w:space="0" w:color="auto"/>
              <w:right w:val="single" w:sz="8" w:space="0" w:color="auto"/>
            </w:tcBorders>
            <w:vAlign w:val="center"/>
            <w:hideMark/>
          </w:tcPr>
          <w:p w14:paraId="37DE1632" w14:textId="77777777" w:rsidR="00C05A83" w:rsidRPr="006359D5" w:rsidRDefault="00C05A83" w:rsidP="00B112A3">
            <w:pPr>
              <w:spacing w:before="0" w:after="0"/>
              <w:jc w:val="left"/>
              <w:rPr>
                <w:noProof/>
                <w:color w:val="000000"/>
                <w:sz w:val="22"/>
                <w:lang w:eastAsia="en-IE"/>
              </w:rPr>
            </w:pPr>
          </w:p>
        </w:tc>
        <w:tc>
          <w:tcPr>
            <w:tcW w:w="496" w:type="pct"/>
            <w:gridSpan w:val="2"/>
            <w:tcBorders>
              <w:top w:val="nil"/>
              <w:left w:val="nil"/>
              <w:bottom w:val="single" w:sz="8" w:space="0" w:color="auto"/>
              <w:right w:val="single" w:sz="8" w:space="0" w:color="auto"/>
            </w:tcBorders>
            <w:vAlign w:val="center"/>
            <w:hideMark/>
          </w:tcPr>
          <w:p w14:paraId="5E06600B" w14:textId="77777777" w:rsidR="00C05A83" w:rsidRPr="006359D5" w:rsidRDefault="00C05A83" w:rsidP="00B112A3">
            <w:pPr>
              <w:spacing w:before="0" w:after="0"/>
              <w:jc w:val="center"/>
              <w:rPr>
                <w:b/>
                <w:bCs/>
                <w:noProof/>
                <w:color w:val="000000"/>
                <w:sz w:val="20"/>
                <w:szCs w:val="20"/>
              </w:rPr>
            </w:pPr>
            <w:r w:rsidRPr="006359D5">
              <w:rPr>
                <w:b/>
                <w:color w:val="000000"/>
                <w:sz w:val="20"/>
              </w:rPr>
              <w:t>2024</w:t>
            </w:r>
          </w:p>
        </w:tc>
        <w:tc>
          <w:tcPr>
            <w:tcW w:w="496" w:type="pct"/>
            <w:gridSpan w:val="2"/>
            <w:tcBorders>
              <w:top w:val="nil"/>
              <w:left w:val="nil"/>
              <w:bottom w:val="single" w:sz="8" w:space="0" w:color="auto"/>
              <w:right w:val="single" w:sz="8" w:space="0" w:color="auto"/>
            </w:tcBorders>
            <w:vAlign w:val="center"/>
            <w:hideMark/>
          </w:tcPr>
          <w:p w14:paraId="359F64B5" w14:textId="77777777" w:rsidR="00C05A83" w:rsidRPr="006359D5" w:rsidRDefault="00C05A83" w:rsidP="00B112A3">
            <w:pPr>
              <w:spacing w:before="0" w:after="0"/>
              <w:jc w:val="center"/>
              <w:rPr>
                <w:b/>
                <w:bCs/>
                <w:noProof/>
                <w:color w:val="000000"/>
                <w:sz w:val="20"/>
                <w:szCs w:val="20"/>
              </w:rPr>
            </w:pPr>
            <w:r w:rsidRPr="006359D5">
              <w:rPr>
                <w:b/>
                <w:color w:val="000000"/>
                <w:sz w:val="20"/>
              </w:rPr>
              <w:t>2025</w:t>
            </w:r>
          </w:p>
        </w:tc>
        <w:tc>
          <w:tcPr>
            <w:tcW w:w="496" w:type="pct"/>
            <w:gridSpan w:val="3"/>
            <w:tcBorders>
              <w:top w:val="nil"/>
              <w:left w:val="nil"/>
              <w:bottom w:val="single" w:sz="8" w:space="0" w:color="auto"/>
              <w:right w:val="single" w:sz="8" w:space="0" w:color="auto"/>
            </w:tcBorders>
            <w:vAlign w:val="center"/>
            <w:hideMark/>
          </w:tcPr>
          <w:p w14:paraId="3EE73E02" w14:textId="77777777" w:rsidR="00C05A83" w:rsidRPr="006359D5" w:rsidRDefault="00C05A83" w:rsidP="00B112A3">
            <w:pPr>
              <w:spacing w:before="0" w:after="0"/>
              <w:jc w:val="center"/>
              <w:rPr>
                <w:b/>
                <w:bCs/>
                <w:noProof/>
                <w:color w:val="000000"/>
                <w:sz w:val="20"/>
                <w:szCs w:val="20"/>
              </w:rPr>
            </w:pPr>
            <w:r w:rsidRPr="006359D5">
              <w:rPr>
                <w:b/>
                <w:color w:val="000000"/>
                <w:sz w:val="20"/>
              </w:rPr>
              <w:t>2026</w:t>
            </w:r>
          </w:p>
        </w:tc>
        <w:tc>
          <w:tcPr>
            <w:tcW w:w="478" w:type="pct"/>
            <w:gridSpan w:val="2"/>
            <w:tcBorders>
              <w:top w:val="nil"/>
              <w:left w:val="nil"/>
              <w:bottom w:val="single" w:sz="8" w:space="0" w:color="auto"/>
              <w:right w:val="single" w:sz="8" w:space="0" w:color="auto"/>
            </w:tcBorders>
            <w:vAlign w:val="center"/>
            <w:hideMark/>
          </w:tcPr>
          <w:p w14:paraId="4842ACCA" w14:textId="77777777" w:rsidR="00C05A83" w:rsidRPr="006359D5" w:rsidRDefault="00C05A83" w:rsidP="00B112A3">
            <w:pPr>
              <w:spacing w:before="0" w:after="0"/>
              <w:jc w:val="center"/>
              <w:rPr>
                <w:b/>
                <w:bCs/>
                <w:noProof/>
                <w:color w:val="000000"/>
                <w:sz w:val="20"/>
                <w:szCs w:val="20"/>
              </w:rPr>
            </w:pPr>
            <w:r w:rsidRPr="006359D5">
              <w:rPr>
                <w:b/>
                <w:color w:val="000000"/>
                <w:sz w:val="20"/>
              </w:rPr>
              <w:t>2027</w:t>
            </w:r>
          </w:p>
        </w:tc>
        <w:tc>
          <w:tcPr>
            <w:tcW w:w="590" w:type="pct"/>
            <w:gridSpan w:val="2"/>
            <w:vMerge/>
            <w:tcBorders>
              <w:top w:val="single" w:sz="8" w:space="0" w:color="auto"/>
              <w:left w:val="single" w:sz="8" w:space="0" w:color="auto"/>
              <w:bottom w:val="single" w:sz="8" w:space="0" w:color="auto"/>
              <w:right w:val="single" w:sz="8" w:space="0" w:color="auto"/>
            </w:tcBorders>
            <w:vAlign w:val="center"/>
            <w:hideMark/>
          </w:tcPr>
          <w:p w14:paraId="40EBA7F6" w14:textId="77777777" w:rsidR="00C05A83" w:rsidRPr="006359D5" w:rsidRDefault="00C05A83" w:rsidP="00B112A3">
            <w:pPr>
              <w:spacing w:before="0" w:after="0"/>
              <w:jc w:val="left"/>
              <w:rPr>
                <w:b/>
                <w:bCs/>
                <w:noProof/>
                <w:color w:val="000000"/>
                <w:sz w:val="20"/>
                <w:szCs w:val="20"/>
                <w:lang w:eastAsia="en-IE"/>
              </w:rPr>
            </w:pPr>
          </w:p>
        </w:tc>
      </w:tr>
      <w:tr w:rsidR="00C05A83" w:rsidRPr="006359D5" w14:paraId="78B40E2E" w14:textId="77777777" w:rsidTr="00B112A3">
        <w:trPr>
          <w:trHeight w:val="300"/>
        </w:trPr>
        <w:tc>
          <w:tcPr>
            <w:tcW w:w="5000" w:type="pct"/>
            <w:gridSpan w:val="17"/>
            <w:tcBorders>
              <w:top w:val="single" w:sz="8" w:space="0" w:color="auto"/>
              <w:left w:val="single" w:sz="8" w:space="0" w:color="auto"/>
              <w:bottom w:val="single" w:sz="8" w:space="0" w:color="auto"/>
              <w:right w:val="single" w:sz="8" w:space="0" w:color="auto"/>
            </w:tcBorders>
            <w:vAlign w:val="center"/>
            <w:hideMark/>
          </w:tcPr>
          <w:p w14:paraId="67B3D30A" w14:textId="77777777" w:rsidR="00C05A83" w:rsidRPr="006359D5" w:rsidRDefault="00C05A83" w:rsidP="00B112A3">
            <w:pPr>
              <w:spacing w:before="0" w:after="0"/>
              <w:jc w:val="left"/>
              <w:rPr>
                <w:noProof/>
                <w:color w:val="000000"/>
                <w:sz w:val="21"/>
                <w:szCs w:val="21"/>
              </w:rPr>
            </w:pPr>
            <w:r w:rsidRPr="006359D5">
              <w:rPr>
                <w:color w:val="000000"/>
                <w:sz w:val="21"/>
              </w:rPr>
              <w:t xml:space="preserve">Credite operaționale </w:t>
            </w:r>
          </w:p>
        </w:tc>
      </w:tr>
      <w:tr w:rsidR="00C05A83" w:rsidRPr="006359D5" w14:paraId="3C6C3FAE" w14:textId="77777777" w:rsidTr="00B112A3">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14:paraId="2E90FBF7" w14:textId="77777777" w:rsidR="00C05A83" w:rsidRPr="006359D5" w:rsidRDefault="00C05A83" w:rsidP="00B112A3">
            <w:pPr>
              <w:spacing w:before="0" w:after="0"/>
              <w:jc w:val="left"/>
              <w:rPr>
                <w:noProof/>
                <w:color w:val="000000"/>
                <w:sz w:val="22"/>
              </w:rPr>
            </w:pPr>
            <w:r w:rsidRPr="006359D5">
              <w:rPr>
                <w:color w:val="000000"/>
                <w:sz w:val="22"/>
              </w:rPr>
              <w:t>Linia bugetară</w:t>
            </w:r>
          </w:p>
        </w:tc>
        <w:tc>
          <w:tcPr>
            <w:tcW w:w="529" w:type="pct"/>
            <w:gridSpan w:val="2"/>
            <w:tcBorders>
              <w:top w:val="nil"/>
              <w:left w:val="nil"/>
              <w:bottom w:val="single" w:sz="8" w:space="0" w:color="auto"/>
              <w:right w:val="single" w:sz="8" w:space="0" w:color="auto"/>
            </w:tcBorders>
            <w:vAlign w:val="center"/>
            <w:hideMark/>
          </w:tcPr>
          <w:p w14:paraId="0B1EF2F3" w14:textId="77777777" w:rsidR="00C05A83" w:rsidRPr="006359D5" w:rsidRDefault="00C05A83" w:rsidP="00B112A3">
            <w:pPr>
              <w:spacing w:before="0" w:after="0"/>
              <w:rPr>
                <w:noProof/>
                <w:color w:val="000000"/>
                <w:sz w:val="18"/>
                <w:szCs w:val="18"/>
              </w:rPr>
            </w:pPr>
            <w:r w:rsidRPr="006359D5">
              <w:rPr>
                <w:color w:val="000000"/>
                <w:sz w:val="18"/>
              </w:rPr>
              <w:t>Angajamente</w:t>
            </w:r>
          </w:p>
        </w:tc>
        <w:tc>
          <w:tcPr>
            <w:tcW w:w="496" w:type="pct"/>
            <w:gridSpan w:val="3"/>
            <w:tcBorders>
              <w:top w:val="single" w:sz="8" w:space="0" w:color="auto"/>
              <w:left w:val="nil"/>
              <w:bottom w:val="single" w:sz="8" w:space="0" w:color="auto"/>
              <w:right w:val="single" w:sz="8" w:space="0" w:color="auto"/>
            </w:tcBorders>
            <w:vAlign w:val="center"/>
            <w:hideMark/>
          </w:tcPr>
          <w:p w14:paraId="3D5AFAF1" w14:textId="77777777" w:rsidR="00C05A83" w:rsidRPr="006359D5" w:rsidRDefault="00C05A83" w:rsidP="00B112A3">
            <w:pPr>
              <w:spacing w:before="0" w:after="0"/>
              <w:jc w:val="center"/>
              <w:rPr>
                <w:noProof/>
                <w:color w:val="000000"/>
                <w:sz w:val="14"/>
                <w:szCs w:val="14"/>
              </w:rPr>
            </w:pPr>
            <w:r w:rsidRPr="006359D5">
              <w:rPr>
                <w:color w:val="000000"/>
                <w:sz w:val="14"/>
              </w:rPr>
              <w:t>(1a)</w:t>
            </w:r>
          </w:p>
        </w:tc>
        <w:tc>
          <w:tcPr>
            <w:tcW w:w="496" w:type="pct"/>
            <w:gridSpan w:val="2"/>
            <w:tcBorders>
              <w:top w:val="nil"/>
              <w:left w:val="nil"/>
              <w:bottom w:val="single" w:sz="8" w:space="0" w:color="auto"/>
              <w:right w:val="single" w:sz="8" w:space="0" w:color="auto"/>
            </w:tcBorders>
            <w:vAlign w:val="center"/>
            <w:hideMark/>
          </w:tcPr>
          <w:p w14:paraId="6659BEE6" w14:textId="77777777" w:rsidR="00C05A83" w:rsidRPr="006359D5" w:rsidRDefault="00C05A83" w:rsidP="00B112A3">
            <w:pPr>
              <w:spacing w:before="0" w:after="0"/>
              <w:jc w:val="right"/>
              <w:rPr>
                <w:noProof/>
                <w:color w:val="000000"/>
                <w:sz w:val="20"/>
                <w:szCs w:val="20"/>
              </w:rPr>
            </w:pPr>
            <w:r w:rsidRPr="006359D5">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1BFD651C" w14:textId="77777777" w:rsidR="00C05A83" w:rsidRPr="006359D5" w:rsidRDefault="00C05A83" w:rsidP="00B112A3">
            <w:pPr>
              <w:spacing w:before="0" w:after="0"/>
              <w:jc w:val="right"/>
              <w:rPr>
                <w:noProof/>
                <w:color w:val="000000"/>
                <w:sz w:val="20"/>
                <w:szCs w:val="20"/>
              </w:rPr>
            </w:pPr>
            <w:r w:rsidRPr="006359D5">
              <w:rPr>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631C97B2" w14:textId="77777777" w:rsidR="00C05A83" w:rsidRPr="006359D5" w:rsidRDefault="00C05A83" w:rsidP="00B112A3">
            <w:pPr>
              <w:spacing w:before="0" w:after="0"/>
              <w:jc w:val="right"/>
              <w:rPr>
                <w:noProof/>
                <w:color w:val="000000"/>
                <w:sz w:val="20"/>
                <w:szCs w:val="20"/>
              </w:rPr>
            </w:pPr>
            <w:r w:rsidRPr="006359D5">
              <w:rPr>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5AF46E2A" w14:textId="77777777" w:rsidR="00C05A83" w:rsidRPr="006359D5" w:rsidRDefault="00C05A83" w:rsidP="00B112A3">
            <w:pPr>
              <w:spacing w:before="0" w:after="0"/>
              <w:jc w:val="right"/>
              <w:rPr>
                <w:noProof/>
                <w:color w:val="000000"/>
                <w:sz w:val="20"/>
                <w:szCs w:val="20"/>
              </w:rPr>
            </w:pPr>
            <w:r w:rsidRPr="006359D5">
              <w:rPr>
                <w:color w:val="000000"/>
                <w:sz w:val="20"/>
              </w:rPr>
              <w:t xml:space="preserve"> </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6E332DAD"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r>
      <w:tr w:rsidR="00C05A83" w:rsidRPr="006359D5" w14:paraId="32A50815" w14:textId="77777777" w:rsidTr="00B112A3">
        <w:trPr>
          <w:trHeight w:val="315"/>
        </w:trPr>
        <w:tc>
          <w:tcPr>
            <w:tcW w:w="1419" w:type="pct"/>
            <w:vMerge/>
            <w:tcBorders>
              <w:top w:val="nil"/>
              <w:left w:val="single" w:sz="8" w:space="0" w:color="auto"/>
              <w:bottom w:val="single" w:sz="8" w:space="0" w:color="auto"/>
              <w:right w:val="single" w:sz="8" w:space="0" w:color="auto"/>
            </w:tcBorders>
            <w:vAlign w:val="center"/>
            <w:hideMark/>
          </w:tcPr>
          <w:p w14:paraId="1FD3DD8A" w14:textId="77777777" w:rsidR="00C05A83" w:rsidRPr="006359D5" w:rsidRDefault="00C05A83" w:rsidP="00B112A3">
            <w:pPr>
              <w:spacing w:before="0" w:after="0"/>
              <w:jc w:val="left"/>
              <w:rPr>
                <w:noProof/>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14:paraId="1DE6BD1E" w14:textId="77777777" w:rsidR="00C05A83" w:rsidRPr="006359D5" w:rsidRDefault="00C05A83" w:rsidP="00B112A3">
            <w:pPr>
              <w:spacing w:before="0" w:after="0"/>
              <w:rPr>
                <w:noProof/>
                <w:color w:val="000000"/>
                <w:sz w:val="18"/>
                <w:szCs w:val="18"/>
              </w:rPr>
            </w:pPr>
            <w:r w:rsidRPr="006359D5">
              <w:rPr>
                <w:color w:val="000000"/>
                <w:sz w:val="18"/>
              </w:rPr>
              <w:t>Plăți</w:t>
            </w:r>
          </w:p>
        </w:tc>
        <w:tc>
          <w:tcPr>
            <w:tcW w:w="496" w:type="pct"/>
            <w:gridSpan w:val="3"/>
            <w:tcBorders>
              <w:top w:val="single" w:sz="8" w:space="0" w:color="auto"/>
              <w:left w:val="nil"/>
              <w:bottom w:val="single" w:sz="8" w:space="0" w:color="auto"/>
              <w:right w:val="single" w:sz="8" w:space="0" w:color="auto"/>
            </w:tcBorders>
            <w:vAlign w:val="center"/>
            <w:hideMark/>
          </w:tcPr>
          <w:p w14:paraId="37F1F467" w14:textId="77777777" w:rsidR="00C05A83" w:rsidRPr="006359D5" w:rsidRDefault="00C05A83" w:rsidP="00B112A3">
            <w:pPr>
              <w:spacing w:before="0" w:after="0"/>
              <w:jc w:val="center"/>
              <w:rPr>
                <w:noProof/>
                <w:color w:val="000000"/>
                <w:sz w:val="14"/>
                <w:szCs w:val="14"/>
              </w:rPr>
            </w:pPr>
            <w:r w:rsidRPr="006359D5">
              <w:rPr>
                <w:color w:val="000000"/>
                <w:sz w:val="14"/>
              </w:rPr>
              <w:t>(2a)</w:t>
            </w:r>
          </w:p>
        </w:tc>
        <w:tc>
          <w:tcPr>
            <w:tcW w:w="496" w:type="pct"/>
            <w:gridSpan w:val="2"/>
            <w:tcBorders>
              <w:top w:val="nil"/>
              <w:left w:val="nil"/>
              <w:bottom w:val="single" w:sz="8" w:space="0" w:color="auto"/>
              <w:right w:val="single" w:sz="8" w:space="0" w:color="auto"/>
            </w:tcBorders>
            <w:vAlign w:val="center"/>
            <w:hideMark/>
          </w:tcPr>
          <w:p w14:paraId="5839D85A" w14:textId="77777777" w:rsidR="00C05A83" w:rsidRPr="006359D5" w:rsidRDefault="00C05A83" w:rsidP="00B112A3">
            <w:pPr>
              <w:spacing w:before="0" w:after="0"/>
              <w:jc w:val="right"/>
              <w:rPr>
                <w:noProof/>
                <w:color w:val="000000"/>
                <w:sz w:val="20"/>
                <w:szCs w:val="20"/>
              </w:rPr>
            </w:pPr>
            <w:r w:rsidRPr="006359D5">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3E2DD2BB" w14:textId="77777777" w:rsidR="00C05A83" w:rsidRPr="006359D5" w:rsidRDefault="00C05A83" w:rsidP="00B112A3">
            <w:pPr>
              <w:spacing w:before="0" w:after="0"/>
              <w:jc w:val="right"/>
              <w:rPr>
                <w:noProof/>
                <w:color w:val="000000"/>
                <w:sz w:val="20"/>
                <w:szCs w:val="20"/>
              </w:rPr>
            </w:pPr>
            <w:r w:rsidRPr="006359D5">
              <w:rPr>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7EFA2832" w14:textId="77777777" w:rsidR="00C05A83" w:rsidRPr="006359D5" w:rsidRDefault="00C05A83" w:rsidP="00B112A3">
            <w:pPr>
              <w:spacing w:before="0" w:after="0"/>
              <w:jc w:val="right"/>
              <w:rPr>
                <w:noProof/>
                <w:color w:val="000000"/>
                <w:sz w:val="20"/>
                <w:szCs w:val="20"/>
              </w:rPr>
            </w:pPr>
            <w:r w:rsidRPr="006359D5">
              <w:rPr>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5DE50551" w14:textId="77777777" w:rsidR="00C05A83" w:rsidRPr="006359D5" w:rsidRDefault="00C05A83" w:rsidP="00B112A3">
            <w:pPr>
              <w:spacing w:before="0" w:after="0"/>
              <w:jc w:val="right"/>
              <w:rPr>
                <w:noProof/>
                <w:color w:val="000000"/>
                <w:sz w:val="20"/>
                <w:szCs w:val="20"/>
              </w:rPr>
            </w:pPr>
            <w:r w:rsidRPr="006359D5">
              <w:rPr>
                <w:color w:val="000000"/>
                <w:sz w:val="20"/>
              </w:rPr>
              <w:t xml:space="preserve"> </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3609D7B5"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r>
      <w:tr w:rsidR="00C05A83" w:rsidRPr="006359D5" w14:paraId="01CE4D6A" w14:textId="77777777" w:rsidTr="00B112A3">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14:paraId="0033D27E" w14:textId="77777777" w:rsidR="00C05A83" w:rsidRPr="006359D5" w:rsidRDefault="00C05A83" w:rsidP="00B112A3">
            <w:pPr>
              <w:spacing w:before="0" w:after="0"/>
              <w:rPr>
                <w:noProof/>
                <w:color w:val="000000"/>
                <w:sz w:val="20"/>
                <w:szCs w:val="20"/>
              </w:rPr>
            </w:pPr>
            <w:r w:rsidRPr="006359D5">
              <w:rPr>
                <w:color w:val="000000"/>
                <w:sz w:val="20"/>
              </w:rPr>
              <w:t>Linia bugetară</w:t>
            </w:r>
          </w:p>
        </w:tc>
        <w:tc>
          <w:tcPr>
            <w:tcW w:w="529" w:type="pct"/>
            <w:gridSpan w:val="2"/>
            <w:tcBorders>
              <w:top w:val="nil"/>
              <w:left w:val="nil"/>
              <w:bottom w:val="single" w:sz="8" w:space="0" w:color="auto"/>
              <w:right w:val="single" w:sz="8" w:space="0" w:color="auto"/>
            </w:tcBorders>
            <w:vAlign w:val="center"/>
            <w:hideMark/>
          </w:tcPr>
          <w:p w14:paraId="5F1EDC7A" w14:textId="77777777" w:rsidR="00C05A83" w:rsidRPr="006359D5" w:rsidRDefault="00C05A83" w:rsidP="00B112A3">
            <w:pPr>
              <w:spacing w:before="0" w:after="0"/>
              <w:rPr>
                <w:noProof/>
                <w:color w:val="000000"/>
                <w:sz w:val="18"/>
                <w:szCs w:val="18"/>
              </w:rPr>
            </w:pPr>
            <w:r w:rsidRPr="006359D5">
              <w:rPr>
                <w:color w:val="000000"/>
                <w:sz w:val="18"/>
              </w:rPr>
              <w:t>Angajamente</w:t>
            </w:r>
          </w:p>
        </w:tc>
        <w:tc>
          <w:tcPr>
            <w:tcW w:w="496" w:type="pct"/>
            <w:gridSpan w:val="3"/>
            <w:tcBorders>
              <w:top w:val="single" w:sz="8" w:space="0" w:color="auto"/>
              <w:left w:val="nil"/>
              <w:bottom w:val="single" w:sz="8" w:space="0" w:color="auto"/>
              <w:right w:val="single" w:sz="8" w:space="0" w:color="auto"/>
            </w:tcBorders>
            <w:vAlign w:val="center"/>
            <w:hideMark/>
          </w:tcPr>
          <w:p w14:paraId="3DFD10B5" w14:textId="77777777" w:rsidR="00C05A83" w:rsidRPr="006359D5" w:rsidRDefault="00C05A83" w:rsidP="00B112A3">
            <w:pPr>
              <w:spacing w:before="0" w:after="0"/>
              <w:jc w:val="center"/>
              <w:rPr>
                <w:noProof/>
                <w:color w:val="000000"/>
                <w:sz w:val="14"/>
                <w:szCs w:val="14"/>
              </w:rPr>
            </w:pPr>
            <w:r w:rsidRPr="006359D5">
              <w:rPr>
                <w:color w:val="000000"/>
                <w:sz w:val="14"/>
              </w:rPr>
              <w:t>(1b)</w:t>
            </w:r>
          </w:p>
        </w:tc>
        <w:tc>
          <w:tcPr>
            <w:tcW w:w="496" w:type="pct"/>
            <w:gridSpan w:val="2"/>
            <w:tcBorders>
              <w:top w:val="nil"/>
              <w:left w:val="nil"/>
              <w:bottom w:val="single" w:sz="8" w:space="0" w:color="auto"/>
              <w:right w:val="single" w:sz="8" w:space="0" w:color="auto"/>
            </w:tcBorders>
            <w:vAlign w:val="center"/>
            <w:hideMark/>
          </w:tcPr>
          <w:p w14:paraId="3076D68F" w14:textId="77777777" w:rsidR="00C05A83" w:rsidRPr="006359D5" w:rsidRDefault="00C05A83" w:rsidP="00B112A3">
            <w:pPr>
              <w:spacing w:before="0" w:after="0"/>
              <w:jc w:val="right"/>
              <w:rPr>
                <w:noProof/>
                <w:color w:val="000000"/>
                <w:sz w:val="20"/>
                <w:szCs w:val="20"/>
              </w:rPr>
            </w:pPr>
            <w:r w:rsidRPr="006359D5">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5A11E784" w14:textId="77777777" w:rsidR="00C05A83" w:rsidRPr="006359D5" w:rsidRDefault="00C05A83" w:rsidP="00B112A3">
            <w:pPr>
              <w:spacing w:before="0" w:after="0"/>
              <w:jc w:val="right"/>
              <w:rPr>
                <w:noProof/>
                <w:color w:val="000000"/>
                <w:sz w:val="20"/>
                <w:szCs w:val="20"/>
              </w:rPr>
            </w:pPr>
            <w:r w:rsidRPr="006359D5">
              <w:rPr>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7BEB9C4D" w14:textId="77777777" w:rsidR="00C05A83" w:rsidRPr="006359D5" w:rsidRDefault="00C05A83" w:rsidP="00B112A3">
            <w:pPr>
              <w:spacing w:before="0" w:after="0"/>
              <w:jc w:val="right"/>
              <w:rPr>
                <w:noProof/>
                <w:color w:val="000000"/>
                <w:sz w:val="20"/>
                <w:szCs w:val="20"/>
              </w:rPr>
            </w:pPr>
            <w:r w:rsidRPr="006359D5">
              <w:rPr>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18D81EA6" w14:textId="77777777" w:rsidR="00C05A83" w:rsidRPr="006359D5" w:rsidRDefault="00C05A83" w:rsidP="00B112A3">
            <w:pPr>
              <w:spacing w:before="0" w:after="0"/>
              <w:jc w:val="right"/>
              <w:rPr>
                <w:noProof/>
                <w:color w:val="000000"/>
                <w:sz w:val="20"/>
                <w:szCs w:val="20"/>
              </w:rPr>
            </w:pPr>
            <w:r w:rsidRPr="006359D5">
              <w:rPr>
                <w:color w:val="000000"/>
                <w:sz w:val="20"/>
              </w:rPr>
              <w:t xml:space="preserve"> </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361C96B4"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r>
      <w:tr w:rsidR="00C05A83" w:rsidRPr="006359D5" w14:paraId="11F8B9A9" w14:textId="77777777" w:rsidTr="00B112A3">
        <w:trPr>
          <w:trHeight w:val="315"/>
        </w:trPr>
        <w:tc>
          <w:tcPr>
            <w:tcW w:w="1419" w:type="pct"/>
            <w:vMerge/>
            <w:tcBorders>
              <w:top w:val="nil"/>
              <w:left w:val="single" w:sz="8" w:space="0" w:color="auto"/>
              <w:bottom w:val="single" w:sz="8" w:space="0" w:color="auto"/>
              <w:right w:val="single" w:sz="8" w:space="0" w:color="auto"/>
            </w:tcBorders>
            <w:vAlign w:val="center"/>
            <w:hideMark/>
          </w:tcPr>
          <w:p w14:paraId="627C7CB3" w14:textId="77777777" w:rsidR="00C05A83" w:rsidRPr="006359D5" w:rsidRDefault="00C05A83" w:rsidP="00B112A3">
            <w:pPr>
              <w:spacing w:before="0" w:after="0"/>
              <w:jc w:val="left"/>
              <w:rPr>
                <w:noProof/>
                <w:color w:val="000000"/>
                <w:sz w:val="20"/>
                <w:szCs w:val="20"/>
                <w:lang w:eastAsia="en-IE"/>
              </w:rPr>
            </w:pPr>
          </w:p>
        </w:tc>
        <w:tc>
          <w:tcPr>
            <w:tcW w:w="529" w:type="pct"/>
            <w:gridSpan w:val="2"/>
            <w:tcBorders>
              <w:top w:val="nil"/>
              <w:left w:val="nil"/>
              <w:bottom w:val="single" w:sz="8" w:space="0" w:color="auto"/>
              <w:right w:val="single" w:sz="8" w:space="0" w:color="auto"/>
            </w:tcBorders>
            <w:vAlign w:val="center"/>
            <w:hideMark/>
          </w:tcPr>
          <w:p w14:paraId="5CC8CAC6" w14:textId="77777777" w:rsidR="00C05A83" w:rsidRPr="006359D5" w:rsidRDefault="00C05A83" w:rsidP="00B112A3">
            <w:pPr>
              <w:spacing w:before="0" w:after="0"/>
              <w:rPr>
                <w:noProof/>
                <w:color w:val="000000"/>
                <w:sz w:val="18"/>
                <w:szCs w:val="18"/>
              </w:rPr>
            </w:pPr>
            <w:r w:rsidRPr="006359D5">
              <w:rPr>
                <w:color w:val="000000"/>
                <w:sz w:val="18"/>
              </w:rPr>
              <w:t>Plăți</w:t>
            </w:r>
          </w:p>
        </w:tc>
        <w:tc>
          <w:tcPr>
            <w:tcW w:w="496" w:type="pct"/>
            <w:gridSpan w:val="3"/>
            <w:tcBorders>
              <w:top w:val="single" w:sz="8" w:space="0" w:color="auto"/>
              <w:left w:val="nil"/>
              <w:bottom w:val="single" w:sz="8" w:space="0" w:color="auto"/>
              <w:right w:val="single" w:sz="8" w:space="0" w:color="auto"/>
            </w:tcBorders>
            <w:vAlign w:val="center"/>
            <w:hideMark/>
          </w:tcPr>
          <w:p w14:paraId="1E18066B" w14:textId="77777777" w:rsidR="00C05A83" w:rsidRPr="006359D5" w:rsidRDefault="00C05A83" w:rsidP="00B112A3">
            <w:pPr>
              <w:spacing w:before="0" w:after="0"/>
              <w:jc w:val="center"/>
              <w:rPr>
                <w:noProof/>
                <w:color w:val="000000"/>
                <w:sz w:val="14"/>
                <w:szCs w:val="14"/>
              </w:rPr>
            </w:pPr>
            <w:r w:rsidRPr="006359D5">
              <w:rPr>
                <w:color w:val="000000"/>
                <w:sz w:val="14"/>
              </w:rPr>
              <w:t>(2b)</w:t>
            </w:r>
          </w:p>
        </w:tc>
        <w:tc>
          <w:tcPr>
            <w:tcW w:w="496" w:type="pct"/>
            <w:gridSpan w:val="2"/>
            <w:tcBorders>
              <w:top w:val="nil"/>
              <w:left w:val="nil"/>
              <w:bottom w:val="single" w:sz="8" w:space="0" w:color="auto"/>
              <w:right w:val="single" w:sz="8" w:space="0" w:color="auto"/>
            </w:tcBorders>
            <w:vAlign w:val="center"/>
            <w:hideMark/>
          </w:tcPr>
          <w:p w14:paraId="1ABAED59" w14:textId="77777777" w:rsidR="00C05A83" w:rsidRPr="006359D5" w:rsidRDefault="00C05A83" w:rsidP="00B112A3">
            <w:pPr>
              <w:spacing w:before="0" w:after="0"/>
              <w:jc w:val="right"/>
              <w:rPr>
                <w:noProof/>
                <w:color w:val="000000"/>
                <w:sz w:val="20"/>
                <w:szCs w:val="20"/>
              </w:rPr>
            </w:pPr>
            <w:r w:rsidRPr="006359D5">
              <w:rPr>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103024D6" w14:textId="77777777" w:rsidR="00C05A83" w:rsidRPr="006359D5" w:rsidRDefault="00C05A83" w:rsidP="00B112A3">
            <w:pPr>
              <w:spacing w:before="0" w:after="0"/>
              <w:jc w:val="right"/>
              <w:rPr>
                <w:noProof/>
                <w:color w:val="000000"/>
                <w:sz w:val="20"/>
                <w:szCs w:val="20"/>
              </w:rPr>
            </w:pPr>
            <w:r w:rsidRPr="006359D5">
              <w:rPr>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2201CD62" w14:textId="77777777" w:rsidR="00C05A83" w:rsidRPr="006359D5" w:rsidRDefault="00C05A83" w:rsidP="00B112A3">
            <w:pPr>
              <w:spacing w:before="0" w:after="0"/>
              <w:jc w:val="right"/>
              <w:rPr>
                <w:noProof/>
                <w:color w:val="000000"/>
                <w:sz w:val="20"/>
                <w:szCs w:val="20"/>
              </w:rPr>
            </w:pPr>
            <w:r w:rsidRPr="006359D5">
              <w:rPr>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3A30DF73" w14:textId="77777777" w:rsidR="00C05A83" w:rsidRPr="006359D5" w:rsidRDefault="00C05A83" w:rsidP="00B112A3">
            <w:pPr>
              <w:spacing w:before="0" w:after="0"/>
              <w:jc w:val="right"/>
              <w:rPr>
                <w:noProof/>
                <w:color w:val="000000"/>
                <w:sz w:val="20"/>
                <w:szCs w:val="20"/>
              </w:rPr>
            </w:pPr>
            <w:r w:rsidRPr="006359D5">
              <w:rPr>
                <w:color w:val="000000"/>
                <w:sz w:val="20"/>
              </w:rPr>
              <w:t xml:space="preserve"> </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7FF9171D"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r>
      <w:tr w:rsidR="00C05A83" w:rsidRPr="006359D5" w14:paraId="618FA25F" w14:textId="77777777" w:rsidTr="00B112A3">
        <w:trPr>
          <w:trHeight w:val="288"/>
        </w:trPr>
        <w:tc>
          <w:tcPr>
            <w:tcW w:w="5000" w:type="pct"/>
            <w:gridSpan w:val="17"/>
            <w:tcBorders>
              <w:top w:val="single" w:sz="8" w:space="0" w:color="auto"/>
              <w:left w:val="single" w:sz="8" w:space="0" w:color="auto"/>
              <w:bottom w:val="single" w:sz="8" w:space="0" w:color="auto"/>
              <w:right w:val="single" w:sz="8" w:space="0" w:color="auto"/>
            </w:tcBorders>
            <w:noWrap/>
            <w:vAlign w:val="bottom"/>
            <w:hideMark/>
          </w:tcPr>
          <w:p w14:paraId="0DF74145" w14:textId="77777777" w:rsidR="00C05A83" w:rsidRPr="006359D5" w:rsidRDefault="00C05A83" w:rsidP="00B112A3">
            <w:pPr>
              <w:spacing w:before="0" w:after="0"/>
              <w:jc w:val="left"/>
              <w:rPr>
                <w:noProof/>
                <w:color w:val="000000"/>
                <w:sz w:val="22"/>
              </w:rPr>
            </w:pPr>
            <w:r w:rsidRPr="006359D5">
              <w:rPr>
                <w:color w:val="000000"/>
                <w:sz w:val="22"/>
              </w:rPr>
              <w:t>Credite cu caracter administrativ finanțate din bugetul unor programe specifice</w:t>
            </w:r>
            <w:r w:rsidRPr="006359D5">
              <w:t xml:space="preserve"> </w:t>
            </w:r>
          </w:p>
        </w:tc>
      </w:tr>
      <w:tr w:rsidR="00C05A83" w:rsidRPr="006359D5" w14:paraId="091ED1BB" w14:textId="77777777" w:rsidTr="00B112A3">
        <w:trPr>
          <w:trHeight w:val="288"/>
        </w:trPr>
        <w:tc>
          <w:tcPr>
            <w:tcW w:w="1419" w:type="pct"/>
            <w:tcBorders>
              <w:top w:val="nil"/>
              <w:left w:val="single" w:sz="8" w:space="0" w:color="auto"/>
              <w:bottom w:val="single" w:sz="8" w:space="0" w:color="auto"/>
              <w:right w:val="single" w:sz="8" w:space="0" w:color="auto"/>
            </w:tcBorders>
            <w:vAlign w:val="center"/>
            <w:hideMark/>
          </w:tcPr>
          <w:p w14:paraId="5E54FA17" w14:textId="77777777" w:rsidR="00C05A83" w:rsidRPr="006359D5" w:rsidRDefault="00C05A83" w:rsidP="00B112A3">
            <w:pPr>
              <w:spacing w:before="0" w:after="0"/>
              <w:rPr>
                <w:noProof/>
                <w:color w:val="000000"/>
                <w:sz w:val="20"/>
                <w:szCs w:val="20"/>
              </w:rPr>
            </w:pPr>
            <w:r w:rsidRPr="006359D5">
              <w:rPr>
                <w:color w:val="000000"/>
                <w:sz w:val="20"/>
              </w:rPr>
              <w:t>Linia bugetară</w:t>
            </w:r>
          </w:p>
        </w:tc>
        <w:tc>
          <w:tcPr>
            <w:tcW w:w="529" w:type="pct"/>
            <w:gridSpan w:val="2"/>
            <w:tcBorders>
              <w:top w:val="nil"/>
              <w:left w:val="nil"/>
              <w:bottom w:val="single" w:sz="8" w:space="0" w:color="auto"/>
              <w:right w:val="single" w:sz="8" w:space="0" w:color="auto"/>
            </w:tcBorders>
            <w:vAlign w:val="center"/>
            <w:hideMark/>
          </w:tcPr>
          <w:p w14:paraId="7D0B2D8D" w14:textId="77777777" w:rsidR="00C05A83" w:rsidRPr="006359D5" w:rsidRDefault="00C05A83" w:rsidP="00B112A3">
            <w:pPr>
              <w:spacing w:before="0" w:after="0"/>
              <w:jc w:val="right"/>
              <w:rPr>
                <w:noProof/>
                <w:color w:val="000000"/>
                <w:sz w:val="18"/>
                <w:szCs w:val="18"/>
              </w:rPr>
            </w:pPr>
            <w:r w:rsidRPr="006359D5">
              <w:rPr>
                <w:color w:val="000000"/>
                <w:sz w:val="18"/>
              </w:rPr>
              <w:t xml:space="preserve"> </w:t>
            </w:r>
          </w:p>
        </w:tc>
        <w:tc>
          <w:tcPr>
            <w:tcW w:w="496" w:type="pct"/>
            <w:gridSpan w:val="3"/>
            <w:tcBorders>
              <w:top w:val="single" w:sz="8" w:space="0" w:color="auto"/>
              <w:left w:val="nil"/>
              <w:bottom w:val="single" w:sz="8" w:space="0" w:color="auto"/>
              <w:right w:val="single" w:sz="8" w:space="0" w:color="auto"/>
            </w:tcBorders>
            <w:vAlign w:val="center"/>
            <w:hideMark/>
          </w:tcPr>
          <w:p w14:paraId="30DF7B53" w14:textId="77777777" w:rsidR="00C05A83" w:rsidRPr="006359D5" w:rsidRDefault="00C05A83" w:rsidP="00B112A3">
            <w:pPr>
              <w:spacing w:before="0" w:after="0"/>
              <w:jc w:val="center"/>
              <w:rPr>
                <w:noProof/>
                <w:color w:val="000000"/>
                <w:sz w:val="14"/>
                <w:szCs w:val="14"/>
              </w:rPr>
            </w:pPr>
            <w:r w:rsidRPr="006359D5">
              <w:rPr>
                <w:color w:val="000000"/>
                <w:sz w:val="14"/>
              </w:rPr>
              <w:t>(3)</w:t>
            </w:r>
          </w:p>
        </w:tc>
        <w:tc>
          <w:tcPr>
            <w:tcW w:w="496" w:type="pct"/>
            <w:gridSpan w:val="2"/>
            <w:tcBorders>
              <w:top w:val="nil"/>
              <w:left w:val="nil"/>
              <w:bottom w:val="single" w:sz="8" w:space="0" w:color="auto"/>
              <w:right w:val="single" w:sz="8" w:space="0" w:color="auto"/>
            </w:tcBorders>
            <w:vAlign w:val="center"/>
            <w:hideMark/>
          </w:tcPr>
          <w:p w14:paraId="088AF7CC" w14:textId="77777777" w:rsidR="00C05A83" w:rsidRPr="006359D5" w:rsidRDefault="00C05A83" w:rsidP="00B112A3">
            <w:pPr>
              <w:spacing w:before="0" w:after="0"/>
              <w:jc w:val="right"/>
              <w:rPr>
                <w:b/>
                <w:bCs/>
                <w:noProof/>
                <w:color w:val="000000"/>
                <w:sz w:val="20"/>
                <w:szCs w:val="20"/>
              </w:rPr>
            </w:pPr>
            <w:r w:rsidRPr="006359D5">
              <w:rPr>
                <w:b/>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5650FC03" w14:textId="77777777" w:rsidR="00C05A83" w:rsidRPr="006359D5" w:rsidRDefault="00C05A83" w:rsidP="00B112A3">
            <w:pPr>
              <w:spacing w:before="0" w:after="0"/>
              <w:jc w:val="right"/>
              <w:rPr>
                <w:b/>
                <w:bCs/>
                <w:noProof/>
                <w:color w:val="000000"/>
                <w:sz w:val="20"/>
                <w:szCs w:val="20"/>
              </w:rPr>
            </w:pPr>
            <w:r w:rsidRPr="006359D5">
              <w:rPr>
                <w:b/>
                <w:color w:val="000000"/>
                <w:sz w:val="20"/>
              </w:rPr>
              <w:t xml:space="preserve"> </w:t>
            </w:r>
          </w:p>
        </w:tc>
        <w:tc>
          <w:tcPr>
            <w:tcW w:w="496" w:type="pct"/>
            <w:gridSpan w:val="3"/>
            <w:tcBorders>
              <w:top w:val="nil"/>
              <w:left w:val="nil"/>
              <w:bottom w:val="single" w:sz="8" w:space="0" w:color="auto"/>
              <w:right w:val="single" w:sz="8" w:space="0" w:color="auto"/>
            </w:tcBorders>
            <w:vAlign w:val="center"/>
            <w:hideMark/>
          </w:tcPr>
          <w:p w14:paraId="7BE0F40D" w14:textId="77777777" w:rsidR="00C05A83" w:rsidRPr="006359D5" w:rsidRDefault="00C05A83" w:rsidP="00B112A3">
            <w:pPr>
              <w:spacing w:before="0" w:after="0"/>
              <w:jc w:val="right"/>
              <w:rPr>
                <w:b/>
                <w:bCs/>
                <w:noProof/>
                <w:color w:val="000000"/>
                <w:sz w:val="20"/>
                <w:szCs w:val="20"/>
              </w:rPr>
            </w:pPr>
            <w:r w:rsidRPr="006359D5">
              <w:rPr>
                <w:b/>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7FFF8550" w14:textId="77777777" w:rsidR="00C05A83" w:rsidRPr="006359D5" w:rsidRDefault="00C05A83" w:rsidP="00B112A3">
            <w:pPr>
              <w:spacing w:before="0" w:after="0"/>
              <w:jc w:val="right"/>
              <w:rPr>
                <w:b/>
                <w:bCs/>
                <w:noProof/>
                <w:color w:val="000000"/>
                <w:sz w:val="20"/>
                <w:szCs w:val="20"/>
              </w:rPr>
            </w:pPr>
            <w:r w:rsidRPr="006359D5">
              <w:rPr>
                <w:b/>
                <w:color w:val="000000"/>
                <w:sz w:val="20"/>
              </w:rPr>
              <w:t xml:space="preserve"> </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08AA522A"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r>
      <w:tr w:rsidR="00C05A83" w:rsidRPr="006359D5" w14:paraId="18281A04" w14:textId="77777777" w:rsidTr="00B112A3">
        <w:trPr>
          <w:trHeight w:val="288"/>
        </w:trPr>
        <w:tc>
          <w:tcPr>
            <w:tcW w:w="1419" w:type="pct"/>
            <w:vMerge w:val="restart"/>
            <w:tcBorders>
              <w:top w:val="nil"/>
              <w:left w:val="single" w:sz="8" w:space="0" w:color="auto"/>
              <w:right w:val="single" w:sz="8" w:space="0" w:color="auto"/>
            </w:tcBorders>
            <w:vAlign w:val="center"/>
            <w:hideMark/>
          </w:tcPr>
          <w:p w14:paraId="7E609672" w14:textId="77777777" w:rsidR="00C05A83" w:rsidRPr="006359D5" w:rsidRDefault="00C05A83" w:rsidP="00B112A3">
            <w:pPr>
              <w:spacing w:before="0" w:after="0"/>
              <w:jc w:val="center"/>
              <w:rPr>
                <w:b/>
                <w:bCs/>
                <w:noProof/>
                <w:color w:val="000000"/>
                <w:sz w:val="22"/>
              </w:rPr>
            </w:pPr>
            <w:r w:rsidRPr="006359D5">
              <w:rPr>
                <w:b/>
                <w:color w:val="000000"/>
                <w:sz w:val="22"/>
              </w:rPr>
              <w:t>TOTAL credite</w:t>
            </w:r>
          </w:p>
          <w:p w14:paraId="5A78975D" w14:textId="77777777" w:rsidR="00C05A83" w:rsidRPr="006359D5" w:rsidRDefault="00C05A83" w:rsidP="00B112A3">
            <w:pPr>
              <w:spacing w:before="0" w:after="0"/>
              <w:jc w:val="center"/>
              <w:rPr>
                <w:b/>
                <w:bCs/>
                <w:noProof/>
                <w:color w:val="000000"/>
                <w:sz w:val="22"/>
              </w:rPr>
            </w:pPr>
            <w:r w:rsidRPr="006359D5">
              <w:rPr>
                <w:b/>
                <w:color w:val="000000"/>
                <w:sz w:val="22"/>
              </w:rPr>
              <w:lastRenderedPageBreak/>
              <w:t xml:space="preserve">pentru DG </w:t>
            </w:r>
            <w:r w:rsidRPr="006359D5">
              <w:rPr>
                <w:color w:val="000000"/>
                <w:sz w:val="22"/>
              </w:rPr>
              <w:t>&lt;….&gt;</w:t>
            </w:r>
          </w:p>
        </w:tc>
        <w:tc>
          <w:tcPr>
            <w:tcW w:w="529" w:type="pct"/>
            <w:gridSpan w:val="2"/>
            <w:tcBorders>
              <w:top w:val="nil"/>
              <w:left w:val="nil"/>
              <w:bottom w:val="single" w:sz="8" w:space="0" w:color="auto"/>
              <w:right w:val="single" w:sz="8" w:space="0" w:color="auto"/>
            </w:tcBorders>
            <w:vAlign w:val="center"/>
            <w:hideMark/>
          </w:tcPr>
          <w:p w14:paraId="5F539FAD" w14:textId="77777777" w:rsidR="00C05A83" w:rsidRPr="006359D5" w:rsidRDefault="00C05A83" w:rsidP="00B112A3">
            <w:pPr>
              <w:spacing w:before="0" w:after="0"/>
              <w:rPr>
                <w:noProof/>
                <w:color w:val="000000"/>
                <w:sz w:val="18"/>
                <w:szCs w:val="18"/>
              </w:rPr>
            </w:pPr>
            <w:r w:rsidRPr="006359D5">
              <w:rPr>
                <w:color w:val="000000"/>
                <w:sz w:val="18"/>
              </w:rPr>
              <w:lastRenderedPageBreak/>
              <w:t>Angajamente</w:t>
            </w:r>
          </w:p>
        </w:tc>
        <w:tc>
          <w:tcPr>
            <w:tcW w:w="496" w:type="pct"/>
            <w:gridSpan w:val="3"/>
            <w:tcBorders>
              <w:top w:val="single" w:sz="8" w:space="0" w:color="auto"/>
              <w:left w:val="nil"/>
              <w:bottom w:val="single" w:sz="8" w:space="0" w:color="auto"/>
              <w:right w:val="single" w:sz="8" w:space="0" w:color="auto"/>
            </w:tcBorders>
            <w:vAlign w:val="center"/>
            <w:hideMark/>
          </w:tcPr>
          <w:p w14:paraId="2621A856" w14:textId="77777777" w:rsidR="00C05A83" w:rsidRPr="006359D5" w:rsidRDefault="00C05A83" w:rsidP="00B112A3">
            <w:pPr>
              <w:spacing w:before="0" w:after="0"/>
              <w:jc w:val="center"/>
              <w:rPr>
                <w:noProof/>
                <w:color w:val="000000"/>
                <w:sz w:val="14"/>
                <w:szCs w:val="14"/>
              </w:rPr>
            </w:pPr>
            <w:r w:rsidRPr="006359D5">
              <w:rPr>
                <w:color w:val="000000"/>
                <w:sz w:val="14"/>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7443A1B6"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619FC557"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14:paraId="49628F1E"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65195D0B"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19136576"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r>
      <w:tr w:rsidR="00C05A83" w:rsidRPr="006359D5" w14:paraId="2B5E1CF5" w14:textId="77777777" w:rsidTr="00B112A3">
        <w:trPr>
          <w:trHeight w:val="288"/>
        </w:trPr>
        <w:tc>
          <w:tcPr>
            <w:tcW w:w="1419" w:type="pct"/>
            <w:vMerge/>
            <w:tcBorders>
              <w:left w:val="single" w:sz="8" w:space="0" w:color="auto"/>
              <w:bottom w:val="single" w:sz="8" w:space="0" w:color="auto"/>
              <w:right w:val="single" w:sz="8" w:space="0" w:color="auto"/>
            </w:tcBorders>
            <w:vAlign w:val="center"/>
            <w:hideMark/>
          </w:tcPr>
          <w:p w14:paraId="557ABD21" w14:textId="77777777" w:rsidR="00C05A83" w:rsidRPr="006359D5" w:rsidRDefault="00C05A83" w:rsidP="00B112A3">
            <w:pPr>
              <w:spacing w:before="0" w:after="0"/>
              <w:jc w:val="center"/>
              <w:rPr>
                <w:b/>
                <w:bCs/>
                <w:noProof/>
                <w:color w:val="000000"/>
                <w:sz w:val="22"/>
                <w:lang w:eastAsia="en-IE"/>
              </w:rPr>
            </w:pPr>
          </w:p>
        </w:tc>
        <w:tc>
          <w:tcPr>
            <w:tcW w:w="529" w:type="pct"/>
            <w:gridSpan w:val="2"/>
            <w:tcBorders>
              <w:top w:val="nil"/>
              <w:left w:val="nil"/>
              <w:bottom w:val="single" w:sz="8" w:space="0" w:color="auto"/>
              <w:right w:val="single" w:sz="8" w:space="0" w:color="auto"/>
            </w:tcBorders>
            <w:vAlign w:val="center"/>
            <w:hideMark/>
          </w:tcPr>
          <w:p w14:paraId="60B6853C" w14:textId="77777777" w:rsidR="00C05A83" w:rsidRPr="006359D5" w:rsidRDefault="00C05A83" w:rsidP="00B112A3">
            <w:pPr>
              <w:spacing w:before="0" w:after="0"/>
              <w:rPr>
                <w:noProof/>
                <w:color w:val="000000"/>
                <w:sz w:val="18"/>
                <w:szCs w:val="18"/>
              </w:rPr>
            </w:pPr>
            <w:r w:rsidRPr="006359D5">
              <w:rPr>
                <w:color w:val="000000"/>
                <w:sz w:val="18"/>
              </w:rPr>
              <w:t>Plăți</w:t>
            </w:r>
          </w:p>
        </w:tc>
        <w:tc>
          <w:tcPr>
            <w:tcW w:w="496" w:type="pct"/>
            <w:gridSpan w:val="3"/>
            <w:tcBorders>
              <w:top w:val="single" w:sz="8" w:space="0" w:color="auto"/>
              <w:left w:val="nil"/>
              <w:bottom w:val="single" w:sz="8" w:space="0" w:color="auto"/>
              <w:right w:val="single" w:sz="8" w:space="0" w:color="auto"/>
            </w:tcBorders>
            <w:vAlign w:val="center"/>
            <w:hideMark/>
          </w:tcPr>
          <w:p w14:paraId="55223E5D" w14:textId="77777777" w:rsidR="00C05A83" w:rsidRPr="006359D5" w:rsidRDefault="00C05A83" w:rsidP="00B112A3">
            <w:pPr>
              <w:spacing w:before="0" w:after="0"/>
              <w:jc w:val="center"/>
              <w:rPr>
                <w:noProof/>
                <w:color w:val="000000"/>
                <w:sz w:val="14"/>
                <w:szCs w:val="14"/>
              </w:rPr>
            </w:pPr>
            <w:r w:rsidRPr="006359D5">
              <w:rPr>
                <w:color w:val="000000"/>
                <w:sz w:val="14"/>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1DBF6162"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5207C025"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14:paraId="0E633997"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0FA509C9"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497512C6"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r>
      <w:tr w:rsidR="00C05A83" w:rsidRPr="006359D5" w14:paraId="79CC2607" w14:textId="77777777" w:rsidTr="00B112A3">
        <w:trPr>
          <w:trHeight w:val="300"/>
        </w:trPr>
        <w:tc>
          <w:tcPr>
            <w:tcW w:w="2432"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5489B37A" w14:textId="77777777" w:rsidR="00C05A83" w:rsidRPr="006359D5" w:rsidRDefault="00C05A83" w:rsidP="00B112A3">
            <w:pPr>
              <w:spacing w:before="0" w:after="0"/>
              <w:jc w:val="center"/>
              <w:rPr>
                <w:b/>
                <w:bCs/>
                <w:noProof/>
                <w:color w:val="000000"/>
                <w:sz w:val="22"/>
              </w:rPr>
            </w:pPr>
            <w:r w:rsidRPr="006359D5">
              <w:rPr>
                <w:b/>
                <w:color w:val="000000"/>
                <w:sz w:val="22"/>
              </w:rPr>
              <w:t xml:space="preserve"> </w:t>
            </w:r>
          </w:p>
        </w:tc>
        <w:tc>
          <w:tcPr>
            <w:tcW w:w="493" w:type="pct"/>
            <w:gridSpan w:val="2"/>
            <w:tcBorders>
              <w:top w:val="single" w:sz="8" w:space="0" w:color="auto"/>
              <w:left w:val="nil"/>
              <w:bottom w:val="single" w:sz="8" w:space="0" w:color="auto"/>
              <w:right w:val="single" w:sz="8" w:space="0" w:color="auto"/>
            </w:tcBorders>
            <w:vAlign w:val="center"/>
            <w:hideMark/>
          </w:tcPr>
          <w:p w14:paraId="41B72C4E"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14:paraId="2B2B9623"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14:paraId="422B8279"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493" w:type="pct"/>
            <w:gridSpan w:val="3"/>
            <w:tcBorders>
              <w:top w:val="single" w:sz="8" w:space="0" w:color="auto"/>
              <w:left w:val="nil"/>
              <w:bottom w:val="single" w:sz="8" w:space="0" w:color="auto"/>
              <w:right w:val="single" w:sz="8" w:space="0" w:color="auto"/>
            </w:tcBorders>
            <w:vAlign w:val="center"/>
            <w:hideMark/>
          </w:tcPr>
          <w:p w14:paraId="1A3939EB"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206FBDAC" w14:textId="77777777" w:rsidR="00C05A83" w:rsidRPr="006359D5" w:rsidRDefault="00C05A83" w:rsidP="00B112A3">
            <w:pPr>
              <w:spacing w:before="0" w:after="0"/>
              <w:jc w:val="center"/>
              <w:rPr>
                <w:b/>
                <w:bCs/>
                <w:noProof/>
                <w:color w:val="000000"/>
                <w:sz w:val="20"/>
                <w:szCs w:val="20"/>
              </w:rPr>
            </w:pPr>
            <w:r w:rsidRPr="006359D5">
              <w:rPr>
                <w:b/>
                <w:color w:val="000000"/>
                <w:sz w:val="20"/>
              </w:rPr>
              <w:t>TOTAL CFM 2021-2027</w:t>
            </w:r>
          </w:p>
        </w:tc>
      </w:tr>
      <w:tr w:rsidR="00C05A83" w:rsidRPr="006359D5" w14:paraId="0561EA58" w14:textId="77777777" w:rsidTr="00B112A3">
        <w:trPr>
          <w:trHeight w:val="300"/>
        </w:trPr>
        <w:tc>
          <w:tcPr>
            <w:tcW w:w="2432" w:type="pct"/>
            <w:gridSpan w:val="6"/>
            <w:vMerge/>
            <w:tcBorders>
              <w:top w:val="single" w:sz="8" w:space="0" w:color="auto"/>
              <w:left w:val="single" w:sz="8" w:space="0" w:color="auto"/>
              <w:bottom w:val="single" w:sz="8" w:space="0" w:color="000000"/>
              <w:right w:val="single" w:sz="8" w:space="0" w:color="000000"/>
            </w:tcBorders>
            <w:vAlign w:val="center"/>
            <w:hideMark/>
          </w:tcPr>
          <w:p w14:paraId="27DBE3BD" w14:textId="77777777" w:rsidR="00C05A83" w:rsidRPr="006359D5" w:rsidRDefault="00C05A83" w:rsidP="00B112A3">
            <w:pPr>
              <w:spacing w:before="0" w:after="0"/>
              <w:jc w:val="left"/>
              <w:rPr>
                <w:b/>
                <w:bCs/>
                <w:noProof/>
                <w:color w:val="000000"/>
                <w:sz w:val="22"/>
                <w:lang w:eastAsia="en-IE"/>
              </w:rPr>
            </w:pPr>
          </w:p>
        </w:tc>
        <w:tc>
          <w:tcPr>
            <w:tcW w:w="493" w:type="pct"/>
            <w:gridSpan w:val="2"/>
            <w:tcBorders>
              <w:top w:val="nil"/>
              <w:left w:val="nil"/>
              <w:bottom w:val="single" w:sz="8" w:space="0" w:color="auto"/>
              <w:right w:val="single" w:sz="8" w:space="0" w:color="auto"/>
            </w:tcBorders>
            <w:vAlign w:val="center"/>
            <w:hideMark/>
          </w:tcPr>
          <w:p w14:paraId="39BC939D" w14:textId="77777777" w:rsidR="00C05A83" w:rsidRPr="006359D5" w:rsidRDefault="00C05A83" w:rsidP="00B112A3">
            <w:pPr>
              <w:spacing w:before="0" w:after="0"/>
              <w:jc w:val="center"/>
              <w:rPr>
                <w:b/>
                <w:bCs/>
                <w:noProof/>
                <w:color w:val="000000"/>
                <w:sz w:val="20"/>
                <w:szCs w:val="20"/>
              </w:rPr>
            </w:pPr>
            <w:r w:rsidRPr="006359D5">
              <w:rPr>
                <w:b/>
                <w:color w:val="000000"/>
                <w:sz w:val="20"/>
              </w:rPr>
              <w:t>2024</w:t>
            </w:r>
          </w:p>
        </w:tc>
        <w:tc>
          <w:tcPr>
            <w:tcW w:w="493" w:type="pct"/>
            <w:gridSpan w:val="2"/>
            <w:tcBorders>
              <w:top w:val="nil"/>
              <w:left w:val="nil"/>
              <w:bottom w:val="single" w:sz="8" w:space="0" w:color="auto"/>
              <w:right w:val="single" w:sz="8" w:space="0" w:color="auto"/>
            </w:tcBorders>
            <w:vAlign w:val="center"/>
            <w:hideMark/>
          </w:tcPr>
          <w:p w14:paraId="1277D298" w14:textId="77777777" w:rsidR="00C05A83" w:rsidRPr="006359D5" w:rsidRDefault="00C05A83" w:rsidP="00B112A3">
            <w:pPr>
              <w:spacing w:before="0" w:after="0"/>
              <w:jc w:val="center"/>
              <w:rPr>
                <w:b/>
                <w:bCs/>
                <w:noProof/>
                <w:color w:val="000000"/>
                <w:sz w:val="20"/>
                <w:szCs w:val="20"/>
              </w:rPr>
            </w:pPr>
            <w:r w:rsidRPr="006359D5">
              <w:rPr>
                <w:b/>
                <w:color w:val="000000"/>
                <w:sz w:val="20"/>
              </w:rPr>
              <w:t>2025</w:t>
            </w:r>
          </w:p>
        </w:tc>
        <w:tc>
          <w:tcPr>
            <w:tcW w:w="493" w:type="pct"/>
            <w:gridSpan w:val="2"/>
            <w:tcBorders>
              <w:top w:val="nil"/>
              <w:left w:val="nil"/>
              <w:bottom w:val="single" w:sz="8" w:space="0" w:color="auto"/>
              <w:right w:val="single" w:sz="8" w:space="0" w:color="auto"/>
            </w:tcBorders>
            <w:vAlign w:val="center"/>
            <w:hideMark/>
          </w:tcPr>
          <w:p w14:paraId="19D6BB8E" w14:textId="77777777" w:rsidR="00C05A83" w:rsidRPr="006359D5" w:rsidRDefault="00C05A83" w:rsidP="00B112A3">
            <w:pPr>
              <w:spacing w:before="0" w:after="0"/>
              <w:jc w:val="center"/>
              <w:rPr>
                <w:b/>
                <w:bCs/>
                <w:noProof/>
                <w:color w:val="000000"/>
                <w:sz w:val="20"/>
                <w:szCs w:val="20"/>
              </w:rPr>
            </w:pPr>
            <w:r w:rsidRPr="006359D5">
              <w:rPr>
                <w:b/>
                <w:color w:val="000000"/>
                <w:sz w:val="20"/>
              </w:rPr>
              <w:t>2026</w:t>
            </w:r>
          </w:p>
        </w:tc>
        <w:tc>
          <w:tcPr>
            <w:tcW w:w="493" w:type="pct"/>
            <w:gridSpan w:val="3"/>
            <w:tcBorders>
              <w:top w:val="nil"/>
              <w:left w:val="nil"/>
              <w:bottom w:val="single" w:sz="8" w:space="0" w:color="auto"/>
              <w:right w:val="single" w:sz="8" w:space="0" w:color="auto"/>
            </w:tcBorders>
            <w:vAlign w:val="center"/>
            <w:hideMark/>
          </w:tcPr>
          <w:p w14:paraId="5DE6021D" w14:textId="77777777" w:rsidR="00C05A83" w:rsidRPr="006359D5" w:rsidRDefault="00C05A83" w:rsidP="00B112A3">
            <w:pPr>
              <w:spacing w:before="0" w:after="0"/>
              <w:jc w:val="center"/>
              <w:rPr>
                <w:b/>
                <w:bCs/>
                <w:noProof/>
                <w:color w:val="000000"/>
                <w:sz w:val="20"/>
                <w:szCs w:val="20"/>
              </w:rPr>
            </w:pPr>
            <w:r w:rsidRPr="006359D5">
              <w:rPr>
                <w:b/>
                <w:color w:val="000000"/>
                <w:sz w:val="20"/>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14:paraId="5BEBEFF8" w14:textId="77777777" w:rsidR="00C05A83" w:rsidRPr="006359D5" w:rsidRDefault="00C05A83" w:rsidP="00B112A3">
            <w:pPr>
              <w:spacing w:before="0" w:after="0"/>
              <w:jc w:val="left"/>
              <w:rPr>
                <w:b/>
                <w:bCs/>
                <w:noProof/>
                <w:color w:val="000000"/>
                <w:sz w:val="20"/>
                <w:szCs w:val="20"/>
                <w:lang w:eastAsia="en-IE"/>
              </w:rPr>
            </w:pPr>
          </w:p>
        </w:tc>
      </w:tr>
      <w:tr w:rsidR="00C05A83" w:rsidRPr="006359D5" w14:paraId="54670E81" w14:textId="77777777" w:rsidTr="00B112A3">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14:paraId="1867DF01" w14:textId="08B2F791" w:rsidR="00C05A83" w:rsidRPr="006359D5" w:rsidRDefault="00C05A83" w:rsidP="00B112A3">
            <w:pPr>
              <w:spacing w:before="0" w:after="0"/>
              <w:rPr>
                <w:noProof/>
                <w:color w:val="000000"/>
                <w:sz w:val="21"/>
                <w:szCs w:val="21"/>
              </w:rPr>
            </w:pPr>
            <w:r w:rsidRPr="006359D5">
              <w:rPr>
                <w:color w:val="000000"/>
                <w:sz w:val="21"/>
              </w:rPr>
              <w:t>TOTAL credite operaționale</w:t>
            </w:r>
            <w:r w:rsidR="00772430">
              <w:rPr>
                <w:color w:val="000000"/>
                <w:sz w:val="21"/>
              </w:rPr>
              <w:t xml:space="preserve"> </w:t>
            </w:r>
            <w:r w:rsidRPr="006359D5">
              <w:br/>
            </w:r>
          </w:p>
        </w:tc>
        <w:tc>
          <w:tcPr>
            <w:tcW w:w="529" w:type="pct"/>
            <w:gridSpan w:val="2"/>
            <w:tcBorders>
              <w:top w:val="nil"/>
              <w:left w:val="nil"/>
              <w:bottom w:val="single" w:sz="8" w:space="0" w:color="auto"/>
              <w:right w:val="single" w:sz="8" w:space="0" w:color="auto"/>
            </w:tcBorders>
            <w:vAlign w:val="center"/>
            <w:hideMark/>
          </w:tcPr>
          <w:p w14:paraId="63E2E335" w14:textId="77777777" w:rsidR="00C05A83" w:rsidRPr="006359D5" w:rsidRDefault="00C05A83" w:rsidP="00B112A3">
            <w:pPr>
              <w:spacing w:before="0" w:after="0"/>
              <w:rPr>
                <w:noProof/>
                <w:color w:val="000000"/>
                <w:sz w:val="18"/>
                <w:szCs w:val="18"/>
              </w:rPr>
            </w:pPr>
            <w:r w:rsidRPr="006359D5">
              <w:rPr>
                <w:color w:val="000000"/>
                <w:sz w:val="18"/>
              </w:rPr>
              <w:t>Angajamente</w:t>
            </w:r>
          </w:p>
        </w:tc>
        <w:tc>
          <w:tcPr>
            <w:tcW w:w="492" w:type="pct"/>
            <w:gridSpan w:val="3"/>
            <w:tcBorders>
              <w:top w:val="single" w:sz="8" w:space="0" w:color="auto"/>
              <w:left w:val="nil"/>
              <w:bottom w:val="single" w:sz="8" w:space="0" w:color="auto"/>
              <w:right w:val="single" w:sz="8" w:space="0" w:color="auto"/>
            </w:tcBorders>
            <w:vAlign w:val="center"/>
            <w:hideMark/>
          </w:tcPr>
          <w:p w14:paraId="12334ACA" w14:textId="77777777" w:rsidR="00C05A83" w:rsidRPr="006359D5" w:rsidRDefault="00C05A83" w:rsidP="00B112A3">
            <w:pPr>
              <w:spacing w:before="0" w:after="0"/>
              <w:jc w:val="center"/>
              <w:rPr>
                <w:noProof/>
                <w:color w:val="000000"/>
                <w:sz w:val="14"/>
                <w:szCs w:val="14"/>
              </w:rPr>
            </w:pPr>
            <w:r w:rsidRPr="006359D5">
              <w:rPr>
                <w:color w:val="000000"/>
                <w:sz w:val="14"/>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4C8D563"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7AF2509"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52C9D97"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2BA68319"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2E00165F"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r>
      <w:tr w:rsidR="00C05A83" w:rsidRPr="006359D5" w14:paraId="4A59735A" w14:textId="77777777" w:rsidTr="00B112A3">
        <w:trPr>
          <w:trHeight w:val="456"/>
        </w:trPr>
        <w:tc>
          <w:tcPr>
            <w:tcW w:w="1411" w:type="pct"/>
            <w:vMerge/>
            <w:tcBorders>
              <w:top w:val="nil"/>
              <w:left w:val="single" w:sz="8" w:space="0" w:color="auto"/>
              <w:bottom w:val="single" w:sz="8" w:space="0" w:color="auto"/>
              <w:right w:val="single" w:sz="8" w:space="0" w:color="auto"/>
            </w:tcBorders>
            <w:vAlign w:val="center"/>
            <w:hideMark/>
          </w:tcPr>
          <w:p w14:paraId="10A45C75" w14:textId="77777777" w:rsidR="00C05A83" w:rsidRPr="006359D5" w:rsidRDefault="00C05A83" w:rsidP="00B112A3">
            <w:pPr>
              <w:spacing w:before="0" w:after="0"/>
              <w:jc w:val="left"/>
              <w:rPr>
                <w:noProof/>
                <w:color w:val="000000"/>
                <w:sz w:val="21"/>
                <w:szCs w:val="21"/>
                <w:lang w:eastAsia="en-IE"/>
              </w:rPr>
            </w:pPr>
          </w:p>
        </w:tc>
        <w:tc>
          <w:tcPr>
            <w:tcW w:w="529" w:type="pct"/>
            <w:gridSpan w:val="2"/>
            <w:tcBorders>
              <w:top w:val="nil"/>
              <w:left w:val="nil"/>
              <w:bottom w:val="single" w:sz="8" w:space="0" w:color="auto"/>
              <w:right w:val="single" w:sz="8" w:space="0" w:color="auto"/>
            </w:tcBorders>
            <w:vAlign w:val="center"/>
            <w:hideMark/>
          </w:tcPr>
          <w:p w14:paraId="0C7BB612" w14:textId="77777777" w:rsidR="00C05A83" w:rsidRPr="006359D5" w:rsidRDefault="00C05A83" w:rsidP="00B112A3">
            <w:pPr>
              <w:spacing w:before="0" w:after="0"/>
              <w:rPr>
                <w:noProof/>
                <w:color w:val="000000"/>
                <w:sz w:val="18"/>
                <w:szCs w:val="18"/>
              </w:rPr>
            </w:pPr>
            <w:r w:rsidRPr="006359D5">
              <w:rPr>
                <w:color w:val="000000"/>
                <w:sz w:val="18"/>
              </w:rPr>
              <w:t>Plăți</w:t>
            </w:r>
          </w:p>
        </w:tc>
        <w:tc>
          <w:tcPr>
            <w:tcW w:w="492" w:type="pct"/>
            <w:gridSpan w:val="3"/>
            <w:tcBorders>
              <w:top w:val="single" w:sz="8" w:space="0" w:color="auto"/>
              <w:left w:val="nil"/>
              <w:bottom w:val="single" w:sz="8" w:space="0" w:color="auto"/>
              <w:right w:val="single" w:sz="8" w:space="0" w:color="auto"/>
            </w:tcBorders>
            <w:vAlign w:val="center"/>
            <w:hideMark/>
          </w:tcPr>
          <w:p w14:paraId="0104818C" w14:textId="77777777" w:rsidR="00C05A83" w:rsidRPr="006359D5" w:rsidRDefault="00C05A83" w:rsidP="00B112A3">
            <w:pPr>
              <w:spacing w:before="0" w:after="0"/>
              <w:jc w:val="center"/>
              <w:rPr>
                <w:noProof/>
                <w:color w:val="000000"/>
                <w:sz w:val="14"/>
                <w:szCs w:val="14"/>
              </w:rPr>
            </w:pPr>
            <w:r w:rsidRPr="006359D5">
              <w:rPr>
                <w:color w:val="000000"/>
                <w:sz w:val="14"/>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4EA8365"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3BF819F"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4DCA47C"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4F9F2AF9"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28406B19"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r>
      <w:tr w:rsidR="00C05A83" w:rsidRPr="006359D5" w14:paraId="24678E2E" w14:textId="77777777" w:rsidTr="00B112A3">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14:paraId="64AB124B" w14:textId="77777777" w:rsidR="00C05A83" w:rsidRPr="006359D5" w:rsidRDefault="00C05A83" w:rsidP="00B112A3">
            <w:pPr>
              <w:spacing w:before="0" w:after="0"/>
              <w:rPr>
                <w:noProof/>
                <w:color w:val="000000"/>
                <w:sz w:val="21"/>
                <w:szCs w:val="21"/>
              </w:rPr>
            </w:pPr>
            <w:r w:rsidRPr="006359D5">
              <w:rPr>
                <w:color w:val="000000"/>
                <w:sz w:val="21"/>
              </w:rPr>
              <w:t xml:space="preserve">TOTAL credite cu caracter administrativ finanțate din bugetul unor programe specifice </w:t>
            </w:r>
          </w:p>
        </w:tc>
        <w:tc>
          <w:tcPr>
            <w:tcW w:w="492" w:type="pct"/>
            <w:gridSpan w:val="3"/>
            <w:tcBorders>
              <w:top w:val="single" w:sz="8" w:space="0" w:color="auto"/>
              <w:left w:val="nil"/>
              <w:bottom w:val="single" w:sz="8" w:space="0" w:color="auto"/>
              <w:right w:val="single" w:sz="8" w:space="0" w:color="auto"/>
            </w:tcBorders>
            <w:vAlign w:val="center"/>
            <w:hideMark/>
          </w:tcPr>
          <w:p w14:paraId="11E9B5D8" w14:textId="77777777" w:rsidR="00C05A83" w:rsidRPr="006359D5" w:rsidRDefault="00C05A83" w:rsidP="00B112A3">
            <w:pPr>
              <w:spacing w:before="0" w:after="0"/>
              <w:jc w:val="center"/>
              <w:rPr>
                <w:noProof/>
                <w:color w:val="000000"/>
                <w:sz w:val="14"/>
                <w:szCs w:val="14"/>
              </w:rPr>
            </w:pPr>
            <w:r w:rsidRPr="006359D5">
              <w:rPr>
                <w:color w:val="000000"/>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DF1D6D7"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1CBD8DC"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44B5933"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29A9B4DF"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6E8CA374"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r>
      <w:tr w:rsidR="00C05A83" w:rsidRPr="006359D5" w14:paraId="7A543D67" w14:textId="77777777" w:rsidTr="00B112A3">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14:paraId="33C64A10" w14:textId="77777777" w:rsidR="00C05A83" w:rsidRPr="006359D5" w:rsidRDefault="00C05A83" w:rsidP="00B112A3">
            <w:pPr>
              <w:spacing w:before="0" w:after="0"/>
              <w:jc w:val="center"/>
              <w:rPr>
                <w:b/>
                <w:bCs/>
                <w:noProof/>
                <w:color w:val="000000"/>
                <w:sz w:val="22"/>
              </w:rPr>
            </w:pPr>
            <w:r w:rsidRPr="006359D5">
              <w:rPr>
                <w:b/>
                <w:color w:val="000000"/>
                <w:sz w:val="22"/>
              </w:rPr>
              <w:t>TOTAL credite în cadrul RUBRICII &lt;….&gt;</w:t>
            </w:r>
          </w:p>
        </w:tc>
        <w:tc>
          <w:tcPr>
            <w:tcW w:w="529" w:type="pct"/>
            <w:gridSpan w:val="2"/>
            <w:tcBorders>
              <w:top w:val="nil"/>
              <w:left w:val="nil"/>
              <w:bottom w:val="single" w:sz="8" w:space="0" w:color="auto"/>
              <w:right w:val="single" w:sz="8" w:space="0" w:color="auto"/>
            </w:tcBorders>
            <w:vAlign w:val="center"/>
            <w:hideMark/>
          </w:tcPr>
          <w:p w14:paraId="59140900" w14:textId="77777777" w:rsidR="00C05A83" w:rsidRPr="006359D5" w:rsidRDefault="00C05A83" w:rsidP="00B112A3">
            <w:pPr>
              <w:spacing w:before="0" w:after="0"/>
              <w:rPr>
                <w:noProof/>
                <w:color w:val="000000"/>
                <w:sz w:val="18"/>
                <w:szCs w:val="18"/>
              </w:rPr>
            </w:pPr>
            <w:r w:rsidRPr="006359D5">
              <w:rPr>
                <w:color w:val="000000"/>
                <w:sz w:val="18"/>
              </w:rPr>
              <w:t>Angajamente</w:t>
            </w:r>
          </w:p>
        </w:tc>
        <w:tc>
          <w:tcPr>
            <w:tcW w:w="492" w:type="pct"/>
            <w:gridSpan w:val="3"/>
            <w:tcBorders>
              <w:top w:val="single" w:sz="8" w:space="0" w:color="auto"/>
              <w:left w:val="nil"/>
              <w:bottom w:val="single" w:sz="8" w:space="0" w:color="auto"/>
              <w:right w:val="single" w:sz="8" w:space="0" w:color="auto"/>
            </w:tcBorders>
            <w:vAlign w:val="center"/>
            <w:hideMark/>
          </w:tcPr>
          <w:p w14:paraId="70AA1FE3" w14:textId="77777777" w:rsidR="00C05A83" w:rsidRPr="006359D5" w:rsidRDefault="00C05A83" w:rsidP="00B112A3">
            <w:pPr>
              <w:spacing w:before="0" w:after="0"/>
              <w:jc w:val="center"/>
              <w:rPr>
                <w:noProof/>
                <w:color w:val="000000"/>
                <w:sz w:val="14"/>
                <w:szCs w:val="14"/>
              </w:rPr>
            </w:pPr>
            <w:r w:rsidRPr="006359D5">
              <w:rPr>
                <w:color w:val="000000"/>
                <w:sz w:val="14"/>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9962DF7"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16E4927"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EF930A4"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58CBC464"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1C3A0EBE"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r>
      <w:tr w:rsidR="00C05A83" w:rsidRPr="006359D5" w14:paraId="429F8DEF" w14:textId="77777777" w:rsidTr="00B112A3">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14:paraId="0CC482F8" w14:textId="77777777" w:rsidR="00C05A83" w:rsidRPr="006359D5" w:rsidRDefault="00C05A83" w:rsidP="00B112A3">
            <w:pPr>
              <w:spacing w:before="0" w:after="0"/>
              <w:jc w:val="center"/>
              <w:rPr>
                <w:noProof/>
                <w:color w:val="000000"/>
                <w:sz w:val="22"/>
              </w:rPr>
            </w:pPr>
            <w:r w:rsidRPr="006359D5">
              <w:rPr>
                <w:color w:val="000000"/>
                <w:sz w:val="22"/>
              </w:rPr>
              <w:t>din cadrul financiar multianual</w:t>
            </w:r>
          </w:p>
        </w:tc>
        <w:tc>
          <w:tcPr>
            <w:tcW w:w="529" w:type="pct"/>
            <w:gridSpan w:val="2"/>
            <w:tcBorders>
              <w:top w:val="nil"/>
              <w:left w:val="nil"/>
              <w:bottom w:val="single" w:sz="8" w:space="0" w:color="auto"/>
              <w:right w:val="single" w:sz="8" w:space="0" w:color="auto"/>
            </w:tcBorders>
            <w:vAlign w:val="center"/>
            <w:hideMark/>
          </w:tcPr>
          <w:p w14:paraId="69E122F5" w14:textId="77777777" w:rsidR="00C05A83" w:rsidRPr="006359D5" w:rsidRDefault="00C05A83" w:rsidP="00B112A3">
            <w:pPr>
              <w:spacing w:before="0" w:after="0"/>
              <w:rPr>
                <w:noProof/>
                <w:color w:val="000000"/>
                <w:sz w:val="18"/>
                <w:szCs w:val="18"/>
              </w:rPr>
            </w:pPr>
            <w:r w:rsidRPr="006359D5">
              <w:rPr>
                <w:color w:val="000000"/>
                <w:sz w:val="18"/>
              </w:rPr>
              <w:t>Plăți</w:t>
            </w:r>
          </w:p>
        </w:tc>
        <w:tc>
          <w:tcPr>
            <w:tcW w:w="492" w:type="pct"/>
            <w:gridSpan w:val="3"/>
            <w:tcBorders>
              <w:top w:val="single" w:sz="8" w:space="0" w:color="auto"/>
              <w:left w:val="nil"/>
              <w:bottom w:val="single" w:sz="8" w:space="0" w:color="auto"/>
              <w:right w:val="single" w:sz="8" w:space="0" w:color="auto"/>
            </w:tcBorders>
            <w:vAlign w:val="center"/>
            <w:hideMark/>
          </w:tcPr>
          <w:p w14:paraId="7D06FA0D" w14:textId="77777777" w:rsidR="00C05A83" w:rsidRPr="006359D5" w:rsidRDefault="00C05A83" w:rsidP="00B112A3">
            <w:pPr>
              <w:spacing w:before="0" w:after="0"/>
              <w:jc w:val="center"/>
              <w:rPr>
                <w:noProof/>
                <w:color w:val="000000"/>
                <w:sz w:val="14"/>
                <w:szCs w:val="14"/>
              </w:rPr>
            </w:pPr>
            <w:r w:rsidRPr="006359D5">
              <w:rPr>
                <w:color w:val="000000"/>
                <w:sz w:val="14"/>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FB3B7E4"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CA26058"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C570AD9"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324822D7"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146D5D43"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r>
      <w:tr w:rsidR="00C05A83" w:rsidRPr="006359D5" w14:paraId="0662E3AF" w14:textId="77777777" w:rsidTr="00B112A3">
        <w:trPr>
          <w:trHeight w:val="300"/>
        </w:trPr>
        <w:tc>
          <w:tcPr>
            <w:tcW w:w="2432"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7E14E54F" w14:textId="77777777" w:rsidR="00C05A83" w:rsidRPr="006359D5" w:rsidRDefault="00C05A83" w:rsidP="00B112A3">
            <w:pPr>
              <w:spacing w:before="0" w:after="0"/>
              <w:jc w:val="center"/>
              <w:rPr>
                <w:b/>
                <w:bCs/>
                <w:noProof/>
                <w:color w:val="000000"/>
                <w:sz w:val="22"/>
              </w:rPr>
            </w:pPr>
            <w:r w:rsidRPr="006359D5">
              <w:rPr>
                <w:b/>
                <w:color w:val="000000"/>
                <w:sz w:val="22"/>
              </w:rPr>
              <w:t xml:space="preserve"> </w:t>
            </w:r>
          </w:p>
        </w:tc>
        <w:tc>
          <w:tcPr>
            <w:tcW w:w="493" w:type="pct"/>
            <w:gridSpan w:val="2"/>
            <w:tcBorders>
              <w:top w:val="single" w:sz="8" w:space="0" w:color="auto"/>
              <w:left w:val="nil"/>
              <w:bottom w:val="single" w:sz="8" w:space="0" w:color="auto"/>
              <w:right w:val="single" w:sz="8" w:space="0" w:color="auto"/>
            </w:tcBorders>
            <w:vAlign w:val="center"/>
            <w:hideMark/>
          </w:tcPr>
          <w:p w14:paraId="02ADFF97"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14:paraId="6832E8F1"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14:paraId="041F6263"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493" w:type="pct"/>
            <w:gridSpan w:val="3"/>
            <w:tcBorders>
              <w:top w:val="single" w:sz="8" w:space="0" w:color="auto"/>
              <w:left w:val="nil"/>
              <w:bottom w:val="single" w:sz="8" w:space="0" w:color="auto"/>
              <w:right w:val="single" w:sz="8" w:space="0" w:color="auto"/>
            </w:tcBorders>
            <w:vAlign w:val="center"/>
            <w:hideMark/>
          </w:tcPr>
          <w:p w14:paraId="430E2B9C"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11ABC9A1" w14:textId="77777777" w:rsidR="00C05A83" w:rsidRPr="006359D5" w:rsidRDefault="00C05A83" w:rsidP="00B112A3">
            <w:pPr>
              <w:spacing w:before="0" w:after="0"/>
              <w:jc w:val="center"/>
              <w:rPr>
                <w:b/>
                <w:bCs/>
                <w:noProof/>
                <w:color w:val="000000"/>
                <w:sz w:val="20"/>
                <w:szCs w:val="20"/>
              </w:rPr>
            </w:pPr>
            <w:r w:rsidRPr="006359D5">
              <w:rPr>
                <w:b/>
                <w:color w:val="000000"/>
                <w:sz w:val="20"/>
              </w:rPr>
              <w:t>TOTAL CFM 2021-2027</w:t>
            </w:r>
          </w:p>
        </w:tc>
      </w:tr>
      <w:tr w:rsidR="00C05A83" w:rsidRPr="006359D5" w14:paraId="35CE9E9A" w14:textId="77777777" w:rsidTr="00B112A3">
        <w:trPr>
          <w:trHeight w:val="300"/>
        </w:trPr>
        <w:tc>
          <w:tcPr>
            <w:tcW w:w="2432" w:type="pct"/>
            <w:gridSpan w:val="6"/>
            <w:vMerge/>
            <w:tcBorders>
              <w:top w:val="single" w:sz="8" w:space="0" w:color="auto"/>
              <w:left w:val="single" w:sz="8" w:space="0" w:color="auto"/>
              <w:bottom w:val="single" w:sz="8" w:space="0" w:color="000000"/>
              <w:right w:val="single" w:sz="8" w:space="0" w:color="000000"/>
            </w:tcBorders>
            <w:vAlign w:val="center"/>
            <w:hideMark/>
          </w:tcPr>
          <w:p w14:paraId="1AC55AE9" w14:textId="77777777" w:rsidR="00C05A83" w:rsidRPr="006359D5" w:rsidRDefault="00C05A83" w:rsidP="00B112A3">
            <w:pPr>
              <w:spacing w:before="0" w:after="0"/>
              <w:jc w:val="left"/>
              <w:rPr>
                <w:b/>
                <w:bCs/>
                <w:noProof/>
                <w:color w:val="000000"/>
                <w:sz w:val="22"/>
                <w:lang w:eastAsia="en-IE"/>
              </w:rPr>
            </w:pPr>
          </w:p>
        </w:tc>
        <w:tc>
          <w:tcPr>
            <w:tcW w:w="493" w:type="pct"/>
            <w:gridSpan w:val="2"/>
            <w:tcBorders>
              <w:top w:val="nil"/>
              <w:left w:val="nil"/>
              <w:bottom w:val="single" w:sz="8" w:space="0" w:color="auto"/>
              <w:right w:val="single" w:sz="8" w:space="0" w:color="auto"/>
            </w:tcBorders>
            <w:vAlign w:val="center"/>
            <w:hideMark/>
          </w:tcPr>
          <w:p w14:paraId="203D682D" w14:textId="77777777" w:rsidR="00C05A83" w:rsidRPr="006359D5" w:rsidRDefault="00C05A83" w:rsidP="00B112A3">
            <w:pPr>
              <w:spacing w:before="0" w:after="0"/>
              <w:jc w:val="center"/>
              <w:rPr>
                <w:b/>
                <w:bCs/>
                <w:noProof/>
                <w:color w:val="000000"/>
                <w:sz w:val="20"/>
                <w:szCs w:val="20"/>
              </w:rPr>
            </w:pPr>
            <w:r w:rsidRPr="006359D5">
              <w:rPr>
                <w:b/>
                <w:color w:val="000000"/>
                <w:sz w:val="20"/>
              </w:rPr>
              <w:t>2024</w:t>
            </w:r>
          </w:p>
        </w:tc>
        <w:tc>
          <w:tcPr>
            <w:tcW w:w="493" w:type="pct"/>
            <w:gridSpan w:val="2"/>
            <w:tcBorders>
              <w:top w:val="nil"/>
              <w:left w:val="nil"/>
              <w:bottom w:val="single" w:sz="8" w:space="0" w:color="auto"/>
              <w:right w:val="single" w:sz="8" w:space="0" w:color="auto"/>
            </w:tcBorders>
            <w:vAlign w:val="center"/>
            <w:hideMark/>
          </w:tcPr>
          <w:p w14:paraId="6ED23D6B" w14:textId="77777777" w:rsidR="00C05A83" w:rsidRPr="006359D5" w:rsidRDefault="00C05A83" w:rsidP="00B112A3">
            <w:pPr>
              <w:spacing w:before="0" w:after="0"/>
              <w:jc w:val="center"/>
              <w:rPr>
                <w:b/>
                <w:bCs/>
                <w:noProof/>
                <w:color w:val="000000"/>
                <w:sz w:val="20"/>
                <w:szCs w:val="20"/>
              </w:rPr>
            </w:pPr>
            <w:r w:rsidRPr="006359D5">
              <w:rPr>
                <w:b/>
                <w:color w:val="000000"/>
                <w:sz w:val="20"/>
              </w:rPr>
              <w:t>2025</w:t>
            </w:r>
          </w:p>
        </w:tc>
        <w:tc>
          <w:tcPr>
            <w:tcW w:w="493" w:type="pct"/>
            <w:gridSpan w:val="2"/>
            <w:tcBorders>
              <w:top w:val="nil"/>
              <w:left w:val="nil"/>
              <w:bottom w:val="single" w:sz="8" w:space="0" w:color="auto"/>
              <w:right w:val="single" w:sz="8" w:space="0" w:color="auto"/>
            </w:tcBorders>
            <w:vAlign w:val="center"/>
            <w:hideMark/>
          </w:tcPr>
          <w:p w14:paraId="128B1F1F" w14:textId="77777777" w:rsidR="00C05A83" w:rsidRPr="006359D5" w:rsidRDefault="00C05A83" w:rsidP="00B112A3">
            <w:pPr>
              <w:spacing w:before="0" w:after="0"/>
              <w:jc w:val="center"/>
              <w:rPr>
                <w:b/>
                <w:bCs/>
                <w:noProof/>
                <w:color w:val="000000"/>
                <w:sz w:val="20"/>
                <w:szCs w:val="20"/>
              </w:rPr>
            </w:pPr>
            <w:r w:rsidRPr="006359D5">
              <w:rPr>
                <w:b/>
                <w:color w:val="000000"/>
                <w:sz w:val="20"/>
              </w:rPr>
              <w:t>2026</w:t>
            </w:r>
          </w:p>
        </w:tc>
        <w:tc>
          <w:tcPr>
            <w:tcW w:w="493" w:type="pct"/>
            <w:gridSpan w:val="3"/>
            <w:tcBorders>
              <w:top w:val="nil"/>
              <w:left w:val="nil"/>
              <w:bottom w:val="single" w:sz="8" w:space="0" w:color="auto"/>
              <w:right w:val="single" w:sz="8" w:space="0" w:color="auto"/>
            </w:tcBorders>
            <w:vAlign w:val="center"/>
            <w:hideMark/>
          </w:tcPr>
          <w:p w14:paraId="7E359571" w14:textId="77777777" w:rsidR="00C05A83" w:rsidRPr="006359D5" w:rsidRDefault="00C05A83" w:rsidP="00B112A3">
            <w:pPr>
              <w:spacing w:before="0" w:after="0"/>
              <w:jc w:val="center"/>
              <w:rPr>
                <w:b/>
                <w:bCs/>
                <w:noProof/>
                <w:color w:val="000000"/>
                <w:sz w:val="20"/>
                <w:szCs w:val="20"/>
              </w:rPr>
            </w:pPr>
            <w:r w:rsidRPr="006359D5">
              <w:rPr>
                <w:b/>
                <w:color w:val="000000"/>
                <w:sz w:val="20"/>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14:paraId="68B2FE31" w14:textId="77777777" w:rsidR="00C05A83" w:rsidRPr="006359D5" w:rsidRDefault="00C05A83" w:rsidP="00B112A3">
            <w:pPr>
              <w:spacing w:before="0" w:after="0"/>
              <w:jc w:val="left"/>
              <w:rPr>
                <w:b/>
                <w:bCs/>
                <w:noProof/>
                <w:color w:val="000000"/>
                <w:sz w:val="20"/>
                <w:szCs w:val="20"/>
                <w:lang w:eastAsia="en-IE"/>
              </w:rPr>
            </w:pPr>
          </w:p>
        </w:tc>
      </w:tr>
      <w:tr w:rsidR="00C05A83" w:rsidRPr="006359D5" w14:paraId="447B76F8" w14:textId="77777777" w:rsidTr="00B112A3">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14:paraId="52A75D00" w14:textId="51E42209" w:rsidR="00C05A83" w:rsidRPr="006359D5" w:rsidRDefault="00C05A83" w:rsidP="00B112A3">
            <w:pPr>
              <w:spacing w:before="0" w:after="0"/>
              <w:rPr>
                <w:noProof/>
                <w:color w:val="000000"/>
                <w:sz w:val="21"/>
                <w:szCs w:val="21"/>
              </w:rPr>
            </w:pPr>
            <w:r w:rsidRPr="006359D5">
              <w:rPr>
                <w:color w:val="000000"/>
                <w:sz w:val="21"/>
              </w:rPr>
              <w:t>TOTAL credite operaționale</w:t>
            </w:r>
            <w:r w:rsidR="00772430">
              <w:rPr>
                <w:color w:val="000000"/>
                <w:sz w:val="21"/>
              </w:rPr>
              <w:t xml:space="preserve"> </w:t>
            </w:r>
            <w:r w:rsidRPr="006359D5">
              <w:br/>
            </w:r>
          </w:p>
        </w:tc>
        <w:tc>
          <w:tcPr>
            <w:tcW w:w="529" w:type="pct"/>
            <w:gridSpan w:val="2"/>
            <w:tcBorders>
              <w:top w:val="nil"/>
              <w:left w:val="nil"/>
              <w:bottom w:val="single" w:sz="8" w:space="0" w:color="auto"/>
              <w:right w:val="single" w:sz="8" w:space="0" w:color="auto"/>
            </w:tcBorders>
            <w:vAlign w:val="center"/>
            <w:hideMark/>
          </w:tcPr>
          <w:p w14:paraId="79A7A7C8" w14:textId="77777777" w:rsidR="00C05A83" w:rsidRPr="006359D5" w:rsidRDefault="00C05A83" w:rsidP="00B112A3">
            <w:pPr>
              <w:spacing w:before="0" w:after="0"/>
              <w:rPr>
                <w:noProof/>
                <w:color w:val="000000"/>
                <w:sz w:val="18"/>
                <w:szCs w:val="18"/>
              </w:rPr>
            </w:pPr>
            <w:r w:rsidRPr="006359D5">
              <w:rPr>
                <w:color w:val="000000"/>
                <w:sz w:val="18"/>
              </w:rPr>
              <w:t>Angajamente</w:t>
            </w:r>
          </w:p>
        </w:tc>
        <w:tc>
          <w:tcPr>
            <w:tcW w:w="492" w:type="pct"/>
            <w:gridSpan w:val="3"/>
            <w:tcBorders>
              <w:top w:val="single" w:sz="8" w:space="0" w:color="auto"/>
              <w:left w:val="nil"/>
              <w:bottom w:val="single" w:sz="8" w:space="0" w:color="auto"/>
              <w:right w:val="single" w:sz="8" w:space="0" w:color="auto"/>
            </w:tcBorders>
            <w:vAlign w:val="center"/>
            <w:hideMark/>
          </w:tcPr>
          <w:p w14:paraId="2FDC9B3E" w14:textId="77777777" w:rsidR="00C05A83" w:rsidRPr="006359D5" w:rsidRDefault="00C05A83" w:rsidP="00B112A3">
            <w:pPr>
              <w:spacing w:before="0" w:after="0"/>
              <w:jc w:val="center"/>
              <w:rPr>
                <w:noProof/>
                <w:color w:val="000000"/>
                <w:sz w:val="14"/>
                <w:szCs w:val="14"/>
              </w:rPr>
            </w:pPr>
            <w:r w:rsidRPr="006359D5">
              <w:rPr>
                <w:color w:val="000000"/>
                <w:sz w:val="14"/>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D3C6F77"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28D0F2E"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88C4795"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08A2D9E0"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6A8D296F"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r>
      <w:tr w:rsidR="00C05A83" w:rsidRPr="006359D5" w14:paraId="09380467" w14:textId="77777777" w:rsidTr="00B112A3">
        <w:trPr>
          <w:trHeight w:val="456"/>
        </w:trPr>
        <w:tc>
          <w:tcPr>
            <w:tcW w:w="1411" w:type="pct"/>
            <w:vMerge/>
            <w:tcBorders>
              <w:top w:val="nil"/>
              <w:left w:val="single" w:sz="8" w:space="0" w:color="auto"/>
              <w:bottom w:val="single" w:sz="8" w:space="0" w:color="auto"/>
              <w:right w:val="single" w:sz="8" w:space="0" w:color="auto"/>
            </w:tcBorders>
            <w:vAlign w:val="center"/>
            <w:hideMark/>
          </w:tcPr>
          <w:p w14:paraId="4F8FD44C" w14:textId="77777777" w:rsidR="00C05A83" w:rsidRPr="006359D5" w:rsidRDefault="00C05A83" w:rsidP="00B112A3">
            <w:pPr>
              <w:spacing w:before="0" w:after="0"/>
              <w:jc w:val="left"/>
              <w:rPr>
                <w:noProof/>
                <w:color w:val="000000"/>
                <w:sz w:val="21"/>
                <w:szCs w:val="21"/>
                <w:lang w:eastAsia="en-IE"/>
              </w:rPr>
            </w:pPr>
          </w:p>
        </w:tc>
        <w:tc>
          <w:tcPr>
            <w:tcW w:w="529" w:type="pct"/>
            <w:gridSpan w:val="2"/>
            <w:tcBorders>
              <w:top w:val="nil"/>
              <w:left w:val="nil"/>
              <w:bottom w:val="single" w:sz="8" w:space="0" w:color="auto"/>
              <w:right w:val="single" w:sz="8" w:space="0" w:color="auto"/>
            </w:tcBorders>
            <w:vAlign w:val="center"/>
            <w:hideMark/>
          </w:tcPr>
          <w:p w14:paraId="5BD03708" w14:textId="77777777" w:rsidR="00C05A83" w:rsidRPr="006359D5" w:rsidRDefault="00C05A83" w:rsidP="00B112A3">
            <w:pPr>
              <w:spacing w:before="0" w:after="0"/>
              <w:rPr>
                <w:noProof/>
                <w:color w:val="000000"/>
                <w:sz w:val="18"/>
                <w:szCs w:val="18"/>
              </w:rPr>
            </w:pPr>
            <w:r w:rsidRPr="006359D5">
              <w:rPr>
                <w:color w:val="000000"/>
                <w:sz w:val="18"/>
              </w:rPr>
              <w:t>Plăți</w:t>
            </w:r>
          </w:p>
        </w:tc>
        <w:tc>
          <w:tcPr>
            <w:tcW w:w="492" w:type="pct"/>
            <w:gridSpan w:val="3"/>
            <w:tcBorders>
              <w:top w:val="single" w:sz="8" w:space="0" w:color="auto"/>
              <w:left w:val="nil"/>
              <w:bottom w:val="single" w:sz="8" w:space="0" w:color="auto"/>
              <w:right w:val="single" w:sz="8" w:space="0" w:color="auto"/>
            </w:tcBorders>
            <w:vAlign w:val="center"/>
            <w:hideMark/>
          </w:tcPr>
          <w:p w14:paraId="5DDC1C6D" w14:textId="77777777" w:rsidR="00C05A83" w:rsidRPr="006359D5" w:rsidRDefault="00C05A83" w:rsidP="00B112A3">
            <w:pPr>
              <w:spacing w:before="0" w:after="0"/>
              <w:jc w:val="center"/>
              <w:rPr>
                <w:noProof/>
                <w:color w:val="000000"/>
                <w:sz w:val="14"/>
                <w:szCs w:val="14"/>
              </w:rPr>
            </w:pPr>
            <w:r w:rsidRPr="006359D5">
              <w:rPr>
                <w:color w:val="000000"/>
                <w:sz w:val="14"/>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03B585D"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FB9CEA9"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63A124B"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2CDCAC7A"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28D18715"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r>
      <w:tr w:rsidR="00C05A83" w:rsidRPr="006359D5" w14:paraId="37E2E0B4" w14:textId="77777777" w:rsidTr="00B112A3">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14:paraId="450D99BE" w14:textId="77777777" w:rsidR="00C05A83" w:rsidRPr="006359D5" w:rsidRDefault="00C05A83" w:rsidP="00B112A3">
            <w:pPr>
              <w:spacing w:before="0" w:after="0"/>
              <w:rPr>
                <w:noProof/>
                <w:color w:val="000000"/>
                <w:sz w:val="21"/>
                <w:szCs w:val="21"/>
              </w:rPr>
            </w:pPr>
            <w:r w:rsidRPr="006359D5">
              <w:rPr>
                <w:color w:val="000000"/>
                <w:sz w:val="21"/>
              </w:rPr>
              <w:t xml:space="preserve">TOTAL credite cu caracter administrativ finanțate din bugetul unor programe specifice </w:t>
            </w:r>
          </w:p>
        </w:tc>
        <w:tc>
          <w:tcPr>
            <w:tcW w:w="492" w:type="pct"/>
            <w:gridSpan w:val="3"/>
            <w:tcBorders>
              <w:top w:val="single" w:sz="8" w:space="0" w:color="auto"/>
              <w:left w:val="nil"/>
              <w:bottom w:val="single" w:sz="8" w:space="0" w:color="auto"/>
              <w:right w:val="single" w:sz="8" w:space="0" w:color="auto"/>
            </w:tcBorders>
            <w:vAlign w:val="center"/>
            <w:hideMark/>
          </w:tcPr>
          <w:p w14:paraId="35CFDBF3" w14:textId="77777777" w:rsidR="00C05A83" w:rsidRPr="006359D5" w:rsidRDefault="00C05A83" w:rsidP="00B112A3">
            <w:pPr>
              <w:spacing w:before="0" w:after="0"/>
              <w:jc w:val="center"/>
              <w:rPr>
                <w:noProof/>
                <w:color w:val="000000"/>
                <w:sz w:val="14"/>
                <w:szCs w:val="14"/>
              </w:rPr>
            </w:pPr>
            <w:r w:rsidRPr="006359D5">
              <w:rPr>
                <w:color w:val="000000"/>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235CF86"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566FDC7"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B229AAE"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3994D875"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1E40D2C7"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r>
      <w:tr w:rsidR="00C05A83" w:rsidRPr="006359D5" w14:paraId="6982030D" w14:textId="77777777" w:rsidTr="00B112A3">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14:paraId="15D32D03" w14:textId="77777777" w:rsidR="00C05A83" w:rsidRPr="006359D5" w:rsidRDefault="00C05A83" w:rsidP="00B112A3">
            <w:pPr>
              <w:spacing w:before="0" w:after="0"/>
              <w:jc w:val="center"/>
              <w:rPr>
                <w:b/>
                <w:bCs/>
                <w:noProof/>
                <w:color w:val="000000"/>
                <w:sz w:val="22"/>
              </w:rPr>
            </w:pPr>
            <w:r w:rsidRPr="006359D5">
              <w:rPr>
                <w:b/>
                <w:color w:val="000000"/>
                <w:sz w:val="22"/>
              </w:rPr>
              <w:t>TOTAL credite în cadrul RUBRICII &lt;….&gt;</w:t>
            </w:r>
          </w:p>
        </w:tc>
        <w:tc>
          <w:tcPr>
            <w:tcW w:w="529" w:type="pct"/>
            <w:gridSpan w:val="2"/>
            <w:tcBorders>
              <w:top w:val="nil"/>
              <w:left w:val="nil"/>
              <w:bottom w:val="single" w:sz="8" w:space="0" w:color="auto"/>
              <w:right w:val="single" w:sz="8" w:space="0" w:color="auto"/>
            </w:tcBorders>
            <w:vAlign w:val="center"/>
            <w:hideMark/>
          </w:tcPr>
          <w:p w14:paraId="61729AD6" w14:textId="77777777" w:rsidR="00C05A83" w:rsidRPr="006359D5" w:rsidRDefault="00C05A83" w:rsidP="00B112A3">
            <w:pPr>
              <w:spacing w:before="0" w:after="0"/>
              <w:rPr>
                <w:noProof/>
                <w:color w:val="000000"/>
                <w:sz w:val="18"/>
                <w:szCs w:val="18"/>
              </w:rPr>
            </w:pPr>
            <w:r w:rsidRPr="006359D5">
              <w:rPr>
                <w:color w:val="000000"/>
                <w:sz w:val="18"/>
              </w:rPr>
              <w:t>Angajamente</w:t>
            </w:r>
          </w:p>
        </w:tc>
        <w:tc>
          <w:tcPr>
            <w:tcW w:w="492" w:type="pct"/>
            <w:gridSpan w:val="3"/>
            <w:tcBorders>
              <w:top w:val="single" w:sz="8" w:space="0" w:color="auto"/>
              <w:left w:val="nil"/>
              <w:bottom w:val="single" w:sz="8" w:space="0" w:color="auto"/>
              <w:right w:val="single" w:sz="8" w:space="0" w:color="auto"/>
            </w:tcBorders>
            <w:vAlign w:val="center"/>
            <w:hideMark/>
          </w:tcPr>
          <w:p w14:paraId="04AB0047" w14:textId="77777777" w:rsidR="00C05A83" w:rsidRPr="006359D5" w:rsidRDefault="00C05A83" w:rsidP="00B112A3">
            <w:pPr>
              <w:spacing w:before="0" w:after="0"/>
              <w:jc w:val="center"/>
              <w:rPr>
                <w:noProof/>
                <w:color w:val="000000"/>
                <w:sz w:val="14"/>
                <w:szCs w:val="14"/>
              </w:rPr>
            </w:pPr>
            <w:r w:rsidRPr="006359D5">
              <w:rPr>
                <w:color w:val="000000"/>
                <w:sz w:val="14"/>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F3652ED"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2180B3D"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F740563"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20FFAC31"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0B7D85C8"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r>
      <w:tr w:rsidR="00C05A83" w:rsidRPr="006359D5" w14:paraId="5CE5B603" w14:textId="77777777" w:rsidTr="00B112A3">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14:paraId="3BBBE8CF" w14:textId="77777777" w:rsidR="00C05A83" w:rsidRPr="006359D5" w:rsidRDefault="00C05A83" w:rsidP="00B112A3">
            <w:pPr>
              <w:spacing w:before="0" w:after="0"/>
              <w:jc w:val="center"/>
              <w:rPr>
                <w:noProof/>
                <w:color w:val="000000"/>
                <w:sz w:val="22"/>
              </w:rPr>
            </w:pPr>
            <w:r w:rsidRPr="006359D5">
              <w:rPr>
                <w:color w:val="000000"/>
                <w:sz w:val="22"/>
              </w:rPr>
              <w:t>din cadrul financiar multianual</w:t>
            </w:r>
          </w:p>
        </w:tc>
        <w:tc>
          <w:tcPr>
            <w:tcW w:w="529" w:type="pct"/>
            <w:gridSpan w:val="2"/>
            <w:tcBorders>
              <w:top w:val="nil"/>
              <w:left w:val="nil"/>
              <w:bottom w:val="single" w:sz="8" w:space="0" w:color="auto"/>
              <w:right w:val="single" w:sz="8" w:space="0" w:color="auto"/>
            </w:tcBorders>
            <w:vAlign w:val="center"/>
            <w:hideMark/>
          </w:tcPr>
          <w:p w14:paraId="32DF13EF" w14:textId="77777777" w:rsidR="00C05A83" w:rsidRPr="006359D5" w:rsidRDefault="00C05A83" w:rsidP="00B112A3">
            <w:pPr>
              <w:spacing w:before="0" w:after="0"/>
              <w:rPr>
                <w:noProof/>
                <w:color w:val="000000"/>
                <w:sz w:val="18"/>
                <w:szCs w:val="18"/>
              </w:rPr>
            </w:pPr>
            <w:r w:rsidRPr="006359D5">
              <w:rPr>
                <w:color w:val="000000"/>
                <w:sz w:val="18"/>
              </w:rPr>
              <w:t>Plăți</w:t>
            </w:r>
          </w:p>
        </w:tc>
        <w:tc>
          <w:tcPr>
            <w:tcW w:w="492" w:type="pct"/>
            <w:gridSpan w:val="3"/>
            <w:tcBorders>
              <w:top w:val="single" w:sz="8" w:space="0" w:color="auto"/>
              <w:left w:val="nil"/>
              <w:bottom w:val="single" w:sz="8" w:space="0" w:color="auto"/>
              <w:right w:val="single" w:sz="8" w:space="0" w:color="auto"/>
            </w:tcBorders>
            <w:vAlign w:val="center"/>
            <w:hideMark/>
          </w:tcPr>
          <w:p w14:paraId="330C7D49" w14:textId="77777777" w:rsidR="00C05A83" w:rsidRPr="006359D5" w:rsidRDefault="00C05A83" w:rsidP="00B112A3">
            <w:pPr>
              <w:spacing w:before="0" w:after="0"/>
              <w:jc w:val="center"/>
              <w:rPr>
                <w:noProof/>
                <w:color w:val="000000"/>
                <w:sz w:val="14"/>
                <w:szCs w:val="14"/>
              </w:rPr>
            </w:pPr>
            <w:r w:rsidRPr="006359D5">
              <w:rPr>
                <w:color w:val="000000"/>
                <w:sz w:val="14"/>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12F1B9C"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742EB18"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D41ACC5"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14:paraId="4B8DD79F"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1B95CCFD"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r>
      <w:tr w:rsidR="00C05A83" w:rsidRPr="006359D5" w14:paraId="7F423845" w14:textId="77777777" w:rsidTr="00B112A3">
        <w:trPr>
          <w:trHeight w:val="288"/>
        </w:trPr>
        <w:tc>
          <w:tcPr>
            <w:tcW w:w="1522" w:type="pct"/>
            <w:gridSpan w:val="2"/>
            <w:tcBorders>
              <w:top w:val="nil"/>
              <w:left w:val="nil"/>
              <w:bottom w:val="nil"/>
              <w:right w:val="nil"/>
            </w:tcBorders>
            <w:noWrap/>
            <w:vAlign w:val="bottom"/>
            <w:hideMark/>
          </w:tcPr>
          <w:p w14:paraId="73848274" w14:textId="77777777" w:rsidR="00C05A83" w:rsidRPr="006359D5" w:rsidRDefault="00C05A83" w:rsidP="00B112A3">
            <w:pPr>
              <w:spacing w:before="0" w:after="0"/>
              <w:jc w:val="left"/>
              <w:rPr>
                <w:noProof/>
                <w:sz w:val="20"/>
                <w:szCs w:val="24"/>
                <w:lang w:eastAsia="en-IE"/>
              </w:rPr>
            </w:pPr>
          </w:p>
        </w:tc>
        <w:tc>
          <w:tcPr>
            <w:tcW w:w="471" w:type="pct"/>
            <w:gridSpan w:val="2"/>
            <w:tcBorders>
              <w:top w:val="nil"/>
              <w:left w:val="nil"/>
              <w:bottom w:val="nil"/>
              <w:right w:val="nil"/>
            </w:tcBorders>
            <w:noWrap/>
            <w:vAlign w:val="bottom"/>
            <w:hideMark/>
          </w:tcPr>
          <w:p w14:paraId="3D8D9586" w14:textId="77777777" w:rsidR="00C05A83" w:rsidRPr="006359D5" w:rsidRDefault="00C05A83" w:rsidP="00B112A3">
            <w:pPr>
              <w:spacing w:before="0" w:after="0"/>
              <w:jc w:val="left"/>
              <w:rPr>
                <w:noProof/>
                <w:sz w:val="20"/>
                <w:szCs w:val="20"/>
                <w:lang w:eastAsia="en-IE"/>
              </w:rPr>
            </w:pPr>
          </w:p>
        </w:tc>
        <w:tc>
          <w:tcPr>
            <w:tcW w:w="365" w:type="pct"/>
            <w:tcBorders>
              <w:top w:val="nil"/>
              <w:left w:val="nil"/>
              <w:bottom w:val="nil"/>
              <w:right w:val="nil"/>
            </w:tcBorders>
            <w:noWrap/>
            <w:vAlign w:val="bottom"/>
            <w:hideMark/>
          </w:tcPr>
          <w:p w14:paraId="7BAE1968" w14:textId="77777777" w:rsidR="00C05A83" w:rsidRPr="006359D5" w:rsidRDefault="00C05A83" w:rsidP="00B112A3">
            <w:pPr>
              <w:spacing w:before="0" w:after="0"/>
              <w:jc w:val="left"/>
              <w:rPr>
                <w:noProof/>
                <w:sz w:val="20"/>
                <w:szCs w:val="20"/>
                <w:lang w:eastAsia="en-IE"/>
              </w:rPr>
            </w:pPr>
          </w:p>
        </w:tc>
        <w:tc>
          <w:tcPr>
            <w:tcW w:w="366" w:type="pct"/>
            <w:gridSpan w:val="2"/>
            <w:tcBorders>
              <w:top w:val="nil"/>
              <w:left w:val="nil"/>
              <w:bottom w:val="nil"/>
              <w:right w:val="single" w:sz="4" w:space="0" w:color="auto"/>
            </w:tcBorders>
            <w:noWrap/>
            <w:vAlign w:val="bottom"/>
            <w:hideMark/>
          </w:tcPr>
          <w:p w14:paraId="6111A1EA" w14:textId="77777777" w:rsidR="00C05A83" w:rsidRPr="006359D5" w:rsidRDefault="00C05A83" w:rsidP="00B112A3">
            <w:pPr>
              <w:spacing w:before="0" w:after="0"/>
              <w:jc w:val="left"/>
              <w:rPr>
                <w:noProof/>
                <w:sz w:val="20"/>
                <w:szCs w:val="20"/>
                <w:lang w:eastAsia="en-IE"/>
              </w:rPr>
            </w:pPr>
          </w:p>
        </w:tc>
        <w:tc>
          <w:tcPr>
            <w:tcW w:w="437" w:type="pct"/>
            <w:gridSpan w:val="2"/>
            <w:tcBorders>
              <w:top w:val="single" w:sz="8" w:space="0" w:color="auto"/>
              <w:left w:val="single" w:sz="4" w:space="0" w:color="auto"/>
              <w:bottom w:val="nil"/>
              <w:right w:val="single" w:sz="8" w:space="0" w:color="auto"/>
            </w:tcBorders>
            <w:vAlign w:val="center"/>
            <w:hideMark/>
          </w:tcPr>
          <w:p w14:paraId="7C7D8703"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437" w:type="pct"/>
            <w:gridSpan w:val="2"/>
            <w:tcBorders>
              <w:top w:val="single" w:sz="8" w:space="0" w:color="auto"/>
              <w:left w:val="nil"/>
              <w:bottom w:val="nil"/>
              <w:right w:val="single" w:sz="8" w:space="0" w:color="auto"/>
            </w:tcBorders>
            <w:vAlign w:val="center"/>
            <w:hideMark/>
          </w:tcPr>
          <w:p w14:paraId="76B18BB4"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437" w:type="pct"/>
            <w:gridSpan w:val="3"/>
            <w:tcBorders>
              <w:top w:val="single" w:sz="8" w:space="0" w:color="auto"/>
              <w:left w:val="nil"/>
              <w:bottom w:val="nil"/>
              <w:right w:val="single" w:sz="8" w:space="0" w:color="auto"/>
            </w:tcBorders>
            <w:vAlign w:val="center"/>
            <w:hideMark/>
          </w:tcPr>
          <w:p w14:paraId="14495DEC"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437" w:type="pct"/>
            <w:gridSpan w:val="2"/>
            <w:tcBorders>
              <w:top w:val="single" w:sz="8" w:space="0" w:color="auto"/>
              <w:left w:val="nil"/>
              <w:bottom w:val="nil"/>
              <w:right w:val="single" w:sz="8" w:space="0" w:color="auto"/>
            </w:tcBorders>
            <w:vAlign w:val="center"/>
            <w:hideMark/>
          </w:tcPr>
          <w:p w14:paraId="5DA4DF01"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528" w:type="pct"/>
            <w:vMerge w:val="restart"/>
            <w:tcBorders>
              <w:top w:val="single" w:sz="8" w:space="0" w:color="auto"/>
              <w:left w:val="single" w:sz="8" w:space="0" w:color="auto"/>
              <w:bottom w:val="single" w:sz="8" w:space="0" w:color="000000"/>
              <w:right w:val="single" w:sz="8" w:space="0" w:color="auto"/>
            </w:tcBorders>
            <w:vAlign w:val="center"/>
            <w:hideMark/>
          </w:tcPr>
          <w:p w14:paraId="190C1304" w14:textId="77777777" w:rsidR="00C05A83" w:rsidRPr="006359D5" w:rsidRDefault="00C05A83" w:rsidP="00B112A3">
            <w:pPr>
              <w:spacing w:before="0" w:after="0"/>
              <w:jc w:val="center"/>
              <w:rPr>
                <w:b/>
                <w:bCs/>
                <w:noProof/>
                <w:color w:val="000000"/>
                <w:sz w:val="20"/>
                <w:szCs w:val="20"/>
              </w:rPr>
            </w:pPr>
            <w:r w:rsidRPr="006359D5">
              <w:rPr>
                <w:b/>
                <w:color w:val="000000"/>
                <w:sz w:val="20"/>
              </w:rPr>
              <w:t>TOTAL CFM 2021-2027</w:t>
            </w:r>
          </w:p>
        </w:tc>
      </w:tr>
      <w:tr w:rsidR="00C05A83" w:rsidRPr="006359D5" w14:paraId="09DD798E" w14:textId="77777777" w:rsidTr="00B112A3">
        <w:trPr>
          <w:trHeight w:val="300"/>
        </w:trPr>
        <w:tc>
          <w:tcPr>
            <w:tcW w:w="1522" w:type="pct"/>
            <w:gridSpan w:val="2"/>
            <w:tcBorders>
              <w:top w:val="nil"/>
              <w:left w:val="nil"/>
              <w:bottom w:val="nil"/>
              <w:right w:val="nil"/>
            </w:tcBorders>
            <w:noWrap/>
            <w:vAlign w:val="bottom"/>
            <w:hideMark/>
          </w:tcPr>
          <w:p w14:paraId="2A75BBA2" w14:textId="77777777" w:rsidR="00C05A83" w:rsidRPr="006359D5" w:rsidRDefault="00C05A83" w:rsidP="00B112A3">
            <w:pPr>
              <w:spacing w:before="0" w:after="0"/>
              <w:jc w:val="center"/>
              <w:rPr>
                <w:b/>
                <w:bCs/>
                <w:noProof/>
                <w:color w:val="000000"/>
                <w:sz w:val="20"/>
                <w:szCs w:val="20"/>
                <w:lang w:eastAsia="en-IE"/>
              </w:rPr>
            </w:pPr>
          </w:p>
        </w:tc>
        <w:tc>
          <w:tcPr>
            <w:tcW w:w="471" w:type="pct"/>
            <w:gridSpan w:val="2"/>
            <w:tcBorders>
              <w:top w:val="nil"/>
              <w:left w:val="nil"/>
              <w:bottom w:val="nil"/>
              <w:right w:val="nil"/>
            </w:tcBorders>
            <w:noWrap/>
            <w:vAlign w:val="bottom"/>
            <w:hideMark/>
          </w:tcPr>
          <w:p w14:paraId="01AC0667" w14:textId="77777777" w:rsidR="00C05A83" w:rsidRPr="006359D5" w:rsidRDefault="00C05A83" w:rsidP="00B112A3">
            <w:pPr>
              <w:spacing w:before="0" w:after="0"/>
              <w:jc w:val="left"/>
              <w:rPr>
                <w:noProof/>
                <w:sz w:val="20"/>
                <w:szCs w:val="20"/>
                <w:lang w:eastAsia="en-IE"/>
              </w:rPr>
            </w:pPr>
          </w:p>
        </w:tc>
        <w:tc>
          <w:tcPr>
            <w:tcW w:w="365" w:type="pct"/>
            <w:tcBorders>
              <w:top w:val="nil"/>
              <w:left w:val="nil"/>
              <w:bottom w:val="nil"/>
              <w:right w:val="nil"/>
            </w:tcBorders>
            <w:noWrap/>
            <w:vAlign w:val="bottom"/>
            <w:hideMark/>
          </w:tcPr>
          <w:p w14:paraId="3F7E5B02" w14:textId="77777777" w:rsidR="00C05A83" w:rsidRPr="006359D5" w:rsidRDefault="00C05A83" w:rsidP="00B112A3">
            <w:pPr>
              <w:spacing w:before="0" w:after="0"/>
              <w:jc w:val="left"/>
              <w:rPr>
                <w:noProof/>
                <w:sz w:val="20"/>
                <w:szCs w:val="20"/>
                <w:lang w:eastAsia="en-IE"/>
              </w:rPr>
            </w:pPr>
          </w:p>
        </w:tc>
        <w:tc>
          <w:tcPr>
            <w:tcW w:w="366" w:type="pct"/>
            <w:gridSpan w:val="2"/>
            <w:tcBorders>
              <w:top w:val="nil"/>
              <w:left w:val="nil"/>
              <w:bottom w:val="nil"/>
              <w:right w:val="single" w:sz="4" w:space="0" w:color="auto"/>
            </w:tcBorders>
            <w:noWrap/>
            <w:vAlign w:val="bottom"/>
            <w:hideMark/>
          </w:tcPr>
          <w:p w14:paraId="6D764167" w14:textId="77777777" w:rsidR="00C05A83" w:rsidRPr="006359D5" w:rsidRDefault="00C05A83" w:rsidP="00B112A3">
            <w:pPr>
              <w:spacing w:before="0" w:after="0"/>
              <w:jc w:val="left"/>
              <w:rPr>
                <w:noProof/>
                <w:sz w:val="20"/>
                <w:szCs w:val="20"/>
                <w:lang w:eastAsia="en-IE"/>
              </w:rPr>
            </w:pPr>
          </w:p>
        </w:tc>
        <w:tc>
          <w:tcPr>
            <w:tcW w:w="437" w:type="pct"/>
            <w:gridSpan w:val="2"/>
            <w:tcBorders>
              <w:top w:val="nil"/>
              <w:left w:val="single" w:sz="4" w:space="0" w:color="auto"/>
              <w:bottom w:val="single" w:sz="8" w:space="0" w:color="auto"/>
              <w:right w:val="single" w:sz="8" w:space="0" w:color="auto"/>
            </w:tcBorders>
            <w:vAlign w:val="center"/>
            <w:hideMark/>
          </w:tcPr>
          <w:p w14:paraId="6CB80FEA" w14:textId="77777777" w:rsidR="00C05A83" w:rsidRPr="006359D5" w:rsidRDefault="00C05A83" w:rsidP="00B112A3">
            <w:pPr>
              <w:spacing w:before="0" w:after="0"/>
              <w:jc w:val="center"/>
              <w:rPr>
                <w:b/>
                <w:bCs/>
                <w:noProof/>
                <w:color w:val="000000"/>
                <w:sz w:val="20"/>
                <w:szCs w:val="20"/>
              </w:rPr>
            </w:pPr>
            <w:r w:rsidRPr="006359D5">
              <w:rPr>
                <w:b/>
                <w:color w:val="000000"/>
                <w:sz w:val="20"/>
              </w:rPr>
              <w:t>2024</w:t>
            </w:r>
          </w:p>
        </w:tc>
        <w:tc>
          <w:tcPr>
            <w:tcW w:w="437" w:type="pct"/>
            <w:gridSpan w:val="2"/>
            <w:tcBorders>
              <w:top w:val="nil"/>
              <w:left w:val="nil"/>
              <w:bottom w:val="single" w:sz="8" w:space="0" w:color="auto"/>
              <w:right w:val="single" w:sz="8" w:space="0" w:color="auto"/>
            </w:tcBorders>
            <w:vAlign w:val="center"/>
            <w:hideMark/>
          </w:tcPr>
          <w:p w14:paraId="6C477BD1" w14:textId="77777777" w:rsidR="00C05A83" w:rsidRPr="006359D5" w:rsidRDefault="00C05A83" w:rsidP="00B112A3">
            <w:pPr>
              <w:spacing w:before="0" w:after="0"/>
              <w:jc w:val="center"/>
              <w:rPr>
                <w:b/>
                <w:bCs/>
                <w:noProof/>
                <w:color w:val="000000"/>
                <w:sz w:val="20"/>
                <w:szCs w:val="20"/>
              </w:rPr>
            </w:pPr>
            <w:r w:rsidRPr="006359D5">
              <w:rPr>
                <w:b/>
                <w:color w:val="000000"/>
                <w:sz w:val="20"/>
              </w:rPr>
              <w:t>2025</w:t>
            </w:r>
          </w:p>
        </w:tc>
        <w:tc>
          <w:tcPr>
            <w:tcW w:w="437" w:type="pct"/>
            <w:gridSpan w:val="3"/>
            <w:tcBorders>
              <w:top w:val="nil"/>
              <w:left w:val="nil"/>
              <w:bottom w:val="single" w:sz="8" w:space="0" w:color="auto"/>
              <w:right w:val="single" w:sz="8" w:space="0" w:color="auto"/>
            </w:tcBorders>
            <w:vAlign w:val="center"/>
            <w:hideMark/>
          </w:tcPr>
          <w:p w14:paraId="0D65EBDA" w14:textId="77777777" w:rsidR="00C05A83" w:rsidRPr="006359D5" w:rsidRDefault="00C05A83" w:rsidP="00B112A3">
            <w:pPr>
              <w:spacing w:before="0" w:after="0"/>
              <w:jc w:val="center"/>
              <w:rPr>
                <w:b/>
                <w:bCs/>
                <w:noProof/>
                <w:color w:val="000000"/>
                <w:sz w:val="20"/>
                <w:szCs w:val="20"/>
              </w:rPr>
            </w:pPr>
            <w:r w:rsidRPr="006359D5">
              <w:rPr>
                <w:b/>
                <w:color w:val="000000"/>
                <w:sz w:val="20"/>
              </w:rPr>
              <w:t>2026</w:t>
            </w:r>
          </w:p>
        </w:tc>
        <w:tc>
          <w:tcPr>
            <w:tcW w:w="437" w:type="pct"/>
            <w:gridSpan w:val="2"/>
            <w:tcBorders>
              <w:top w:val="nil"/>
              <w:left w:val="nil"/>
              <w:bottom w:val="single" w:sz="8" w:space="0" w:color="auto"/>
              <w:right w:val="single" w:sz="8" w:space="0" w:color="auto"/>
            </w:tcBorders>
            <w:vAlign w:val="center"/>
            <w:hideMark/>
          </w:tcPr>
          <w:p w14:paraId="1A15C577" w14:textId="77777777" w:rsidR="00C05A83" w:rsidRPr="006359D5" w:rsidRDefault="00C05A83" w:rsidP="00B112A3">
            <w:pPr>
              <w:spacing w:before="0" w:after="0"/>
              <w:jc w:val="center"/>
              <w:rPr>
                <w:b/>
                <w:bCs/>
                <w:noProof/>
                <w:color w:val="000000"/>
                <w:sz w:val="20"/>
                <w:szCs w:val="20"/>
              </w:rPr>
            </w:pPr>
            <w:r w:rsidRPr="006359D5">
              <w:rPr>
                <w:b/>
                <w:color w:val="000000"/>
                <w:sz w:val="20"/>
              </w:rPr>
              <w:t>2027</w:t>
            </w:r>
          </w:p>
        </w:tc>
        <w:tc>
          <w:tcPr>
            <w:tcW w:w="528" w:type="pct"/>
            <w:vMerge/>
            <w:tcBorders>
              <w:top w:val="single" w:sz="8" w:space="0" w:color="auto"/>
              <w:left w:val="single" w:sz="8" w:space="0" w:color="auto"/>
              <w:bottom w:val="single" w:sz="8" w:space="0" w:color="000000"/>
              <w:right w:val="single" w:sz="8" w:space="0" w:color="auto"/>
            </w:tcBorders>
            <w:vAlign w:val="center"/>
            <w:hideMark/>
          </w:tcPr>
          <w:p w14:paraId="504533B5" w14:textId="77777777" w:rsidR="00C05A83" w:rsidRPr="006359D5" w:rsidRDefault="00C05A83" w:rsidP="00B112A3">
            <w:pPr>
              <w:spacing w:before="0" w:after="0"/>
              <w:jc w:val="left"/>
              <w:rPr>
                <w:b/>
                <w:bCs/>
                <w:noProof/>
                <w:color w:val="000000"/>
                <w:sz w:val="20"/>
                <w:szCs w:val="20"/>
                <w:lang w:eastAsia="en-IE"/>
              </w:rPr>
            </w:pPr>
          </w:p>
        </w:tc>
      </w:tr>
      <w:tr w:rsidR="00C05A83" w:rsidRPr="006359D5" w14:paraId="336071C7" w14:textId="77777777" w:rsidTr="00B112A3">
        <w:trPr>
          <w:trHeight w:val="300"/>
        </w:trPr>
        <w:tc>
          <w:tcPr>
            <w:tcW w:w="1522"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108CE50D" w14:textId="77777777" w:rsidR="00C05A83" w:rsidRPr="006359D5" w:rsidRDefault="00C05A83" w:rsidP="00B112A3">
            <w:pPr>
              <w:spacing w:before="0" w:after="0"/>
              <w:rPr>
                <w:noProof/>
                <w:color w:val="000000"/>
                <w:sz w:val="21"/>
                <w:szCs w:val="21"/>
              </w:rPr>
            </w:pPr>
            <w:r w:rsidRPr="006359D5">
              <w:rPr>
                <w:rFonts w:ascii="Calibri" w:hAnsi="Calibri"/>
                <w:color w:val="000000"/>
                <w:sz w:val="21"/>
              </w:rPr>
              <w:t xml:space="preserve">• </w:t>
            </w:r>
            <w:r w:rsidRPr="006359D5">
              <w:rPr>
                <w:color w:val="000000"/>
                <w:sz w:val="21"/>
              </w:rPr>
              <w:t>TOTAL credite operaționale (toate rubricile operaționale)</w:t>
            </w:r>
          </w:p>
        </w:tc>
        <w:tc>
          <w:tcPr>
            <w:tcW w:w="471" w:type="pct"/>
            <w:gridSpan w:val="2"/>
            <w:tcBorders>
              <w:top w:val="single" w:sz="8" w:space="0" w:color="auto"/>
              <w:left w:val="nil"/>
              <w:bottom w:val="single" w:sz="8" w:space="0" w:color="auto"/>
              <w:right w:val="single" w:sz="8" w:space="0" w:color="auto"/>
            </w:tcBorders>
            <w:vAlign w:val="center"/>
            <w:hideMark/>
          </w:tcPr>
          <w:p w14:paraId="083BDA80" w14:textId="77777777" w:rsidR="00C05A83" w:rsidRPr="006359D5" w:rsidRDefault="00C05A83" w:rsidP="00B112A3">
            <w:pPr>
              <w:spacing w:before="0" w:after="0"/>
              <w:rPr>
                <w:noProof/>
                <w:color w:val="000000"/>
                <w:sz w:val="18"/>
                <w:szCs w:val="18"/>
              </w:rPr>
            </w:pPr>
            <w:r w:rsidRPr="006359D5">
              <w:rPr>
                <w:color w:val="000000"/>
                <w:sz w:val="18"/>
              </w:rPr>
              <w:t>Angajamente</w:t>
            </w:r>
          </w:p>
        </w:tc>
        <w:tc>
          <w:tcPr>
            <w:tcW w:w="731" w:type="pct"/>
            <w:gridSpan w:val="3"/>
            <w:tcBorders>
              <w:top w:val="single" w:sz="8" w:space="0" w:color="auto"/>
              <w:left w:val="nil"/>
              <w:bottom w:val="single" w:sz="8" w:space="0" w:color="auto"/>
              <w:right w:val="single" w:sz="8" w:space="0" w:color="000000"/>
            </w:tcBorders>
            <w:vAlign w:val="center"/>
            <w:hideMark/>
          </w:tcPr>
          <w:p w14:paraId="7B3A0B81" w14:textId="77777777" w:rsidR="00C05A83" w:rsidRPr="006359D5" w:rsidRDefault="00C05A83" w:rsidP="00B112A3">
            <w:pPr>
              <w:spacing w:before="0" w:after="0"/>
              <w:jc w:val="center"/>
              <w:rPr>
                <w:noProof/>
                <w:color w:val="000000"/>
                <w:sz w:val="14"/>
                <w:szCs w:val="14"/>
              </w:rPr>
            </w:pPr>
            <w:r w:rsidRPr="006359D5">
              <w:rPr>
                <w:color w:val="000000"/>
                <w:sz w:val="14"/>
              </w:rPr>
              <w:t>(4)</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7CD85E1A"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139F1099"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584C6884"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6526CDE"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14:paraId="23273D1E"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r>
      <w:tr w:rsidR="00C05A83" w:rsidRPr="006359D5" w14:paraId="3143C4B3" w14:textId="77777777" w:rsidTr="00B112A3">
        <w:trPr>
          <w:trHeight w:val="300"/>
        </w:trPr>
        <w:tc>
          <w:tcPr>
            <w:tcW w:w="1522" w:type="pct"/>
            <w:gridSpan w:val="2"/>
            <w:vMerge/>
            <w:tcBorders>
              <w:top w:val="single" w:sz="8" w:space="0" w:color="auto"/>
              <w:left w:val="single" w:sz="8" w:space="0" w:color="auto"/>
              <w:bottom w:val="single" w:sz="8" w:space="0" w:color="auto"/>
              <w:right w:val="single" w:sz="8" w:space="0" w:color="auto"/>
            </w:tcBorders>
            <w:vAlign w:val="center"/>
            <w:hideMark/>
          </w:tcPr>
          <w:p w14:paraId="15F9BCE2" w14:textId="77777777" w:rsidR="00C05A83" w:rsidRPr="006359D5" w:rsidRDefault="00C05A83" w:rsidP="00B112A3">
            <w:pPr>
              <w:spacing w:before="0" w:after="0"/>
              <w:jc w:val="left"/>
              <w:rPr>
                <w:noProof/>
                <w:color w:val="000000"/>
                <w:sz w:val="21"/>
                <w:szCs w:val="21"/>
                <w:lang w:eastAsia="en-IE"/>
              </w:rPr>
            </w:pPr>
          </w:p>
        </w:tc>
        <w:tc>
          <w:tcPr>
            <w:tcW w:w="471" w:type="pct"/>
            <w:gridSpan w:val="2"/>
            <w:tcBorders>
              <w:top w:val="nil"/>
              <w:left w:val="nil"/>
              <w:bottom w:val="single" w:sz="8" w:space="0" w:color="auto"/>
              <w:right w:val="single" w:sz="8" w:space="0" w:color="auto"/>
            </w:tcBorders>
            <w:vAlign w:val="center"/>
            <w:hideMark/>
          </w:tcPr>
          <w:p w14:paraId="28CFD88F" w14:textId="77777777" w:rsidR="00C05A83" w:rsidRPr="006359D5" w:rsidRDefault="00C05A83" w:rsidP="00B112A3">
            <w:pPr>
              <w:spacing w:before="0" w:after="0"/>
              <w:rPr>
                <w:noProof/>
                <w:color w:val="000000"/>
                <w:sz w:val="18"/>
                <w:szCs w:val="18"/>
              </w:rPr>
            </w:pPr>
            <w:r w:rsidRPr="006359D5">
              <w:rPr>
                <w:color w:val="000000"/>
                <w:sz w:val="18"/>
              </w:rPr>
              <w:t>Plăți</w:t>
            </w:r>
          </w:p>
        </w:tc>
        <w:tc>
          <w:tcPr>
            <w:tcW w:w="731" w:type="pct"/>
            <w:gridSpan w:val="3"/>
            <w:tcBorders>
              <w:top w:val="single" w:sz="8" w:space="0" w:color="auto"/>
              <w:left w:val="nil"/>
              <w:bottom w:val="single" w:sz="8" w:space="0" w:color="auto"/>
              <w:right w:val="single" w:sz="8" w:space="0" w:color="000000"/>
            </w:tcBorders>
            <w:vAlign w:val="center"/>
            <w:hideMark/>
          </w:tcPr>
          <w:p w14:paraId="48B3B11A" w14:textId="77777777" w:rsidR="00C05A83" w:rsidRPr="006359D5" w:rsidRDefault="00C05A83" w:rsidP="00B112A3">
            <w:pPr>
              <w:spacing w:before="0" w:after="0"/>
              <w:jc w:val="center"/>
              <w:rPr>
                <w:noProof/>
                <w:color w:val="000000"/>
                <w:sz w:val="14"/>
                <w:szCs w:val="14"/>
              </w:rPr>
            </w:pPr>
            <w:r w:rsidRPr="006359D5">
              <w:rPr>
                <w:color w:val="000000"/>
                <w:sz w:val="14"/>
              </w:rPr>
              <w:t>(5)</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309E1367"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3B5B31E8"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349662CE"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859444B"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14:paraId="639DA159"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r>
      <w:tr w:rsidR="00C05A83" w:rsidRPr="006359D5" w14:paraId="2C66A620" w14:textId="77777777" w:rsidTr="00B112A3">
        <w:trPr>
          <w:trHeight w:val="990"/>
        </w:trPr>
        <w:tc>
          <w:tcPr>
            <w:tcW w:w="1993" w:type="pct"/>
            <w:gridSpan w:val="4"/>
            <w:tcBorders>
              <w:top w:val="single" w:sz="8" w:space="0" w:color="auto"/>
              <w:left w:val="single" w:sz="8" w:space="0" w:color="auto"/>
              <w:bottom w:val="single" w:sz="8" w:space="0" w:color="auto"/>
              <w:right w:val="single" w:sz="8" w:space="0" w:color="000000"/>
            </w:tcBorders>
            <w:vAlign w:val="center"/>
            <w:hideMark/>
          </w:tcPr>
          <w:p w14:paraId="0FDDDA0D" w14:textId="77777777" w:rsidR="00C05A83" w:rsidRPr="006359D5" w:rsidRDefault="00C05A83" w:rsidP="00B112A3">
            <w:pPr>
              <w:spacing w:before="0" w:after="0"/>
              <w:rPr>
                <w:noProof/>
                <w:color w:val="000000"/>
                <w:sz w:val="21"/>
                <w:szCs w:val="21"/>
              </w:rPr>
            </w:pPr>
            <w:r w:rsidRPr="006359D5">
              <w:rPr>
                <w:rFonts w:ascii="Calibri" w:hAnsi="Calibri"/>
                <w:color w:val="000000"/>
                <w:sz w:val="21"/>
              </w:rPr>
              <w:lastRenderedPageBreak/>
              <w:t>•</w:t>
            </w:r>
            <w:r w:rsidRPr="006359D5">
              <w:rPr>
                <w:color w:val="000000"/>
                <w:sz w:val="21"/>
              </w:rPr>
              <w:t xml:space="preserve"> TOTAL credite cu caracter administrativ finanțate din bugetul unor programe specifice (toate rubricile operaționale)</w:t>
            </w:r>
          </w:p>
        </w:tc>
        <w:tc>
          <w:tcPr>
            <w:tcW w:w="731" w:type="pct"/>
            <w:gridSpan w:val="3"/>
            <w:tcBorders>
              <w:top w:val="single" w:sz="8" w:space="0" w:color="auto"/>
              <w:left w:val="nil"/>
              <w:bottom w:val="single" w:sz="8" w:space="0" w:color="auto"/>
              <w:right w:val="single" w:sz="8" w:space="0" w:color="000000"/>
            </w:tcBorders>
            <w:vAlign w:val="center"/>
            <w:hideMark/>
          </w:tcPr>
          <w:p w14:paraId="4D02E217" w14:textId="77777777" w:rsidR="00C05A83" w:rsidRPr="006359D5" w:rsidRDefault="00C05A83" w:rsidP="00B112A3">
            <w:pPr>
              <w:spacing w:before="0" w:after="0"/>
              <w:jc w:val="center"/>
              <w:rPr>
                <w:noProof/>
                <w:color w:val="000000"/>
                <w:sz w:val="14"/>
                <w:szCs w:val="14"/>
              </w:rPr>
            </w:pPr>
            <w:r w:rsidRPr="006359D5">
              <w:rPr>
                <w:color w:val="000000"/>
                <w:sz w:val="14"/>
              </w:rPr>
              <w:t>(6)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2A85D22"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10098D7D"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5985A75D"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7772790B"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14:paraId="7D9A882A"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r>
      <w:tr w:rsidR="00C05A83" w:rsidRPr="006359D5" w14:paraId="14EF9E57" w14:textId="77777777" w:rsidTr="00B112A3">
        <w:trPr>
          <w:trHeight w:val="564"/>
        </w:trPr>
        <w:tc>
          <w:tcPr>
            <w:tcW w:w="1522" w:type="pct"/>
            <w:gridSpan w:val="2"/>
            <w:tcBorders>
              <w:top w:val="nil"/>
              <w:left w:val="single" w:sz="8" w:space="0" w:color="auto"/>
              <w:bottom w:val="nil"/>
              <w:right w:val="single" w:sz="8" w:space="0" w:color="auto"/>
            </w:tcBorders>
            <w:shd w:val="thinDiagStripe" w:color="C0C0C0" w:fill="F1F1F1"/>
            <w:vAlign w:val="center"/>
            <w:hideMark/>
          </w:tcPr>
          <w:p w14:paraId="78FFDEA1" w14:textId="77777777" w:rsidR="00C05A83" w:rsidRPr="006359D5" w:rsidRDefault="00C05A83" w:rsidP="00B112A3">
            <w:pPr>
              <w:spacing w:before="0" w:after="0"/>
              <w:jc w:val="center"/>
              <w:rPr>
                <w:b/>
                <w:bCs/>
                <w:noProof/>
                <w:color w:val="000000"/>
                <w:sz w:val="22"/>
              </w:rPr>
            </w:pPr>
            <w:r w:rsidRPr="006359D5">
              <w:rPr>
                <w:b/>
                <w:color w:val="000000"/>
                <w:sz w:val="22"/>
              </w:rPr>
              <w:t>TOTAL credite în cadrul RUBRICILOR 1-6</w:t>
            </w:r>
          </w:p>
        </w:tc>
        <w:tc>
          <w:tcPr>
            <w:tcW w:w="471" w:type="pct"/>
            <w:gridSpan w:val="2"/>
            <w:tcBorders>
              <w:top w:val="nil"/>
              <w:left w:val="nil"/>
              <w:bottom w:val="nil"/>
              <w:right w:val="single" w:sz="8" w:space="0" w:color="auto"/>
            </w:tcBorders>
            <w:vAlign w:val="center"/>
            <w:hideMark/>
          </w:tcPr>
          <w:p w14:paraId="0B0CD1DC" w14:textId="77777777" w:rsidR="00C05A83" w:rsidRPr="006359D5" w:rsidRDefault="00C05A83" w:rsidP="00B112A3">
            <w:pPr>
              <w:spacing w:before="0" w:after="0"/>
              <w:rPr>
                <w:noProof/>
                <w:color w:val="000000"/>
                <w:sz w:val="18"/>
                <w:szCs w:val="18"/>
              </w:rPr>
            </w:pPr>
            <w:r w:rsidRPr="006359D5">
              <w:rPr>
                <w:color w:val="000000"/>
                <w:sz w:val="18"/>
              </w:rPr>
              <w:t>Angajamente</w:t>
            </w:r>
          </w:p>
        </w:tc>
        <w:tc>
          <w:tcPr>
            <w:tcW w:w="731" w:type="pct"/>
            <w:gridSpan w:val="3"/>
            <w:tcBorders>
              <w:top w:val="single" w:sz="8" w:space="0" w:color="auto"/>
              <w:left w:val="nil"/>
              <w:bottom w:val="nil"/>
              <w:right w:val="single" w:sz="8" w:space="0" w:color="000000"/>
            </w:tcBorders>
            <w:vAlign w:val="center"/>
            <w:hideMark/>
          </w:tcPr>
          <w:p w14:paraId="05DB92B5" w14:textId="77777777" w:rsidR="00C05A83" w:rsidRPr="006359D5" w:rsidRDefault="00C05A83" w:rsidP="00B112A3">
            <w:pPr>
              <w:spacing w:before="0" w:after="0"/>
              <w:jc w:val="center"/>
              <w:rPr>
                <w:noProof/>
                <w:color w:val="000000"/>
                <w:sz w:val="14"/>
                <w:szCs w:val="14"/>
              </w:rPr>
            </w:pPr>
            <w:r w:rsidRPr="006359D5">
              <w:rPr>
                <w:color w:val="000000"/>
                <w:sz w:val="14"/>
              </w:rPr>
              <w:t>=4+6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5397DC8E"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3F51346"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6BF1162E"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1AECD3EE"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14:paraId="0A8B16A0"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r>
      <w:tr w:rsidR="00C05A83" w:rsidRPr="006359D5" w14:paraId="2856DEE6" w14:textId="77777777" w:rsidTr="00B112A3">
        <w:trPr>
          <w:trHeight w:val="588"/>
        </w:trPr>
        <w:tc>
          <w:tcPr>
            <w:tcW w:w="1522" w:type="pct"/>
            <w:gridSpan w:val="2"/>
            <w:tcBorders>
              <w:top w:val="nil"/>
              <w:left w:val="single" w:sz="8" w:space="0" w:color="auto"/>
              <w:bottom w:val="single" w:sz="8" w:space="0" w:color="auto"/>
              <w:right w:val="single" w:sz="8" w:space="0" w:color="auto"/>
            </w:tcBorders>
            <w:shd w:val="thinDiagStripe" w:color="C0C0C0" w:fill="F1F1F1"/>
            <w:vAlign w:val="center"/>
            <w:hideMark/>
          </w:tcPr>
          <w:p w14:paraId="479A3B82" w14:textId="77777777" w:rsidR="00C05A83" w:rsidRPr="006359D5" w:rsidRDefault="00C05A83" w:rsidP="00B112A3">
            <w:pPr>
              <w:spacing w:before="0" w:after="0"/>
              <w:jc w:val="center"/>
              <w:rPr>
                <w:noProof/>
                <w:color w:val="000000"/>
                <w:sz w:val="20"/>
                <w:szCs w:val="20"/>
              </w:rPr>
            </w:pPr>
            <w:r w:rsidRPr="006359D5">
              <w:rPr>
                <w:color w:val="000000"/>
                <w:sz w:val="20"/>
              </w:rPr>
              <w:t>din cadrul financiar multianual (suma de referință)</w:t>
            </w:r>
          </w:p>
        </w:tc>
        <w:tc>
          <w:tcPr>
            <w:tcW w:w="471" w:type="pct"/>
            <w:gridSpan w:val="2"/>
            <w:tcBorders>
              <w:top w:val="nil"/>
              <w:left w:val="nil"/>
              <w:bottom w:val="single" w:sz="8" w:space="0" w:color="auto"/>
              <w:right w:val="single" w:sz="8" w:space="0" w:color="auto"/>
            </w:tcBorders>
            <w:vAlign w:val="center"/>
            <w:hideMark/>
          </w:tcPr>
          <w:p w14:paraId="02E9C425" w14:textId="77777777" w:rsidR="00C05A83" w:rsidRPr="006359D5" w:rsidRDefault="00C05A83" w:rsidP="00B112A3">
            <w:pPr>
              <w:spacing w:before="0" w:after="0"/>
              <w:rPr>
                <w:noProof/>
                <w:color w:val="000000"/>
                <w:sz w:val="18"/>
                <w:szCs w:val="18"/>
              </w:rPr>
            </w:pPr>
            <w:r w:rsidRPr="006359D5">
              <w:rPr>
                <w:color w:val="000000"/>
                <w:sz w:val="18"/>
              </w:rPr>
              <w:t>Plăți</w:t>
            </w:r>
          </w:p>
        </w:tc>
        <w:tc>
          <w:tcPr>
            <w:tcW w:w="731" w:type="pct"/>
            <w:gridSpan w:val="3"/>
            <w:tcBorders>
              <w:top w:val="single" w:sz="8" w:space="0" w:color="auto"/>
              <w:left w:val="nil"/>
              <w:bottom w:val="single" w:sz="8" w:space="0" w:color="auto"/>
              <w:right w:val="single" w:sz="8" w:space="0" w:color="000000"/>
            </w:tcBorders>
            <w:vAlign w:val="center"/>
            <w:hideMark/>
          </w:tcPr>
          <w:p w14:paraId="5D1671B8" w14:textId="77777777" w:rsidR="00C05A83" w:rsidRPr="006359D5" w:rsidRDefault="00C05A83" w:rsidP="00B112A3">
            <w:pPr>
              <w:spacing w:before="0" w:after="0"/>
              <w:jc w:val="center"/>
              <w:rPr>
                <w:noProof/>
                <w:color w:val="000000"/>
                <w:sz w:val="14"/>
                <w:szCs w:val="14"/>
              </w:rPr>
            </w:pPr>
            <w:r w:rsidRPr="006359D5">
              <w:rPr>
                <w:color w:val="000000"/>
                <w:sz w:val="14"/>
              </w:rPr>
              <w:t>=5+6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4115751D"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6F3ABF23"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14:paraId="3BC3873E"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57283428"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14:paraId="3C65CC2E"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r>
    </w:tbl>
    <w:p w14:paraId="27B1DD65" w14:textId="77777777" w:rsidR="00C05A83" w:rsidRPr="006359D5" w:rsidRDefault="00C05A83" w:rsidP="00C05A83">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C05A83" w:rsidRPr="006359D5" w14:paraId="3E4ABDEE" w14:textId="77777777" w:rsidTr="00B112A3">
        <w:trPr>
          <w:jc w:val="center"/>
        </w:trPr>
        <w:tc>
          <w:tcPr>
            <w:tcW w:w="1668" w:type="pct"/>
            <w:vAlign w:val="center"/>
          </w:tcPr>
          <w:p w14:paraId="6D873C3D" w14:textId="77777777" w:rsidR="00C05A83" w:rsidRPr="006359D5" w:rsidRDefault="00C05A83" w:rsidP="00B112A3">
            <w:pPr>
              <w:spacing w:before="60" w:after="60"/>
              <w:jc w:val="center"/>
              <w:rPr>
                <w:b/>
                <w:noProof/>
              </w:rPr>
            </w:pPr>
            <w:r w:rsidRPr="006359D5">
              <w:br w:type="page"/>
            </w:r>
            <w:r w:rsidRPr="006359D5">
              <w:rPr>
                <w:b/>
                <w:sz w:val="22"/>
              </w:rPr>
              <w:t xml:space="preserve">Rubrica din cadrul financiar multianual </w:t>
            </w:r>
          </w:p>
        </w:tc>
        <w:tc>
          <w:tcPr>
            <w:tcW w:w="380" w:type="pct"/>
            <w:vAlign w:val="center"/>
          </w:tcPr>
          <w:p w14:paraId="781ED41D" w14:textId="77777777" w:rsidR="00C05A83" w:rsidRPr="006359D5" w:rsidRDefault="00C05A83" w:rsidP="00B112A3">
            <w:pPr>
              <w:spacing w:before="60" w:after="60"/>
              <w:jc w:val="center"/>
              <w:rPr>
                <w:noProof/>
              </w:rPr>
            </w:pPr>
            <w:r w:rsidRPr="006359D5">
              <w:rPr>
                <w:b/>
                <w:sz w:val="22"/>
              </w:rPr>
              <w:t>7</w:t>
            </w:r>
          </w:p>
        </w:tc>
        <w:tc>
          <w:tcPr>
            <w:tcW w:w="2749" w:type="pct"/>
            <w:vAlign w:val="center"/>
          </w:tcPr>
          <w:p w14:paraId="51BC425D" w14:textId="77777777" w:rsidR="00C05A83" w:rsidRPr="006359D5" w:rsidRDefault="00C05A83" w:rsidP="00B112A3">
            <w:pPr>
              <w:spacing w:before="60" w:after="60"/>
              <w:rPr>
                <w:noProof/>
              </w:rPr>
            </w:pPr>
            <w:r w:rsidRPr="006359D5">
              <w:rPr>
                <w:sz w:val="22"/>
              </w:rPr>
              <w:t>„Cheltuieli administrative”</w:t>
            </w:r>
            <w:r w:rsidRPr="006359D5">
              <w:t xml:space="preserve"> </w:t>
            </w:r>
          </w:p>
        </w:tc>
      </w:tr>
    </w:tbl>
    <w:p w14:paraId="54652CA0" w14:textId="77777777" w:rsidR="00C05A83" w:rsidRPr="006359D5" w:rsidRDefault="00C05A83" w:rsidP="00C05A83">
      <w:pPr>
        <w:jc w:val="right"/>
        <w:rPr>
          <w:noProof/>
          <w:sz w:val="20"/>
        </w:rPr>
      </w:pPr>
      <w:r w:rsidRPr="006359D5">
        <w:rPr>
          <w:sz w:val="20"/>
        </w:rPr>
        <w:t>milioane EUR (cu trei zecimale)</w:t>
      </w:r>
    </w:p>
    <w:tbl>
      <w:tblPr>
        <w:tblW w:w="13326" w:type="dxa"/>
        <w:tblInd w:w="118" w:type="dxa"/>
        <w:tblLook w:val="04A0" w:firstRow="1" w:lastRow="0" w:firstColumn="1" w:lastColumn="0" w:noHBand="0" w:noVBand="1"/>
      </w:tblPr>
      <w:tblGrid>
        <w:gridCol w:w="4405"/>
        <w:gridCol w:w="2477"/>
        <w:gridCol w:w="598"/>
        <w:gridCol w:w="598"/>
        <w:gridCol w:w="1001"/>
        <w:gridCol w:w="1001"/>
        <w:gridCol w:w="1001"/>
        <w:gridCol w:w="1001"/>
        <w:gridCol w:w="1244"/>
      </w:tblGrid>
      <w:tr w:rsidR="00C05A83" w:rsidRPr="006359D5" w14:paraId="572A936A" w14:textId="77777777" w:rsidTr="00B112A3">
        <w:trPr>
          <w:trHeight w:val="288"/>
        </w:trPr>
        <w:tc>
          <w:tcPr>
            <w:tcW w:w="8078" w:type="dxa"/>
            <w:gridSpan w:val="4"/>
            <w:vMerge w:val="restart"/>
            <w:tcBorders>
              <w:top w:val="single" w:sz="8" w:space="0" w:color="auto"/>
              <w:left w:val="single" w:sz="8" w:space="0" w:color="auto"/>
              <w:bottom w:val="single" w:sz="8" w:space="0" w:color="auto"/>
              <w:right w:val="single" w:sz="8" w:space="0" w:color="auto"/>
            </w:tcBorders>
            <w:vAlign w:val="center"/>
            <w:hideMark/>
          </w:tcPr>
          <w:p w14:paraId="486DD5CF" w14:textId="77777777" w:rsidR="00C05A83" w:rsidRPr="006359D5" w:rsidRDefault="00C05A83" w:rsidP="00B112A3">
            <w:pPr>
              <w:spacing w:before="0" w:after="0"/>
              <w:jc w:val="center"/>
              <w:rPr>
                <w:noProof/>
                <w:color w:val="000000"/>
                <w:szCs w:val="24"/>
              </w:rPr>
            </w:pPr>
            <w:r w:rsidRPr="006359D5">
              <w:rPr>
                <w:color w:val="000000"/>
              </w:rPr>
              <w:t>DG: &lt;…….&gt;</w:t>
            </w:r>
          </w:p>
        </w:tc>
        <w:tc>
          <w:tcPr>
            <w:tcW w:w="1001" w:type="dxa"/>
            <w:tcBorders>
              <w:top w:val="single" w:sz="8" w:space="0" w:color="auto"/>
              <w:left w:val="nil"/>
              <w:bottom w:val="nil"/>
              <w:right w:val="single" w:sz="8" w:space="0" w:color="auto"/>
            </w:tcBorders>
            <w:vAlign w:val="center"/>
            <w:hideMark/>
          </w:tcPr>
          <w:p w14:paraId="38B03E51"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1001" w:type="dxa"/>
            <w:tcBorders>
              <w:top w:val="single" w:sz="8" w:space="0" w:color="auto"/>
              <w:left w:val="nil"/>
              <w:bottom w:val="nil"/>
              <w:right w:val="single" w:sz="8" w:space="0" w:color="auto"/>
            </w:tcBorders>
            <w:vAlign w:val="center"/>
            <w:hideMark/>
          </w:tcPr>
          <w:p w14:paraId="5C537447" w14:textId="77777777" w:rsidR="00C05A83" w:rsidRPr="006359D5" w:rsidRDefault="00C05A83" w:rsidP="00B112A3">
            <w:pPr>
              <w:spacing w:before="0" w:after="0"/>
              <w:jc w:val="center"/>
              <w:rPr>
                <w:noProof/>
                <w:color w:val="000000" w:themeColor="text1"/>
                <w:sz w:val="20"/>
                <w:szCs w:val="20"/>
              </w:rPr>
            </w:pPr>
            <w:r w:rsidRPr="006359D5">
              <w:rPr>
                <w:color w:val="000000" w:themeColor="text1"/>
                <w:sz w:val="20"/>
              </w:rPr>
              <w:t>Anul</w:t>
            </w:r>
          </w:p>
        </w:tc>
        <w:tc>
          <w:tcPr>
            <w:tcW w:w="1001" w:type="dxa"/>
            <w:tcBorders>
              <w:top w:val="single" w:sz="8" w:space="0" w:color="auto"/>
              <w:left w:val="nil"/>
              <w:bottom w:val="nil"/>
              <w:right w:val="single" w:sz="8" w:space="0" w:color="auto"/>
            </w:tcBorders>
            <w:vAlign w:val="center"/>
            <w:hideMark/>
          </w:tcPr>
          <w:p w14:paraId="08A0B33E" w14:textId="77777777" w:rsidR="00C05A83" w:rsidRPr="006359D5" w:rsidRDefault="00C05A83" w:rsidP="00B112A3">
            <w:pPr>
              <w:spacing w:before="0" w:after="0"/>
              <w:jc w:val="center"/>
              <w:rPr>
                <w:noProof/>
                <w:color w:val="000000" w:themeColor="text1"/>
                <w:sz w:val="20"/>
                <w:szCs w:val="20"/>
              </w:rPr>
            </w:pPr>
            <w:r w:rsidRPr="006359D5">
              <w:rPr>
                <w:color w:val="000000" w:themeColor="text1"/>
                <w:sz w:val="20"/>
              </w:rPr>
              <w:t>Anul</w:t>
            </w:r>
          </w:p>
        </w:tc>
        <w:tc>
          <w:tcPr>
            <w:tcW w:w="1001" w:type="dxa"/>
            <w:tcBorders>
              <w:top w:val="single" w:sz="8" w:space="0" w:color="auto"/>
              <w:left w:val="nil"/>
              <w:bottom w:val="nil"/>
              <w:right w:val="single" w:sz="8" w:space="0" w:color="auto"/>
            </w:tcBorders>
            <w:vAlign w:val="center"/>
            <w:hideMark/>
          </w:tcPr>
          <w:p w14:paraId="18091722" w14:textId="77777777" w:rsidR="00C05A83" w:rsidRPr="006359D5" w:rsidRDefault="00C05A83" w:rsidP="00B112A3">
            <w:pPr>
              <w:spacing w:before="0" w:after="0"/>
              <w:jc w:val="center"/>
              <w:rPr>
                <w:noProof/>
                <w:color w:val="000000" w:themeColor="text1"/>
                <w:sz w:val="20"/>
                <w:szCs w:val="20"/>
              </w:rPr>
            </w:pPr>
            <w:r w:rsidRPr="006359D5">
              <w:rPr>
                <w:color w:val="000000" w:themeColor="text1"/>
                <w:sz w:val="20"/>
              </w:rPr>
              <w:t>Anul</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14:paraId="2FC94360" w14:textId="77777777" w:rsidR="00C05A83" w:rsidRPr="006359D5" w:rsidRDefault="00C05A83" w:rsidP="00B112A3">
            <w:pPr>
              <w:spacing w:before="0" w:after="0"/>
              <w:jc w:val="center"/>
              <w:rPr>
                <w:b/>
                <w:bCs/>
                <w:noProof/>
                <w:color w:val="000000" w:themeColor="text1"/>
                <w:sz w:val="20"/>
                <w:szCs w:val="20"/>
              </w:rPr>
            </w:pPr>
            <w:r w:rsidRPr="006359D5">
              <w:rPr>
                <w:b/>
                <w:color w:val="000000" w:themeColor="text1"/>
                <w:sz w:val="20"/>
              </w:rPr>
              <w:t>TOTAL CFM 2021-2027</w:t>
            </w:r>
          </w:p>
        </w:tc>
      </w:tr>
      <w:tr w:rsidR="00C05A83" w:rsidRPr="006359D5" w14:paraId="224510BA" w14:textId="77777777" w:rsidTr="00B112A3">
        <w:trPr>
          <w:trHeight w:val="300"/>
        </w:trPr>
        <w:tc>
          <w:tcPr>
            <w:tcW w:w="8078" w:type="dxa"/>
            <w:gridSpan w:val="4"/>
            <w:vMerge/>
            <w:tcBorders>
              <w:top w:val="single" w:sz="8" w:space="0" w:color="auto"/>
              <w:left w:val="single" w:sz="8" w:space="0" w:color="auto"/>
              <w:bottom w:val="single" w:sz="8" w:space="0" w:color="auto"/>
              <w:right w:val="single" w:sz="8" w:space="0" w:color="auto"/>
            </w:tcBorders>
            <w:vAlign w:val="center"/>
            <w:hideMark/>
          </w:tcPr>
          <w:p w14:paraId="176625AC" w14:textId="77777777" w:rsidR="00C05A83" w:rsidRPr="006359D5" w:rsidRDefault="00C05A83" w:rsidP="00B112A3">
            <w:pPr>
              <w:spacing w:before="0" w:after="0"/>
              <w:jc w:val="left"/>
              <w:rPr>
                <w:noProof/>
                <w:color w:val="000000"/>
                <w:szCs w:val="24"/>
                <w:lang w:eastAsia="en-IE"/>
              </w:rPr>
            </w:pPr>
          </w:p>
        </w:tc>
        <w:tc>
          <w:tcPr>
            <w:tcW w:w="1001" w:type="dxa"/>
            <w:tcBorders>
              <w:top w:val="nil"/>
              <w:left w:val="nil"/>
              <w:bottom w:val="single" w:sz="8" w:space="0" w:color="auto"/>
              <w:right w:val="single" w:sz="8" w:space="0" w:color="auto"/>
            </w:tcBorders>
            <w:vAlign w:val="center"/>
            <w:hideMark/>
          </w:tcPr>
          <w:p w14:paraId="44BFFAFF" w14:textId="77777777" w:rsidR="00C05A83" w:rsidRPr="006359D5" w:rsidRDefault="00C05A83" w:rsidP="00B112A3">
            <w:pPr>
              <w:spacing w:before="0" w:after="0"/>
              <w:jc w:val="center"/>
              <w:rPr>
                <w:b/>
                <w:bCs/>
                <w:noProof/>
                <w:color w:val="000000"/>
                <w:sz w:val="20"/>
                <w:szCs w:val="20"/>
              </w:rPr>
            </w:pPr>
            <w:r w:rsidRPr="006359D5">
              <w:rPr>
                <w:b/>
                <w:color w:val="000000"/>
                <w:sz w:val="20"/>
              </w:rPr>
              <w:t>2024</w:t>
            </w:r>
          </w:p>
        </w:tc>
        <w:tc>
          <w:tcPr>
            <w:tcW w:w="1001" w:type="dxa"/>
            <w:tcBorders>
              <w:top w:val="nil"/>
              <w:left w:val="nil"/>
              <w:bottom w:val="single" w:sz="8" w:space="0" w:color="auto"/>
              <w:right w:val="single" w:sz="8" w:space="0" w:color="auto"/>
            </w:tcBorders>
            <w:vAlign w:val="center"/>
            <w:hideMark/>
          </w:tcPr>
          <w:p w14:paraId="140CD55E" w14:textId="77777777" w:rsidR="00C05A83" w:rsidRPr="006359D5" w:rsidRDefault="00C05A83" w:rsidP="00B112A3">
            <w:pPr>
              <w:spacing w:before="0" w:after="0"/>
              <w:jc w:val="center"/>
              <w:rPr>
                <w:b/>
                <w:bCs/>
                <w:noProof/>
                <w:color w:val="000000" w:themeColor="text1"/>
                <w:sz w:val="20"/>
                <w:szCs w:val="20"/>
              </w:rPr>
            </w:pPr>
            <w:r w:rsidRPr="006359D5">
              <w:rPr>
                <w:b/>
                <w:color w:val="000000" w:themeColor="text1"/>
                <w:sz w:val="20"/>
              </w:rPr>
              <w:t>2025</w:t>
            </w:r>
          </w:p>
        </w:tc>
        <w:tc>
          <w:tcPr>
            <w:tcW w:w="1001" w:type="dxa"/>
            <w:tcBorders>
              <w:top w:val="nil"/>
              <w:left w:val="nil"/>
              <w:bottom w:val="single" w:sz="8" w:space="0" w:color="auto"/>
              <w:right w:val="single" w:sz="8" w:space="0" w:color="auto"/>
            </w:tcBorders>
            <w:vAlign w:val="center"/>
            <w:hideMark/>
          </w:tcPr>
          <w:p w14:paraId="4B622AA0" w14:textId="77777777" w:rsidR="00C05A83" w:rsidRPr="006359D5" w:rsidRDefault="00C05A83" w:rsidP="00B112A3">
            <w:pPr>
              <w:spacing w:before="0" w:after="0"/>
              <w:jc w:val="center"/>
              <w:rPr>
                <w:b/>
                <w:bCs/>
                <w:noProof/>
                <w:color w:val="000000" w:themeColor="text1"/>
                <w:sz w:val="20"/>
                <w:szCs w:val="20"/>
              </w:rPr>
            </w:pPr>
            <w:r w:rsidRPr="006359D5">
              <w:rPr>
                <w:b/>
                <w:color w:val="000000" w:themeColor="text1"/>
                <w:sz w:val="20"/>
              </w:rPr>
              <w:t>2026</w:t>
            </w:r>
          </w:p>
        </w:tc>
        <w:tc>
          <w:tcPr>
            <w:tcW w:w="1001" w:type="dxa"/>
            <w:tcBorders>
              <w:top w:val="nil"/>
              <w:left w:val="nil"/>
              <w:bottom w:val="single" w:sz="8" w:space="0" w:color="auto"/>
              <w:right w:val="single" w:sz="8" w:space="0" w:color="auto"/>
            </w:tcBorders>
            <w:vAlign w:val="center"/>
            <w:hideMark/>
          </w:tcPr>
          <w:p w14:paraId="100A0DCD" w14:textId="77777777" w:rsidR="00C05A83" w:rsidRPr="006359D5" w:rsidRDefault="00C05A83" w:rsidP="00B112A3">
            <w:pPr>
              <w:spacing w:before="0" w:after="0"/>
              <w:jc w:val="center"/>
              <w:rPr>
                <w:b/>
                <w:bCs/>
                <w:noProof/>
                <w:color w:val="000000" w:themeColor="text1"/>
                <w:sz w:val="20"/>
                <w:szCs w:val="20"/>
              </w:rPr>
            </w:pPr>
            <w:r w:rsidRPr="006359D5">
              <w:rPr>
                <w:b/>
                <w:color w:val="000000" w:themeColor="text1"/>
                <w:sz w:val="20"/>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14:paraId="6CC0247F" w14:textId="77777777" w:rsidR="00C05A83" w:rsidRPr="006359D5" w:rsidRDefault="00C05A83" w:rsidP="00B112A3">
            <w:pPr>
              <w:spacing w:before="0" w:after="0"/>
              <w:jc w:val="left"/>
              <w:rPr>
                <w:b/>
                <w:bCs/>
                <w:noProof/>
                <w:color w:val="000000" w:themeColor="text1"/>
                <w:sz w:val="20"/>
                <w:szCs w:val="20"/>
                <w:lang w:eastAsia="en-IE"/>
              </w:rPr>
            </w:pPr>
          </w:p>
        </w:tc>
      </w:tr>
      <w:tr w:rsidR="00C05A83" w:rsidRPr="006359D5" w14:paraId="255CA677" w14:textId="77777777" w:rsidTr="00B112A3">
        <w:trPr>
          <w:trHeight w:val="300"/>
        </w:trPr>
        <w:tc>
          <w:tcPr>
            <w:tcW w:w="8078" w:type="dxa"/>
            <w:gridSpan w:val="4"/>
            <w:tcBorders>
              <w:top w:val="single" w:sz="8" w:space="0" w:color="auto"/>
              <w:left w:val="single" w:sz="8" w:space="0" w:color="auto"/>
              <w:bottom w:val="single" w:sz="8" w:space="0" w:color="auto"/>
              <w:right w:val="single" w:sz="8" w:space="0" w:color="auto"/>
            </w:tcBorders>
            <w:vAlign w:val="center"/>
            <w:hideMark/>
          </w:tcPr>
          <w:p w14:paraId="4E9F7B52" w14:textId="77777777" w:rsidR="00C05A83" w:rsidRPr="006359D5" w:rsidRDefault="00C05A83" w:rsidP="00B112A3">
            <w:pPr>
              <w:spacing w:before="0" w:after="0"/>
              <w:jc w:val="left"/>
              <w:rPr>
                <w:rFonts w:ascii="Wingdings" w:hAnsi="Wingdings" w:cs="Calibri"/>
                <w:noProof/>
                <w:color w:val="000000"/>
                <w:sz w:val="22"/>
              </w:rPr>
            </w:pPr>
            <w:r w:rsidRPr="006359D5">
              <w:rPr>
                <w:rFonts w:ascii="Wingdings" w:hAnsi="Wingdings"/>
                <w:color w:val="000000"/>
                <w:sz w:val="22"/>
              </w:rPr>
              <w:t></w:t>
            </w:r>
            <w:r w:rsidRPr="006359D5">
              <w:rPr>
                <w:color w:val="000000"/>
                <w:sz w:val="22"/>
              </w:rPr>
              <w:t xml:space="preserve">Resurse umane </w:t>
            </w:r>
          </w:p>
        </w:tc>
        <w:tc>
          <w:tcPr>
            <w:tcW w:w="1001" w:type="dxa"/>
            <w:tcBorders>
              <w:top w:val="nil"/>
              <w:left w:val="nil"/>
              <w:bottom w:val="single" w:sz="8" w:space="0" w:color="auto"/>
              <w:right w:val="single" w:sz="8" w:space="0" w:color="auto"/>
            </w:tcBorders>
            <w:shd w:val="clear" w:color="000000" w:fill="D9D9D9"/>
            <w:vAlign w:val="center"/>
            <w:hideMark/>
          </w:tcPr>
          <w:p w14:paraId="574AEB21"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702B31DE" w14:textId="77777777" w:rsidR="00C05A83" w:rsidRPr="006359D5" w:rsidRDefault="00C05A83" w:rsidP="00B112A3">
            <w:pPr>
              <w:spacing w:before="0" w:after="0"/>
              <w:jc w:val="right"/>
              <w:rPr>
                <w:noProof/>
                <w:color w:val="000000" w:themeColor="text1"/>
                <w:sz w:val="20"/>
                <w:szCs w:val="20"/>
              </w:rPr>
            </w:pPr>
            <w:r w:rsidRPr="006359D5">
              <w:rPr>
                <w:color w:val="000000" w:themeColor="text1"/>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44250C88" w14:textId="77777777" w:rsidR="00C05A83" w:rsidRPr="006359D5" w:rsidRDefault="00C05A83" w:rsidP="00B112A3">
            <w:pPr>
              <w:spacing w:before="0" w:after="0"/>
              <w:jc w:val="right"/>
              <w:rPr>
                <w:noProof/>
                <w:color w:val="000000" w:themeColor="text1"/>
                <w:sz w:val="20"/>
                <w:szCs w:val="20"/>
              </w:rPr>
            </w:pPr>
            <w:r w:rsidRPr="006359D5">
              <w:rPr>
                <w:color w:val="000000" w:themeColor="text1"/>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5C5E930C" w14:textId="77777777" w:rsidR="00C05A83" w:rsidRPr="006359D5" w:rsidRDefault="00C05A83" w:rsidP="00B112A3">
            <w:pPr>
              <w:spacing w:before="0" w:after="0"/>
              <w:jc w:val="right"/>
              <w:rPr>
                <w:noProof/>
                <w:color w:val="000000" w:themeColor="text1"/>
                <w:sz w:val="20"/>
                <w:szCs w:val="20"/>
              </w:rPr>
            </w:pPr>
            <w:r w:rsidRPr="006359D5">
              <w:rPr>
                <w:color w:val="000000" w:themeColor="text1"/>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14:paraId="333C24CD" w14:textId="77777777" w:rsidR="00C05A83" w:rsidRPr="006359D5" w:rsidRDefault="00C05A83" w:rsidP="00B112A3">
            <w:pPr>
              <w:spacing w:before="0" w:after="0"/>
              <w:jc w:val="right"/>
              <w:rPr>
                <w:b/>
                <w:bCs/>
                <w:noProof/>
                <w:color w:val="000000" w:themeColor="text1"/>
                <w:sz w:val="20"/>
                <w:szCs w:val="20"/>
              </w:rPr>
            </w:pPr>
            <w:r w:rsidRPr="006359D5">
              <w:rPr>
                <w:b/>
                <w:color w:val="000000" w:themeColor="text1"/>
                <w:sz w:val="20"/>
              </w:rPr>
              <w:t>0,000</w:t>
            </w:r>
          </w:p>
        </w:tc>
      </w:tr>
      <w:tr w:rsidR="00C05A83" w:rsidRPr="006359D5" w14:paraId="169CB330" w14:textId="77777777" w:rsidTr="00B112A3">
        <w:trPr>
          <w:trHeight w:val="300"/>
        </w:trPr>
        <w:tc>
          <w:tcPr>
            <w:tcW w:w="8078" w:type="dxa"/>
            <w:gridSpan w:val="4"/>
            <w:tcBorders>
              <w:top w:val="single" w:sz="8" w:space="0" w:color="auto"/>
              <w:left w:val="single" w:sz="8" w:space="0" w:color="auto"/>
              <w:bottom w:val="single" w:sz="8" w:space="0" w:color="auto"/>
              <w:right w:val="single" w:sz="8" w:space="0" w:color="auto"/>
            </w:tcBorders>
            <w:vAlign w:val="center"/>
            <w:hideMark/>
          </w:tcPr>
          <w:p w14:paraId="6E6ADC79" w14:textId="77777777" w:rsidR="00C05A83" w:rsidRPr="006359D5" w:rsidRDefault="00C05A83" w:rsidP="00B112A3">
            <w:pPr>
              <w:spacing w:before="0" w:after="0"/>
              <w:jc w:val="left"/>
              <w:rPr>
                <w:rFonts w:ascii="Wingdings" w:hAnsi="Wingdings" w:cs="Calibri"/>
                <w:noProof/>
                <w:color w:val="000000"/>
                <w:sz w:val="22"/>
              </w:rPr>
            </w:pPr>
            <w:r w:rsidRPr="006359D5">
              <w:rPr>
                <w:rFonts w:ascii="Wingdings" w:hAnsi="Wingdings"/>
                <w:color w:val="000000"/>
                <w:sz w:val="22"/>
              </w:rPr>
              <w:t></w:t>
            </w:r>
            <w:r w:rsidRPr="006359D5">
              <w:rPr>
                <w:color w:val="000000"/>
                <w:sz w:val="22"/>
              </w:rPr>
              <w:t xml:space="preserve">Alte cheltuieli administrative </w:t>
            </w:r>
          </w:p>
        </w:tc>
        <w:tc>
          <w:tcPr>
            <w:tcW w:w="1001" w:type="dxa"/>
            <w:tcBorders>
              <w:top w:val="nil"/>
              <w:left w:val="nil"/>
              <w:bottom w:val="single" w:sz="8" w:space="0" w:color="auto"/>
              <w:right w:val="single" w:sz="8" w:space="0" w:color="auto"/>
            </w:tcBorders>
            <w:shd w:val="clear" w:color="000000" w:fill="D9D9D9"/>
            <w:vAlign w:val="center"/>
            <w:hideMark/>
          </w:tcPr>
          <w:p w14:paraId="14990578" w14:textId="77777777" w:rsidR="00C05A83" w:rsidRPr="006359D5" w:rsidRDefault="00C05A83" w:rsidP="00B112A3">
            <w:pPr>
              <w:spacing w:before="0" w:after="0"/>
              <w:jc w:val="right"/>
              <w:rPr>
                <w:noProof/>
                <w:color w:val="000000"/>
                <w:sz w:val="20"/>
                <w:szCs w:val="20"/>
              </w:rPr>
            </w:pPr>
            <w:r w:rsidRPr="006359D5">
              <w:rPr>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4D739BA5" w14:textId="77777777" w:rsidR="00C05A83" w:rsidRPr="006359D5" w:rsidRDefault="00C05A83" w:rsidP="00B112A3">
            <w:pPr>
              <w:spacing w:before="0" w:after="0"/>
              <w:jc w:val="right"/>
              <w:rPr>
                <w:noProof/>
                <w:color w:val="000000" w:themeColor="text1"/>
                <w:sz w:val="20"/>
                <w:szCs w:val="20"/>
              </w:rPr>
            </w:pPr>
            <w:r w:rsidRPr="006359D5">
              <w:rPr>
                <w:color w:val="000000" w:themeColor="text1"/>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6726D49E" w14:textId="77777777" w:rsidR="00C05A83" w:rsidRPr="006359D5" w:rsidRDefault="00C05A83" w:rsidP="00B112A3">
            <w:pPr>
              <w:spacing w:before="0" w:after="0"/>
              <w:jc w:val="right"/>
              <w:rPr>
                <w:noProof/>
                <w:color w:val="000000" w:themeColor="text1"/>
                <w:sz w:val="20"/>
                <w:szCs w:val="20"/>
              </w:rPr>
            </w:pPr>
            <w:r w:rsidRPr="006359D5">
              <w:rPr>
                <w:color w:val="000000" w:themeColor="text1"/>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57B79CC5" w14:textId="77777777" w:rsidR="00C05A83" w:rsidRPr="006359D5" w:rsidRDefault="00C05A83" w:rsidP="00B112A3">
            <w:pPr>
              <w:spacing w:before="0" w:after="0"/>
              <w:jc w:val="right"/>
              <w:rPr>
                <w:noProof/>
                <w:color w:val="000000" w:themeColor="text1"/>
                <w:sz w:val="20"/>
                <w:szCs w:val="20"/>
              </w:rPr>
            </w:pPr>
            <w:r w:rsidRPr="006359D5">
              <w:rPr>
                <w:color w:val="000000" w:themeColor="text1"/>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14:paraId="3A061692" w14:textId="77777777" w:rsidR="00C05A83" w:rsidRPr="006359D5" w:rsidRDefault="00C05A83" w:rsidP="00B112A3">
            <w:pPr>
              <w:spacing w:before="0" w:after="0"/>
              <w:jc w:val="right"/>
              <w:rPr>
                <w:b/>
                <w:bCs/>
                <w:noProof/>
                <w:color w:val="000000" w:themeColor="text1"/>
                <w:sz w:val="20"/>
                <w:szCs w:val="20"/>
              </w:rPr>
            </w:pPr>
            <w:r w:rsidRPr="006359D5">
              <w:rPr>
                <w:b/>
                <w:color w:val="000000" w:themeColor="text1"/>
                <w:sz w:val="20"/>
              </w:rPr>
              <w:t>0,000</w:t>
            </w:r>
          </w:p>
        </w:tc>
      </w:tr>
      <w:tr w:rsidR="00C05A83" w:rsidRPr="006359D5" w14:paraId="2C3DA94B" w14:textId="77777777" w:rsidTr="00B112A3">
        <w:trPr>
          <w:trHeight w:val="300"/>
        </w:trPr>
        <w:tc>
          <w:tcPr>
            <w:tcW w:w="4405" w:type="dxa"/>
            <w:tcBorders>
              <w:top w:val="nil"/>
              <w:left w:val="single" w:sz="8" w:space="0" w:color="auto"/>
              <w:bottom w:val="single" w:sz="8" w:space="0" w:color="auto"/>
              <w:right w:val="single" w:sz="8" w:space="0" w:color="auto"/>
            </w:tcBorders>
            <w:vAlign w:val="center"/>
            <w:hideMark/>
          </w:tcPr>
          <w:p w14:paraId="1492EB3E" w14:textId="77777777" w:rsidR="00C05A83" w:rsidRPr="006359D5" w:rsidRDefault="00C05A83" w:rsidP="00B112A3">
            <w:pPr>
              <w:spacing w:before="0" w:after="0"/>
              <w:jc w:val="center"/>
              <w:rPr>
                <w:b/>
                <w:bCs/>
                <w:noProof/>
                <w:color w:val="000000"/>
                <w:sz w:val="22"/>
              </w:rPr>
            </w:pPr>
            <w:r w:rsidRPr="006359D5">
              <w:rPr>
                <w:b/>
                <w:color w:val="000000"/>
                <w:sz w:val="22"/>
              </w:rPr>
              <w:t xml:space="preserve">TOTAL DG </w:t>
            </w:r>
            <w:r w:rsidRPr="006359D5">
              <w:rPr>
                <w:color w:val="000000"/>
                <w:sz w:val="22"/>
              </w:rPr>
              <w:t>&lt;….&gt;</w:t>
            </w:r>
          </w:p>
        </w:tc>
        <w:tc>
          <w:tcPr>
            <w:tcW w:w="3673" w:type="dxa"/>
            <w:gridSpan w:val="3"/>
            <w:tcBorders>
              <w:top w:val="single" w:sz="8" w:space="0" w:color="auto"/>
              <w:left w:val="nil"/>
              <w:bottom w:val="single" w:sz="8" w:space="0" w:color="auto"/>
              <w:right w:val="single" w:sz="8" w:space="0" w:color="auto"/>
            </w:tcBorders>
            <w:vAlign w:val="center"/>
            <w:hideMark/>
          </w:tcPr>
          <w:p w14:paraId="635762D7" w14:textId="77777777" w:rsidR="00C05A83" w:rsidRPr="006359D5" w:rsidRDefault="00C05A83" w:rsidP="00B112A3">
            <w:pPr>
              <w:spacing w:before="0" w:after="0"/>
              <w:jc w:val="left"/>
              <w:rPr>
                <w:noProof/>
                <w:color w:val="000000"/>
                <w:sz w:val="18"/>
                <w:szCs w:val="18"/>
              </w:rPr>
            </w:pPr>
            <w:r w:rsidRPr="006359D5">
              <w:rPr>
                <w:color w:val="000000"/>
                <w:sz w:val="18"/>
              </w:rPr>
              <w:t xml:space="preserve">Credite </w:t>
            </w:r>
          </w:p>
        </w:tc>
        <w:tc>
          <w:tcPr>
            <w:tcW w:w="1001" w:type="dxa"/>
            <w:tcBorders>
              <w:top w:val="nil"/>
              <w:left w:val="nil"/>
              <w:bottom w:val="single" w:sz="8" w:space="0" w:color="auto"/>
              <w:right w:val="single" w:sz="8" w:space="0" w:color="auto"/>
            </w:tcBorders>
            <w:shd w:val="clear" w:color="000000" w:fill="D9D9D9"/>
            <w:vAlign w:val="center"/>
            <w:hideMark/>
          </w:tcPr>
          <w:p w14:paraId="2A77D096"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5189D558" w14:textId="77777777" w:rsidR="00C05A83" w:rsidRPr="006359D5" w:rsidRDefault="00C05A83" w:rsidP="00B112A3">
            <w:pPr>
              <w:spacing w:before="0" w:after="0"/>
              <w:jc w:val="right"/>
              <w:rPr>
                <w:b/>
                <w:bCs/>
                <w:noProof/>
                <w:color w:val="000000" w:themeColor="text1"/>
                <w:sz w:val="20"/>
                <w:szCs w:val="20"/>
              </w:rPr>
            </w:pPr>
            <w:r w:rsidRPr="006359D5">
              <w:rPr>
                <w:b/>
                <w:color w:val="000000" w:themeColor="text1"/>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2FCA7C6B" w14:textId="77777777" w:rsidR="00C05A83" w:rsidRPr="006359D5" w:rsidRDefault="00C05A83" w:rsidP="00B112A3">
            <w:pPr>
              <w:spacing w:before="0" w:after="0"/>
              <w:jc w:val="right"/>
              <w:rPr>
                <w:b/>
                <w:bCs/>
                <w:noProof/>
                <w:color w:val="000000" w:themeColor="text1"/>
                <w:sz w:val="20"/>
                <w:szCs w:val="20"/>
              </w:rPr>
            </w:pPr>
            <w:r w:rsidRPr="006359D5">
              <w:rPr>
                <w:b/>
                <w:color w:val="000000" w:themeColor="text1"/>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14:paraId="0613DA7C" w14:textId="77777777" w:rsidR="00C05A83" w:rsidRPr="006359D5" w:rsidRDefault="00C05A83" w:rsidP="00B112A3">
            <w:pPr>
              <w:spacing w:before="0" w:after="0"/>
              <w:jc w:val="right"/>
              <w:rPr>
                <w:b/>
                <w:bCs/>
                <w:noProof/>
                <w:color w:val="000000" w:themeColor="text1"/>
                <w:sz w:val="20"/>
                <w:szCs w:val="20"/>
              </w:rPr>
            </w:pPr>
            <w:r w:rsidRPr="006359D5">
              <w:rPr>
                <w:b/>
                <w:color w:val="000000" w:themeColor="text1"/>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14:paraId="42B170B5" w14:textId="77777777" w:rsidR="00C05A83" w:rsidRPr="006359D5" w:rsidRDefault="00C05A83" w:rsidP="00B112A3">
            <w:pPr>
              <w:spacing w:before="0" w:after="0"/>
              <w:jc w:val="right"/>
              <w:rPr>
                <w:b/>
                <w:bCs/>
                <w:noProof/>
                <w:color w:val="000000" w:themeColor="text1"/>
                <w:sz w:val="20"/>
                <w:szCs w:val="20"/>
              </w:rPr>
            </w:pPr>
            <w:r w:rsidRPr="006359D5">
              <w:rPr>
                <w:b/>
                <w:color w:val="000000" w:themeColor="text1"/>
                <w:sz w:val="20"/>
              </w:rPr>
              <w:t>0,000</w:t>
            </w:r>
          </w:p>
        </w:tc>
      </w:tr>
      <w:tr w:rsidR="00C05A83" w:rsidRPr="006359D5" w14:paraId="475E9E07" w14:textId="77777777" w:rsidTr="00B112A3">
        <w:trPr>
          <w:trHeight w:val="300"/>
        </w:trPr>
        <w:tc>
          <w:tcPr>
            <w:tcW w:w="4405" w:type="dxa"/>
            <w:tcBorders>
              <w:top w:val="nil"/>
              <w:left w:val="nil"/>
              <w:bottom w:val="nil"/>
              <w:right w:val="nil"/>
            </w:tcBorders>
            <w:noWrap/>
            <w:vAlign w:val="bottom"/>
            <w:hideMark/>
          </w:tcPr>
          <w:p w14:paraId="54947E68" w14:textId="77777777" w:rsidR="00C05A83" w:rsidRPr="006359D5" w:rsidRDefault="00C05A83" w:rsidP="00B112A3">
            <w:pPr>
              <w:spacing w:before="0" w:after="0"/>
              <w:jc w:val="right"/>
              <w:rPr>
                <w:b/>
                <w:bCs/>
                <w:noProof/>
                <w:color w:val="000000"/>
                <w:sz w:val="20"/>
                <w:szCs w:val="20"/>
                <w:lang w:eastAsia="en-IE"/>
              </w:rPr>
            </w:pPr>
          </w:p>
        </w:tc>
        <w:tc>
          <w:tcPr>
            <w:tcW w:w="2477" w:type="dxa"/>
            <w:tcBorders>
              <w:top w:val="nil"/>
              <w:left w:val="nil"/>
              <w:bottom w:val="nil"/>
              <w:right w:val="nil"/>
            </w:tcBorders>
            <w:noWrap/>
            <w:vAlign w:val="bottom"/>
            <w:hideMark/>
          </w:tcPr>
          <w:p w14:paraId="5FC245A7" w14:textId="77777777" w:rsidR="00C05A83" w:rsidRPr="006359D5" w:rsidRDefault="00C05A83" w:rsidP="00B112A3">
            <w:pPr>
              <w:spacing w:before="0" w:after="0"/>
              <w:jc w:val="left"/>
              <w:rPr>
                <w:noProof/>
                <w:sz w:val="20"/>
                <w:szCs w:val="20"/>
                <w:lang w:eastAsia="en-IE"/>
              </w:rPr>
            </w:pPr>
          </w:p>
        </w:tc>
        <w:tc>
          <w:tcPr>
            <w:tcW w:w="598" w:type="dxa"/>
            <w:tcBorders>
              <w:top w:val="nil"/>
              <w:left w:val="nil"/>
              <w:bottom w:val="nil"/>
              <w:right w:val="nil"/>
            </w:tcBorders>
            <w:noWrap/>
            <w:vAlign w:val="bottom"/>
            <w:hideMark/>
          </w:tcPr>
          <w:p w14:paraId="3AF70AC2" w14:textId="77777777" w:rsidR="00C05A83" w:rsidRPr="006359D5" w:rsidRDefault="00C05A83" w:rsidP="00B112A3">
            <w:pPr>
              <w:spacing w:before="0" w:after="0"/>
              <w:jc w:val="left"/>
              <w:rPr>
                <w:noProof/>
                <w:sz w:val="20"/>
                <w:szCs w:val="20"/>
                <w:lang w:eastAsia="en-IE"/>
              </w:rPr>
            </w:pPr>
          </w:p>
        </w:tc>
        <w:tc>
          <w:tcPr>
            <w:tcW w:w="598" w:type="dxa"/>
            <w:tcBorders>
              <w:top w:val="nil"/>
              <w:left w:val="nil"/>
              <w:bottom w:val="nil"/>
              <w:right w:val="nil"/>
            </w:tcBorders>
            <w:noWrap/>
            <w:vAlign w:val="bottom"/>
            <w:hideMark/>
          </w:tcPr>
          <w:p w14:paraId="32648E51" w14:textId="77777777" w:rsidR="00C05A83" w:rsidRPr="006359D5" w:rsidRDefault="00C05A83" w:rsidP="00B112A3">
            <w:pPr>
              <w:spacing w:before="0" w:after="0"/>
              <w:jc w:val="left"/>
              <w:rPr>
                <w:noProof/>
                <w:sz w:val="20"/>
                <w:szCs w:val="20"/>
                <w:lang w:eastAsia="en-IE"/>
              </w:rPr>
            </w:pPr>
          </w:p>
        </w:tc>
        <w:tc>
          <w:tcPr>
            <w:tcW w:w="1001" w:type="dxa"/>
            <w:tcBorders>
              <w:top w:val="nil"/>
              <w:left w:val="nil"/>
              <w:bottom w:val="nil"/>
              <w:right w:val="nil"/>
            </w:tcBorders>
            <w:noWrap/>
            <w:vAlign w:val="bottom"/>
            <w:hideMark/>
          </w:tcPr>
          <w:p w14:paraId="56B48B19" w14:textId="77777777" w:rsidR="00C05A83" w:rsidRPr="006359D5" w:rsidRDefault="00C05A83" w:rsidP="00B112A3">
            <w:pPr>
              <w:spacing w:before="0" w:after="0"/>
              <w:jc w:val="left"/>
              <w:rPr>
                <w:noProof/>
                <w:sz w:val="20"/>
                <w:szCs w:val="20"/>
                <w:lang w:eastAsia="en-IE"/>
              </w:rPr>
            </w:pPr>
          </w:p>
        </w:tc>
        <w:tc>
          <w:tcPr>
            <w:tcW w:w="1001" w:type="dxa"/>
            <w:tcBorders>
              <w:top w:val="nil"/>
              <w:left w:val="nil"/>
              <w:bottom w:val="nil"/>
              <w:right w:val="nil"/>
            </w:tcBorders>
            <w:noWrap/>
            <w:vAlign w:val="bottom"/>
            <w:hideMark/>
          </w:tcPr>
          <w:p w14:paraId="67491778" w14:textId="77777777" w:rsidR="00C05A83" w:rsidRPr="006359D5" w:rsidRDefault="00C05A83" w:rsidP="00B112A3">
            <w:pPr>
              <w:spacing w:before="0" w:after="0"/>
              <w:jc w:val="left"/>
              <w:rPr>
                <w:noProof/>
                <w:color w:val="000000" w:themeColor="text1"/>
                <w:sz w:val="20"/>
                <w:szCs w:val="20"/>
                <w:lang w:eastAsia="en-IE"/>
              </w:rPr>
            </w:pPr>
          </w:p>
        </w:tc>
        <w:tc>
          <w:tcPr>
            <w:tcW w:w="1001" w:type="dxa"/>
            <w:tcBorders>
              <w:top w:val="nil"/>
              <w:left w:val="nil"/>
              <w:bottom w:val="nil"/>
              <w:right w:val="nil"/>
            </w:tcBorders>
            <w:noWrap/>
            <w:vAlign w:val="bottom"/>
            <w:hideMark/>
          </w:tcPr>
          <w:p w14:paraId="7A164B2E" w14:textId="77777777" w:rsidR="00C05A83" w:rsidRPr="006359D5" w:rsidRDefault="00C05A83" w:rsidP="00B112A3">
            <w:pPr>
              <w:spacing w:before="0" w:after="0"/>
              <w:jc w:val="left"/>
              <w:rPr>
                <w:noProof/>
                <w:color w:val="000000" w:themeColor="text1"/>
                <w:sz w:val="20"/>
                <w:szCs w:val="20"/>
                <w:lang w:eastAsia="en-IE"/>
              </w:rPr>
            </w:pPr>
          </w:p>
        </w:tc>
        <w:tc>
          <w:tcPr>
            <w:tcW w:w="1001" w:type="dxa"/>
            <w:tcBorders>
              <w:top w:val="nil"/>
              <w:left w:val="nil"/>
              <w:bottom w:val="nil"/>
              <w:right w:val="nil"/>
            </w:tcBorders>
            <w:noWrap/>
            <w:vAlign w:val="bottom"/>
            <w:hideMark/>
          </w:tcPr>
          <w:p w14:paraId="444F15D4" w14:textId="77777777" w:rsidR="00C05A83" w:rsidRPr="006359D5" w:rsidRDefault="00C05A83" w:rsidP="00B112A3">
            <w:pPr>
              <w:spacing w:before="0" w:after="0"/>
              <w:jc w:val="left"/>
              <w:rPr>
                <w:noProof/>
                <w:color w:val="000000" w:themeColor="text1"/>
                <w:sz w:val="20"/>
                <w:szCs w:val="20"/>
                <w:lang w:eastAsia="en-IE"/>
              </w:rPr>
            </w:pPr>
          </w:p>
        </w:tc>
        <w:tc>
          <w:tcPr>
            <w:tcW w:w="1244" w:type="dxa"/>
            <w:tcBorders>
              <w:top w:val="nil"/>
              <w:left w:val="nil"/>
              <w:bottom w:val="nil"/>
              <w:right w:val="nil"/>
            </w:tcBorders>
            <w:noWrap/>
            <w:vAlign w:val="bottom"/>
            <w:hideMark/>
          </w:tcPr>
          <w:p w14:paraId="29053212" w14:textId="77777777" w:rsidR="00C05A83" w:rsidRPr="006359D5" w:rsidRDefault="00C05A83" w:rsidP="00B112A3">
            <w:pPr>
              <w:spacing w:before="0" w:after="0"/>
              <w:jc w:val="left"/>
              <w:rPr>
                <w:noProof/>
                <w:color w:val="000000" w:themeColor="text1"/>
                <w:sz w:val="20"/>
                <w:szCs w:val="20"/>
                <w:lang w:eastAsia="en-IE"/>
              </w:rPr>
            </w:pPr>
          </w:p>
        </w:tc>
      </w:tr>
      <w:tr w:rsidR="00C05A83" w:rsidRPr="006359D5" w14:paraId="73469322" w14:textId="77777777" w:rsidTr="00B112A3">
        <w:trPr>
          <w:trHeight w:val="900"/>
        </w:trPr>
        <w:tc>
          <w:tcPr>
            <w:tcW w:w="6882" w:type="dxa"/>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14:paraId="13E142F2" w14:textId="77777777" w:rsidR="00C05A83" w:rsidRPr="006359D5" w:rsidRDefault="00C05A83" w:rsidP="00B112A3">
            <w:pPr>
              <w:spacing w:before="0" w:after="0"/>
              <w:jc w:val="center"/>
              <w:rPr>
                <w:b/>
                <w:bCs/>
                <w:noProof/>
                <w:color w:val="000000"/>
                <w:sz w:val="22"/>
              </w:rPr>
            </w:pPr>
            <w:r w:rsidRPr="006359D5">
              <w:rPr>
                <w:b/>
                <w:color w:val="000000"/>
                <w:sz w:val="22"/>
              </w:rPr>
              <w:t xml:space="preserve">TOTAL credite în cadrul RUBRICII 7 din cadrul financiar multianual </w:t>
            </w:r>
          </w:p>
        </w:tc>
        <w:tc>
          <w:tcPr>
            <w:tcW w:w="1196" w:type="dxa"/>
            <w:gridSpan w:val="2"/>
            <w:tcBorders>
              <w:top w:val="single" w:sz="8" w:space="0" w:color="auto"/>
              <w:left w:val="nil"/>
              <w:bottom w:val="single" w:sz="8" w:space="0" w:color="auto"/>
              <w:right w:val="single" w:sz="8" w:space="0" w:color="auto"/>
            </w:tcBorders>
            <w:vAlign w:val="center"/>
            <w:hideMark/>
          </w:tcPr>
          <w:p w14:paraId="43D1ED92" w14:textId="77777777" w:rsidR="00C05A83" w:rsidRPr="006359D5" w:rsidRDefault="00C05A83" w:rsidP="00B112A3">
            <w:pPr>
              <w:spacing w:before="0" w:after="0"/>
              <w:jc w:val="center"/>
              <w:rPr>
                <w:noProof/>
                <w:color w:val="000000"/>
                <w:sz w:val="18"/>
                <w:szCs w:val="18"/>
              </w:rPr>
            </w:pPr>
            <w:r w:rsidRPr="006359D5">
              <w:rPr>
                <w:color w:val="000000"/>
                <w:sz w:val="18"/>
              </w:rPr>
              <w:t>(Total angajamente = Total plăți)</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6793C198" w14:textId="77777777" w:rsidR="00C05A83" w:rsidRPr="006359D5" w:rsidRDefault="00C05A83" w:rsidP="00B112A3">
            <w:pPr>
              <w:spacing w:before="0" w:after="0"/>
              <w:jc w:val="right"/>
              <w:rPr>
                <w:b/>
                <w:bCs/>
                <w:noProof/>
                <w:color w:val="000000"/>
                <w:sz w:val="20"/>
                <w:szCs w:val="20"/>
              </w:rPr>
            </w:pPr>
            <w:r w:rsidRPr="006359D5">
              <w:rPr>
                <w:b/>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2A76CFF8" w14:textId="77777777" w:rsidR="00C05A83" w:rsidRPr="006359D5" w:rsidRDefault="00C05A83" w:rsidP="00B112A3">
            <w:pPr>
              <w:spacing w:before="0" w:after="0"/>
              <w:jc w:val="right"/>
              <w:rPr>
                <w:b/>
                <w:bCs/>
                <w:noProof/>
                <w:color w:val="000000" w:themeColor="text1"/>
                <w:sz w:val="20"/>
                <w:szCs w:val="20"/>
              </w:rPr>
            </w:pPr>
            <w:r w:rsidRPr="006359D5">
              <w:rPr>
                <w:b/>
                <w:color w:val="000000" w:themeColor="text1"/>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2B151837" w14:textId="77777777" w:rsidR="00C05A83" w:rsidRPr="006359D5" w:rsidRDefault="00C05A83" w:rsidP="00B112A3">
            <w:pPr>
              <w:spacing w:before="0" w:after="0"/>
              <w:jc w:val="right"/>
              <w:rPr>
                <w:b/>
                <w:bCs/>
                <w:noProof/>
                <w:color w:val="000000" w:themeColor="text1"/>
                <w:sz w:val="20"/>
                <w:szCs w:val="20"/>
              </w:rPr>
            </w:pPr>
            <w:r w:rsidRPr="006359D5">
              <w:rPr>
                <w:b/>
                <w:color w:val="000000" w:themeColor="text1"/>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634EB585" w14:textId="77777777" w:rsidR="00C05A83" w:rsidRPr="006359D5" w:rsidRDefault="00C05A83" w:rsidP="00B112A3">
            <w:pPr>
              <w:spacing w:before="0" w:after="0"/>
              <w:jc w:val="right"/>
              <w:rPr>
                <w:b/>
                <w:bCs/>
                <w:noProof/>
                <w:color w:val="000000" w:themeColor="text1"/>
                <w:sz w:val="20"/>
                <w:szCs w:val="20"/>
              </w:rPr>
            </w:pPr>
            <w:r w:rsidRPr="006359D5">
              <w:rPr>
                <w:b/>
                <w:color w:val="000000" w:themeColor="text1"/>
                <w:sz w:val="20"/>
              </w:rPr>
              <w:t>0,000</w:t>
            </w:r>
          </w:p>
        </w:tc>
        <w:tc>
          <w:tcPr>
            <w:tcW w:w="1244" w:type="dxa"/>
            <w:tcBorders>
              <w:top w:val="single" w:sz="8" w:space="0" w:color="auto"/>
              <w:left w:val="nil"/>
              <w:bottom w:val="single" w:sz="8" w:space="0" w:color="auto"/>
              <w:right w:val="single" w:sz="8" w:space="0" w:color="auto"/>
            </w:tcBorders>
            <w:shd w:val="clear" w:color="000000" w:fill="D9D9D9"/>
            <w:vAlign w:val="center"/>
            <w:hideMark/>
          </w:tcPr>
          <w:p w14:paraId="5D968A5A" w14:textId="77777777" w:rsidR="00C05A83" w:rsidRPr="006359D5" w:rsidRDefault="00C05A83" w:rsidP="00B112A3">
            <w:pPr>
              <w:spacing w:before="0" w:after="0"/>
              <w:jc w:val="right"/>
              <w:rPr>
                <w:b/>
                <w:bCs/>
                <w:noProof/>
                <w:color w:val="000000" w:themeColor="text1"/>
                <w:sz w:val="20"/>
                <w:szCs w:val="20"/>
              </w:rPr>
            </w:pPr>
            <w:r w:rsidRPr="006359D5">
              <w:rPr>
                <w:b/>
                <w:color w:val="000000" w:themeColor="text1"/>
                <w:sz w:val="20"/>
              </w:rPr>
              <w:t>0,000</w:t>
            </w:r>
          </w:p>
        </w:tc>
      </w:tr>
    </w:tbl>
    <w:p w14:paraId="75876387" w14:textId="77777777" w:rsidR="00C05A83" w:rsidRPr="006359D5" w:rsidRDefault="00C05A83" w:rsidP="00C05A83">
      <w:pPr>
        <w:jc w:val="right"/>
        <w:rPr>
          <w:noProof/>
          <w:sz w:val="20"/>
        </w:rPr>
      </w:pPr>
      <w:r w:rsidRPr="006359D5">
        <w:rPr>
          <w:sz w:val="20"/>
        </w:rPr>
        <w:t>milioane EUR (cu trei zecimale)</w:t>
      </w:r>
    </w:p>
    <w:tbl>
      <w:tblPr>
        <w:tblW w:w="13140" w:type="dxa"/>
        <w:tblInd w:w="118" w:type="dxa"/>
        <w:tblLook w:val="04A0" w:firstRow="1" w:lastRow="0" w:firstColumn="1" w:lastColumn="0" w:noHBand="0" w:noVBand="1"/>
      </w:tblPr>
      <w:tblGrid>
        <w:gridCol w:w="5180"/>
        <w:gridCol w:w="1920"/>
        <w:gridCol w:w="1160"/>
        <w:gridCol w:w="1160"/>
        <w:gridCol w:w="1160"/>
        <w:gridCol w:w="1160"/>
        <w:gridCol w:w="1400"/>
      </w:tblGrid>
      <w:tr w:rsidR="00C05A83" w:rsidRPr="006359D5" w14:paraId="6DFED7DF" w14:textId="77777777" w:rsidTr="00B112A3">
        <w:trPr>
          <w:trHeight w:val="288"/>
        </w:trPr>
        <w:tc>
          <w:tcPr>
            <w:tcW w:w="7100" w:type="dxa"/>
            <w:gridSpan w:val="2"/>
            <w:vMerge w:val="restart"/>
            <w:tcBorders>
              <w:top w:val="single" w:sz="8" w:space="0" w:color="auto"/>
              <w:left w:val="single" w:sz="8" w:space="0" w:color="auto"/>
              <w:bottom w:val="single" w:sz="8" w:space="0" w:color="auto"/>
              <w:right w:val="single" w:sz="8" w:space="0" w:color="auto"/>
            </w:tcBorders>
            <w:vAlign w:val="center"/>
            <w:hideMark/>
          </w:tcPr>
          <w:p w14:paraId="66022CB3" w14:textId="77777777" w:rsidR="00C05A83" w:rsidRPr="006359D5" w:rsidRDefault="00C05A83" w:rsidP="00B112A3">
            <w:pPr>
              <w:spacing w:before="0" w:after="0"/>
              <w:jc w:val="center"/>
              <w:rPr>
                <w:noProof/>
                <w:color w:val="000000"/>
                <w:szCs w:val="24"/>
              </w:rPr>
            </w:pPr>
            <w:r w:rsidRPr="006359D5">
              <w:rPr>
                <w:color w:val="000000"/>
              </w:rPr>
              <w:t xml:space="preserve"> </w:t>
            </w:r>
          </w:p>
        </w:tc>
        <w:tc>
          <w:tcPr>
            <w:tcW w:w="1160" w:type="dxa"/>
            <w:tcBorders>
              <w:top w:val="single" w:sz="8" w:space="0" w:color="auto"/>
              <w:left w:val="nil"/>
              <w:bottom w:val="nil"/>
              <w:right w:val="single" w:sz="8" w:space="0" w:color="auto"/>
            </w:tcBorders>
            <w:vAlign w:val="center"/>
            <w:hideMark/>
          </w:tcPr>
          <w:p w14:paraId="7C79B633"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1160" w:type="dxa"/>
            <w:tcBorders>
              <w:top w:val="single" w:sz="8" w:space="0" w:color="auto"/>
              <w:left w:val="nil"/>
              <w:bottom w:val="nil"/>
              <w:right w:val="single" w:sz="8" w:space="0" w:color="auto"/>
            </w:tcBorders>
            <w:vAlign w:val="center"/>
            <w:hideMark/>
          </w:tcPr>
          <w:p w14:paraId="644FC74C"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1160" w:type="dxa"/>
            <w:tcBorders>
              <w:top w:val="single" w:sz="8" w:space="0" w:color="auto"/>
              <w:left w:val="nil"/>
              <w:bottom w:val="nil"/>
              <w:right w:val="single" w:sz="8" w:space="0" w:color="auto"/>
            </w:tcBorders>
            <w:vAlign w:val="center"/>
            <w:hideMark/>
          </w:tcPr>
          <w:p w14:paraId="639DA9B7"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1160" w:type="dxa"/>
            <w:tcBorders>
              <w:top w:val="single" w:sz="8" w:space="0" w:color="auto"/>
              <w:left w:val="nil"/>
              <w:bottom w:val="nil"/>
              <w:right w:val="single" w:sz="8" w:space="0" w:color="auto"/>
            </w:tcBorders>
            <w:vAlign w:val="center"/>
            <w:hideMark/>
          </w:tcPr>
          <w:p w14:paraId="3284BC08"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1400" w:type="dxa"/>
            <w:vMerge w:val="restart"/>
            <w:tcBorders>
              <w:top w:val="single" w:sz="8" w:space="0" w:color="auto"/>
              <w:left w:val="single" w:sz="8" w:space="0" w:color="auto"/>
              <w:bottom w:val="single" w:sz="8" w:space="0" w:color="000000" w:themeColor="text1"/>
              <w:right w:val="single" w:sz="8" w:space="0" w:color="auto"/>
            </w:tcBorders>
            <w:vAlign w:val="center"/>
            <w:hideMark/>
          </w:tcPr>
          <w:p w14:paraId="292E3D9F" w14:textId="77777777" w:rsidR="00C05A83" w:rsidRPr="006359D5" w:rsidRDefault="00C05A83" w:rsidP="00B112A3">
            <w:pPr>
              <w:spacing w:before="0" w:after="0"/>
              <w:jc w:val="center"/>
              <w:rPr>
                <w:b/>
                <w:bCs/>
                <w:noProof/>
                <w:color w:val="000000"/>
                <w:sz w:val="20"/>
                <w:szCs w:val="20"/>
              </w:rPr>
            </w:pPr>
            <w:r w:rsidRPr="006359D5">
              <w:rPr>
                <w:b/>
                <w:color w:val="000000"/>
                <w:sz w:val="20"/>
              </w:rPr>
              <w:t>TOTAL CFM 2021-2027</w:t>
            </w:r>
          </w:p>
        </w:tc>
      </w:tr>
      <w:tr w:rsidR="00C05A83" w:rsidRPr="006359D5" w14:paraId="3F820CA3" w14:textId="77777777" w:rsidTr="00B112A3">
        <w:trPr>
          <w:trHeight w:val="300"/>
        </w:trPr>
        <w:tc>
          <w:tcPr>
            <w:tcW w:w="7100" w:type="dxa"/>
            <w:gridSpan w:val="2"/>
            <w:vMerge/>
            <w:vAlign w:val="center"/>
            <w:hideMark/>
          </w:tcPr>
          <w:p w14:paraId="64AC816B" w14:textId="77777777" w:rsidR="00C05A83" w:rsidRPr="006359D5" w:rsidRDefault="00C05A83" w:rsidP="00B112A3">
            <w:pPr>
              <w:spacing w:before="0" w:after="0"/>
              <w:jc w:val="left"/>
              <w:rPr>
                <w:noProof/>
                <w:color w:val="000000"/>
                <w:szCs w:val="24"/>
                <w:lang w:eastAsia="en-IE"/>
              </w:rPr>
            </w:pPr>
          </w:p>
        </w:tc>
        <w:tc>
          <w:tcPr>
            <w:tcW w:w="1160" w:type="dxa"/>
            <w:tcBorders>
              <w:top w:val="nil"/>
              <w:left w:val="nil"/>
              <w:bottom w:val="single" w:sz="8" w:space="0" w:color="auto"/>
              <w:right w:val="single" w:sz="8" w:space="0" w:color="auto"/>
            </w:tcBorders>
            <w:vAlign w:val="center"/>
            <w:hideMark/>
          </w:tcPr>
          <w:p w14:paraId="48EDC601" w14:textId="77777777" w:rsidR="00C05A83" w:rsidRPr="006359D5" w:rsidRDefault="00C05A83" w:rsidP="00B112A3">
            <w:pPr>
              <w:spacing w:before="0" w:after="0"/>
              <w:jc w:val="center"/>
              <w:rPr>
                <w:b/>
                <w:bCs/>
                <w:noProof/>
                <w:color w:val="000000"/>
                <w:sz w:val="20"/>
                <w:szCs w:val="20"/>
              </w:rPr>
            </w:pPr>
            <w:r w:rsidRPr="006359D5">
              <w:rPr>
                <w:b/>
                <w:color w:val="000000"/>
                <w:sz w:val="20"/>
              </w:rPr>
              <w:t>2024</w:t>
            </w:r>
          </w:p>
        </w:tc>
        <w:tc>
          <w:tcPr>
            <w:tcW w:w="1160" w:type="dxa"/>
            <w:tcBorders>
              <w:top w:val="nil"/>
              <w:left w:val="nil"/>
              <w:bottom w:val="single" w:sz="8" w:space="0" w:color="auto"/>
              <w:right w:val="single" w:sz="8" w:space="0" w:color="auto"/>
            </w:tcBorders>
            <w:vAlign w:val="center"/>
            <w:hideMark/>
          </w:tcPr>
          <w:p w14:paraId="64D1EFEC" w14:textId="77777777" w:rsidR="00C05A83" w:rsidRPr="006359D5" w:rsidRDefault="00C05A83" w:rsidP="00B112A3">
            <w:pPr>
              <w:spacing w:before="0" w:after="0"/>
              <w:jc w:val="center"/>
              <w:rPr>
                <w:b/>
                <w:bCs/>
                <w:noProof/>
                <w:color w:val="000000"/>
                <w:sz w:val="20"/>
                <w:szCs w:val="20"/>
              </w:rPr>
            </w:pPr>
            <w:r w:rsidRPr="006359D5">
              <w:rPr>
                <w:b/>
                <w:color w:val="000000"/>
                <w:sz w:val="20"/>
              </w:rPr>
              <w:t>2025</w:t>
            </w:r>
          </w:p>
        </w:tc>
        <w:tc>
          <w:tcPr>
            <w:tcW w:w="1160" w:type="dxa"/>
            <w:tcBorders>
              <w:top w:val="nil"/>
              <w:left w:val="nil"/>
              <w:bottom w:val="single" w:sz="8" w:space="0" w:color="auto"/>
              <w:right w:val="single" w:sz="8" w:space="0" w:color="auto"/>
            </w:tcBorders>
            <w:vAlign w:val="center"/>
            <w:hideMark/>
          </w:tcPr>
          <w:p w14:paraId="64EE2F96" w14:textId="77777777" w:rsidR="00C05A83" w:rsidRPr="006359D5" w:rsidRDefault="00C05A83" w:rsidP="00B112A3">
            <w:pPr>
              <w:spacing w:before="0" w:after="0"/>
              <w:jc w:val="center"/>
              <w:rPr>
                <w:b/>
                <w:bCs/>
                <w:noProof/>
                <w:color w:val="000000"/>
                <w:sz w:val="20"/>
                <w:szCs w:val="20"/>
              </w:rPr>
            </w:pPr>
            <w:r w:rsidRPr="006359D5">
              <w:rPr>
                <w:b/>
                <w:color w:val="000000"/>
                <w:sz w:val="20"/>
              </w:rPr>
              <w:t>2026</w:t>
            </w:r>
          </w:p>
        </w:tc>
        <w:tc>
          <w:tcPr>
            <w:tcW w:w="1160" w:type="dxa"/>
            <w:tcBorders>
              <w:top w:val="nil"/>
              <w:left w:val="nil"/>
              <w:bottom w:val="single" w:sz="8" w:space="0" w:color="auto"/>
              <w:right w:val="single" w:sz="8" w:space="0" w:color="auto"/>
            </w:tcBorders>
            <w:vAlign w:val="center"/>
            <w:hideMark/>
          </w:tcPr>
          <w:p w14:paraId="20A47B30" w14:textId="77777777" w:rsidR="00C05A83" w:rsidRPr="006359D5" w:rsidRDefault="00C05A83" w:rsidP="00B112A3">
            <w:pPr>
              <w:spacing w:before="0" w:after="0"/>
              <w:jc w:val="center"/>
              <w:rPr>
                <w:b/>
                <w:bCs/>
                <w:noProof/>
                <w:color w:val="000000"/>
                <w:sz w:val="20"/>
                <w:szCs w:val="20"/>
              </w:rPr>
            </w:pPr>
            <w:r w:rsidRPr="006359D5">
              <w:rPr>
                <w:b/>
                <w:color w:val="000000"/>
                <w:sz w:val="20"/>
              </w:rPr>
              <w:t>2027</w:t>
            </w:r>
          </w:p>
        </w:tc>
        <w:tc>
          <w:tcPr>
            <w:tcW w:w="1400" w:type="dxa"/>
            <w:vMerge/>
            <w:vAlign w:val="center"/>
            <w:hideMark/>
          </w:tcPr>
          <w:p w14:paraId="6116B747" w14:textId="77777777" w:rsidR="00C05A83" w:rsidRPr="006359D5" w:rsidRDefault="00C05A83" w:rsidP="00B112A3">
            <w:pPr>
              <w:spacing w:before="0" w:after="0"/>
              <w:jc w:val="left"/>
              <w:rPr>
                <w:b/>
                <w:bCs/>
                <w:noProof/>
                <w:color w:val="000000"/>
                <w:sz w:val="20"/>
                <w:szCs w:val="20"/>
                <w:lang w:eastAsia="en-IE"/>
              </w:rPr>
            </w:pPr>
          </w:p>
        </w:tc>
      </w:tr>
      <w:tr w:rsidR="00C05A83" w:rsidRPr="006359D5" w14:paraId="7FC67E53" w14:textId="77777777" w:rsidTr="00B112A3">
        <w:trPr>
          <w:trHeight w:val="564"/>
        </w:trPr>
        <w:tc>
          <w:tcPr>
            <w:tcW w:w="5180" w:type="dxa"/>
            <w:tcBorders>
              <w:top w:val="single" w:sz="8" w:space="0" w:color="auto"/>
              <w:left w:val="single" w:sz="8" w:space="0" w:color="auto"/>
              <w:bottom w:val="single" w:sz="8" w:space="0" w:color="auto"/>
              <w:right w:val="single" w:sz="8" w:space="0" w:color="000000" w:themeColor="text1"/>
            </w:tcBorders>
            <w:shd w:val="clear" w:color="auto" w:fill="C0C0C0"/>
            <w:vAlign w:val="center"/>
            <w:hideMark/>
          </w:tcPr>
          <w:p w14:paraId="7B2BADFD" w14:textId="77777777" w:rsidR="00C05A83" w:rsidRPr="006359D5" w:rsidRDefault="00C05A83" w:rsidP="00B112A3">
            <w:pPr>
              <w:spacing w:before="0" w:after="0"/>
              <w:jc w:val="center"/>
              <w:rPr>
                <w:b/>
                <w:bCs/>
                <w:noProof/>
                <w:color w:val="000000"/>
                <w:sz w:val="22"/>
              </w:rPr>
            </w:pPr>
            <w:r w:rsidRPr="006359D5">
              <w:rPr>
                <w:b/>
                <w:color w:val="000000"/>
                <w:sz w:val="22"/>
              </w:rPr>
              <w:t>TOTAL credite în cadrul RUBRICILOR 1-7</w:t>
            </w:r>
          </w:p>
        </w:tc>
        <w:tc>
          <w:tcPr>
            <w:tcW w:w="1920" w:type="dxa"/>
            <w:tcBorders>
              <w:top w:val="single" w:sz="8" w:space="0" w:color="auto"/>
              <w:left w:val="nil"/>
              <w:bottom w:val="single" w:sz="8" w:space="0" w:color="auto"/>
              <w:right w:val="single" w:sz="8" w:space="0" w:color="auto"/>
            </w:tcBorders>
            <w:vAlign w:val="center"/>
            <w:hideMark/>
          </w:tcPr>
          <w:p w14:paraId="55BECEE0" w14:textId="77777777" w:rsidR="00C05A83" w:rsidRPr="006359D5" w:rsidRDefault="00C05A83" w:rsidP="00B112A3">
            <w:pPr>
              <w:spacing w:before="0" w:after="0"/>
              <w:rPr>
                <w:noProof/>
                <w:color w:val="000000"/>
                <w:sz w:val="18"/>
                <w:szCs w:val="18"/>
              </w:rPr>
            </w:pPr>
            <w:r w:rsidRPr="006359D5">
              <w:rPr>
                <w:color w:val="000000"/>
                <w:sz w:val="18"/>
              </w:rPr>
              <w:t>Angajamente</w:t>
            </w:r>
          </w:p>
        </w:tc>
        <w:tc>
          <w:tcPr>
            <w:tcW w:w="1160" w:type="dxa"/>
            <w:tcBorders>
              <w:top w:val="nil"/>
              <w:left w:val="nil"/>
              <w:bottom w:val="single" w:sz="8" w:space="0" w:color="auto"/>
              <w:right w:val="single" w:sz="8" w:space="0" w:color="auto"/>
            </w:tcBorders>
            <w:shd w:val="clear" w:color="auto" w:fill="D9D9D9" w:themeFill="background1" w:themeFillShade="D9"/>
            <w:vAlign w:val="center"/>
            <w:hideMark/>
          </w:tcPr>
          <w:p w14:paraId="14134CE8" w14:textId="77777777" w:rsidR="00C05A83" w:rsidRPr="006359D5" w:rsidRDefault="00C05A83" w:rsidP="00B112A3">
            <w:pPr>
              <w:spacing w:before="0" w:after="0"/>
              <w:jc w:val="right"/>
              <w:rPr>
                <w:b/>
                <w:bCs/>
                <w:noProof/>
              </w:rPr>
            </w:pPr>
            <w:r w:rsidRPr="006359D5">
              <w:rPr>
                <w:b/>
              </w:rPr>
              <w:t>0,000</w:t>
            </w:r>
          </w:p>
        </w:tc>
        <w:tc>
          <w:tcPr>
            <w:tcW w:w="1160" w:type="dxa"/>
            <w:tcBorders>
              <w:top w:val="nil"/>
              <w:left w:val="nil"/>
              <w:bottom w:val="single" w:sz="8" w:space="0" w:color="auto"/>
              <w:right w:val="single" w:sz="8" w:space="0" w:color="auto"/>
            </w:tcBorders>
            <w:shd w:val="clear" w:color="auto" w:fill="D9D9D9" w:themeFill="background1" w:themeFillShade="D9"/>
            <w:vAlign w:val="center"/>
            <w:hideMark/>
          </w:tcPr>
          <w:p w14:paraId="437A187A" w14:textId="77777777" w:rsidR="00C05A83" w:rsidRPr="006359D5" w:rsidRDefault="00C05A83" w:rsidP="00B112A3">
            <w:pPr>
              <w:spacing w:before="0" w:after="0"/>
              <w:jc w:val="right"/>
              <w:rPr>
                <w:b/>
                <w:bCs/>
                <w:noProof/>
              </w:rPr>
            </w:pPr>
            <w:r w:rsidRPr="006359D5">
              <w:rPr>
                <w:b/>
              </w:rPr>
              <w:t>0,000</w:t>
            </w:r>
          </w:p>
        </w:tc>
        <w:tc>
          <w:tcPr>
            <w:tcW w:w="1160" w:type="dxa"/>
            <w:tcBorders>
              <w:top w:val="nil"/>
              <w:left w:val="nil"/>
              <w:bottom w:val="single" w:sz="8" w:space="0" w:color="auto"/>
              <w:right w:val="single" w:sz="8" w:space="0" w:color="auto"/>
            </w:tcBorders>
            <w:shd w:val="clear" w:color="auto" w:fill="D9D9D9" w:themeFill="background1" w:themeFillShade="D9"/>
            <w:vAlign w:val="center"/>
            <w:hideMark/>
          </w:tcPr>
          <w:p w14:paraId="3E09E300" w14:textId="77777777" w:rsidR="00C05A83" w:rsidRPr="006359D5" w:rsidRDefault="00C05A83" w:rsidP="00B112A3">
            <w:pPr>
              <w:spacing w:before="0" w:after="0"/>
              <w:jc w:val="right"/>
              <w:rPr>
                <w:b/>
                <w:bCs/>
                <w:noProof/>
              </w:rPr>
            </w:pPr>
            <w:r w:rsidRPr="006359D5">
              <w:rPr>
                <w:b/>
              </w:rPr>
              <w:t>0,000</w:t>
            </w:r>
          </w:p>
        </w:tc>
        <w:tc>
          <w:tcPr>
            <w:tcW w:w="1160" w:type="dxa"/>
            <w:tcBorders>
              <w:top w:val="nil"/>
              <w:left w:val="nil"/>
              <w:bottom w:val="single" w:sz="8" w:space="0" w:color="auto"/>
              <w:right w:val="single" w:sz="8" w:space="0" w:color="auto"/>
            </w:tcBorders>
            <w:shd w:val="clear" w:color="auto" w:fill="D9D9D9" w:themeFill="background1" w:themeFillShade="D9"/>
            <w:vAlign w:val="center"/>
            <w:hideMark/>
          </w:tcPr>
          <w:p w14:paraId="1C56594F" w14:textId="77777777" w:rsidR="00C05A83" w:rsidRPr="006359D5" w:rsidRDefault="00C05A83" w:rsidP="00B112A3">
            <w:pPr>
              <w:spacing w:before="0" w:after="0"/>
              <w:jc w:val="right"/>
              <w:rPr>
                <w:b/>
                <w:bCs/>
                <w:noProof/>
              </w:rPr>
            </w:pPr>
            <w:r w:rsidRPr="006359D5">
              <w:rPr>
                <w:b/>
              </w:rPr>
              <w:t>0,000</w:t>
            </w:r>
          </w:p>
        </w:tc>
        <w:tc>
          <w:tcPr>
            <w:tcW w:w="1400" w:type="dxa"/>
            <w:tcBorders>
              <w:top w:val="nil"/>
              <w:left w:val="nil"/>
              <w:bottom w:val="single" w:sz="8" w:space="0" w:color="auto"/>
              <w:right w:val="single" w:sz="8" w:space="0" w:color="auto"/>
            </w:tcBorders>
            <w:shd w:val="clear" w:color="auto" w:fill="D9D9D9" w:themeFill="background1" w:themeFillShade="D9"/>
            <w:vAlign w:val="center"/>
            <w:hideMark/>
          </w:tcPr>
          <w:p w14:paraId="37ACEB2A" w14:textId="77777777" w:rsidR="00C05A83" w:rsidRPr="006359D5" w:rsidRDefault="00C05A83" w:rsidP="00B112A3">
            <w:pPr>
              <w:spacing w:before="0" w:after="0"/>
              <w:jc w:val="right"/>
              <w:rPr>
                <w:b/>
                <w:bCs/>
                <w:noProof/>
              </w:rPr>
            </w:pPr>
            <w:r w:rsidRPr="006359D5">
              <w:rPr>
                <w:b/>
              </w:rPr>
              <w:t>0,000</w:t>
            </w:r>
          </w:p>
        </w:tc>
      </w:tr>
      <w:tr w:rsidR="00C05A83" w:rsidRPr="006359D5" w14:paraId="2C93D4C7" w14:textId="77777777" w:rsidTr="00B112A3">
        <w:trPr>
          <w:trHeight w:val="540"/>
        </w:trPr>
        <w:tc>
          <w:tcPr>
            <w:tcW w:w="5180" w:type="dxa"/>
            <w:tcBorders>
              <w:top w:val="single" w:sz="8" w:space="0" w:color="auto"/>
              <w:left w:val="single" w:sz="8" w:space="0" w:color="auto"/>
              <w:bottom w:val="single" w:sz="8" w:space="0" w:color="auto"/>
              <w:right w:val="single" w:sz="8" w:space="0" w:color="000000" w:themeColor="text1"/>
            </w:tcBorders>
            <w:shd w:val="clear" w:color="auto" w:fill="C0C0C0"/>
            <w:vAlign w:val="center"/>
            <w:hideMark/>
          </w:tcPr>
          <w:p w14:paraId="7CE92EB5" w14:textId="77777777" w:rsidR="00C05A83" w:rsidRPr="006359D5" w:rsidRDefault="00C05A83" w:rsidP="00B112A3">
            <w:pPr>
              <w:spacing w:before="0" w:after="0"/>
              <w:jc w:val="center"/>
              <w:rPr>
                <w:noProof/>
                <w:color w:val="000000"/>
                <w:sz w:val="22"/>
              </w:rPr>
            </w:pPr>
            <w:r w:rsidRPr="006359D5">
              <w:rPr>
                <w:color w:val="000000"/>
                <w:sz w:val="22"/>
              </w:rPr>
              <w:t>din cadrul financiar multianual</w:t>
            </w:r>
            <w:r w:rsidRPr="006359D5">
              <w:rPr>
                <w:b/>
                <w:color w:val="000000"/>
                <w:sz w:val="22"/>
              </w:rPr>
              <w:t xml:space="preserve"> </w:t>
            </w:r>
          </w:p>
        </w:tc>
        <w:tc>
          <w:tcPr>
            <w:tcW w:w="1920" w:type="dxa"/>
            <w:tcBorders>
              <w:top w:val="single" w:sz="8" w:space="0" w:color="auto"/>
              <w:left w:val="nil"/>
              <w:bottom w:val="single" w:sz="8" w:space="0" w:color="auto"/>
              <w:right w:val="single" w:sz="8" w:space="0" w:color="auto"/>
            </w:tcBorders>
            <w:vAlign w:val="center"/>
            <w:hideMark/>
          </w:tcPr>
          <w:p w14:paraId="18B1E000" w14:textId="77777777" w:rsidR="00C05A83" w:rsidRPr="006359D5" w:rsidRDefault="00C05A83" w:rsidP="00B112A3">
            <w:pPr>
              <w:spacing w:before="0" w:after="0"/>
              <w:rPr>
                <w:noProof/>
                <w:color w:val="000000"/>
                <w:sz w:val="18"/>
                <w:szCs w:val="18"/>
              </w:rPr>
            </w:pPr>
            <w:r w:rsidRPr="006359D5">
              <w:rPr>
                <w:color w:val="000000"/>
                <w:sz w:val="18"/>
              </w:rPr>
              <w:t>Plăți</w:t>
            </w:r>
          </w:p>
        </w:tc>
        <w:tc>
          <w:tcPr>
            <w:tcW w:w="1160" w:type="dxa"/>
            <w:tcBorders>
              <w:top w:val="nil"/>
              <w:left w:val="nil"/>
              <w:bottom w:val="single" w:sz="8" w:space="0" w:color="auto"/>
              <w:right w:val="single" w:sz="8" w:space="0" w:color="auto"/>
            </w:tcBorders>
            <w:shd w:val="clear" w:color="auto" w:fill="D9D9D9" w:themeFill="background1" w:themeFillShade="D9"/>
            <w:vAlign w:val="center"/>
            <w:hideMark/>
          </w:tcPr>
          <w:p w14:paraId="7AEB186B" w14:textId="77777777" w:rsidR="00C05A83" w:rsidRPr="006359D5" w:rsidRDefault="00C05A83" w:rsidP="00B112A3">
            <w:pPr>
              <w:spacing w:before="0" w:after="0"/>
              <w:jc w:val="right"/>
              <w:rPr>
                <w:b/>
                <w:bCs/>
                <w:noProof/>
              </w:rPr>
            </w:pPr>
            <w:r w:rsidRPr="006359D5">
              <w:rPr>
                <w:b/>
              </w:rPr>
              <w:t>0,000</w:t>
            </w:r>
          </w:p>
        </w:tc>
        <w:tc>
          <w:tcPr>
            <w:tcW w:w="1160" w:type="dxa"/>
            <w:tcBorders>
              <w:top w:val="nil"/>
              <w:left w:val="nil"/>
              <w:bottom w:val="single" w:sz="8" w:space="0" w:color="auto"/>
              <w:right w:val="single" w:sz="8" w:space="0" w:color="auto"/>
            </w:tcBorders>
            <w:shd w:val="clear" w:color="auto" w:fill="D9D9D9" w:themeFill="background1" w:themeFillShade="D9"/>
            <w:vAlign w:val="center"/>
            <w:hideMark/>
          </w:tcPr>
          <w:p w14:paraId="2814B875" w14:textId="77777777" w:rsidR="00C05A83" w:rsidRPr="006359D5" w:rsidRDefault="00C05A83" w:rsidP="00B112A3">
            <w:pPr>
              <w:spacing w:before="0" w:after="0"/>
              <w:jc w:val="right"/>
              <w:rPr>
                <w:b/>
                <w:bCs/>
                <w:noProof/>
              </w:rPr>
            </w:pPr>
            <w:r w:rsidRPr="006359D5">
              <w:rPr>
                <w:b/>
              </w:rPr>
              <w:t>0,000</w:t>
            </w:r>
          </w:p>
        </w:tc>
        <w:tc>
          <w:tcPr>
            <w:tcW w:w="1160" w:type="dxa"/>
            <w:tcBorders>
              <w:top w:val="nil"/>
              <w:left w:val="nil"/>
              <w:bottom w:val="single" w:sz="8" w:space="0" w:color="auto"/>
              <w:right w:val="single" w:sz="8" w:space="0" w:color="auto"/>
            </w:tcBorders>
            <w:shd w:val="clear" w:color="auto" w:fill="D9D9D9" w:themeFill="background1" w:themeFillShade="D9"/>
            <w:vAlign w:val="center"/>
            <w:hideMark/>
          </w:tcPr>
          <w:p w14:paraId="3DF53672" w14:textId="77777777" w:rsidR="00C05A83" w:rsidRPr="006359D5" w:rsidRDefault="00C05A83" w:rsidP="00B112A3">
            <w:pPr>
              <w:spacing w:before="0" w:after="0"/>
              <w:jc w:val="right"/>
              <w:rPr>
                <w:b/>
                <w:bCs/>
                <w:noProof/>
              </w:rPr>
            </w:pPr>
            <w:r w:rsidRPr="006359D5">
              <w:rPr>
                <w:b/>
              </w:rPr>
              <w:t>0,000</w:t>
            </w:r>
          </w:p>
        </w:tc>
        <w:tc>
          <w:tcPr>
            <w:tcW w:w="1160" w:type="dxa"/>
            <w:tcBorders>
              <w:top w:val="nil"/>
              <w:left w:val="nil"/>
              <w:bottom w:val="single" w:sz="8" w:space="0" w:color="auto"/>
              <w:right w:val="single" w:sz="8" w:space="0" w:color="auto"/>
            </w:tcBorders>
            <w:shd w:val="clear" w:color="auto" w:fill="D9D9D9" w:themeFill="background1" w:themeFillShade="D9"/>
            <w:vAlign w:val="center"/>
            <w:hideMark/>
          </w:tcPr>
          <w:p w14:paraId="03369A5F" w14:textId="77777777" w:rsidR="00C05A83" w:rsidRPr="006359D5" w:rsidRDefault="00C05A83" w:rsidP="00B112A3">
            <w:pPr>
              <w:spacing w:before="0" w:after="0"/>
              <w:jc w:val="right"/>
              <w:rPr>
                <w:b/>
                <w:bCs/>
                <w:noProof/>
              </w:rPr>
            </w:pPr>
            <w:r w:rsidRPr="006359D5">
              <w:rPr>
                <w:b/>
              </w:rPr>
              <w:t>0,000</w:t>
            </w:r>
          </w:p>
        </w:tc>
        <w:tc>
          <w:tcPr>
            <w:tcW w:w="1400" w:type="dxa"/>
            <w:tcBorders>
              <w:top w:val="nil"/>
              <w:left w:val="nil"/>
              <w:bottom w:val="single" w:sz="8" w:space="0" w:color="auto"/>
              <w:right w:val="single" w:sz="8" w:space="0" w:color="auto"/>
            </w:tcBorders>
            <w:shd w:val="clear" w:color="auto" w:fill="D9D9D9" w:themeFill="background1" w:themeFillShade="D9"/>
            <w:vAlign w:val="center"/>
            <w:hideMark/>
          </w:tcPr>
          <w:p w14:paraId="60CCD1A7" w14:textId="77777777" w:rsidR="00C05A83" w:rsidRPr="006359D5" w:rsidRDefault="00C05A83" w:rsidP="00B112A3">
            <w:pPr>
              <w:spacing w:before="0" w:after="0"/>
              <w:jc w:val="right"/>
              <w:rPr>
                <w:b/>
                <w:bCs/>
                <w:noProof/>
              </w:rPr>
            </w:pPr>
            <w:r w:rsidRPr="006359D5">
              <w:rPr>
                <w:b/>
              </w:rPr>
              <w:t>0,000</w:t>
            </w:r>
          </w:p>
        </w:tc>
      </w:tr>
    </w:tbl>
    <w:p w14:paraId="3E56B05B" w14:textId="77777777" w:rsidR="00C05A83" w:rsidRPr="006359D5" w:rsidRDefault="00C05A83" w:rsidP="00C05A83">
      <w:pPr>
        <w:pStyle w:val="ManualHeading3"/>
        <w:rPr>
          <w:bCs/>
          <w:noProof/>
          <w:szCs w:val="24"/>
        </w:rPr>
      </w:pPr>
      <w:bookmarkStart w:id="170" w:name="_Toc514938054"/>
      <w:bookmarkStart w:id="171" w:name="_Toc520485053"/>
      <w:bookmarkStart w:id="172" w:name="_Toc160804597"/>
      <w:bookmarkStart w:id="173" w:name="_Toc167220289"/>
      <w:bookmarkStart w:id="174" w:name="_Toc177549022"/>
      <w:r w:rsidRPr="006359D5">
        <w:lastRenderedPageBreak/>
        <w:t>3.2.2.</w:t>
      </w:r>
      <w:r w:rsidRPr="006359D5">
        <w:tab/>
        <w:t>Realizările preconizate finanțate din credite operaționale</w:t>
      </w:r>
      <w:bookmarkEnd w:id="170"/>
      <w:bookmarkEnd w:id="171"/>
      <w:r w:rsidRPr="006359D5">
        <w:t xml:space="preserve"> (nu se completează pentru agențiile descentralizate)</w:t>
      </w:r>
      <w:bookmarkEnd w:id="172"/>
      <w:bookmarkEnd w:id="173"/>
      <w:bookmarkEnd w:id="174"/>
    </w:p>
    <w:p w14:paraId="1EB879A3" w14:textId="77777777" w:rsidR="00C05A83" w:rsidRPr="006359D5" w:rsidRDefault="00C05A83" w:rsidP="00C05A83">
      <w:pPr>
        <w:jc w:val="right"/>
        <w:rPr>
          <w:noProof/>
          <w:sz w:val="20"/>
        </w:rPr>
      </w:pPr>
      <w:r w:rsidRPr="006359D5">
        <w:rPr>
          <w:sz w:val="20"/>
        </w:rPr>
        <w:t>Credite de angajament în milioane EUR (cu trei zecimale)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C05A83" w:rsidRPr="006359D5" w14:paraId="2D6E9A1F" w14:textId="77777777" w:rsidTr="00B112A3">
        <w:trPr>
          <w:jc w:val="center"/>
        </w:trPr>
        <w:tc>
          <w:tcPr>
            <w:tcW w:w="1423" w:type="dxa"/>
            <w:vMerge w:val="restart"/>
            <w:vAlign w:val="center"/>
          </w:tcPr>
          <w:p w14:paraId="261F2F3E" w14:textId="77777777" w:rsidR="00C05A83" w:rsidRPr="006359D5" w:rsidRDefault="00C05A83" w:rsidP="00B112A3">
            <w:pPr>
              <w:ind w:right="-29"/>
              <w:jc w:val="center"/>
              <w:rPr>
                <w:b/>
                <w:noProof/>
                <w:sz w:val="18"/>
                <w:szCs w:val="18"/>
              </w:rPr>
            </w:pPr>
            <w:r w:rsidRPr="006359D5">
              <w:rPr>
                <w:b/>
                <w:sz w:val="18"/>
              </w:rPr>
              <w:t xml:space="preserve">A se indica obiectivele și realizările </w:t>
            </w:r>
          </w:p>
          <w:p w14:paraId="15642CE0" w14:textId="77777777" w:rsidR="00C05A83" w:rsidRPr="006359D5" w:rsidRDefault="00C05A83" w:rsidP="00B112A3">
            <w:pPr>
              <w:ind w:right="-29"/>
              <w:jc w:val="center"/>
              <w:rPr>
                <w:b/>
                <w:noProof/>
                <w:sz w:val="18"/>
                <w:szCs w:val="18"/>
              </w:rPr>
            </w:pPr>
          </w:p>
          <w:p w14:paraId="3F1A4E90" w14:textId="77777777" w:rsidR="00C05A83" w:rsidRPr="006359D5" w:rsidRDefault="00C05A83" w:rsidP="00B112A3">
            <w:pPr>
              <w:ind w:right="-29"/>
              <w:jc w:val="center"/>
              <w:rPr>
                <w:noProof/>
                <w:sz w:val="18"/>
                <w:szCs w:val="18"/>
              </w:rPr>
            </w:pPr>
            <w:r w:rsidRPr="006359D5">
              <w:rPr>
                <w:rFonts w:ascii="Wingdings" w:hAnsi="Wingdings"/>
                <w:sz w:val="18"/>
              </w:rPr>
              <w:t></w:t>
            </w:r>
          </w:p>
        </w:tc>
        <w:tc>
          <w:tcPr>
            <w:tcW w:w="720" w:type="dxa"/>
            <w:vAlign w:val="center"/>
          </w:tcPr>
          <w:p w14:paraId="6F44C533" w14:textId="77777777" w:rsidR="00C05A83" w:rsidRPr="006359D5" w:rsidRDefault="00C05A83" w:rsidP="00B112A3">
            <w:pPr>
              <w:ind w:right="-29"/>
              <w:jc w:val="center"/>
              <w:rPr>
                <w:noProof/>
                <w:sz w:val="18"/>
                <w:szCs w:val="18"/>
              </w:rPr>
            </w:pPr>
          </w:p>
        </w:tc>
        <w:tc>
          <w:tcPr>
            <w:tcW w:w="701" w:type="dxa"/>
            <w:vAlign w:val="center"/>
          </w:tcPr>
          <w:p w14:paraId="3C4E1C08" w14:textId="77777777" w:rsidR="00C05A83" w:rsidRPr="006359D5" w:rsidRDefault="00C05A83" w:rsidP="00B112A3">
            <w:pPr>
              <w:ind w:right="-29"/>
              <w:jc w:val="center"/>
              <w:rPr>
                <w:noProof/>
                <w:sz w:val="18"/>
                <w:szCs w:val="18"/>
              </w:rPr>
            </w:pPr>
          </w:p>
        </w:tc>
        <w:tc>
          <w:tcPr>
            <w:tcW w:w="1224" w:type="dxa"/>
            <w:gridSpan w:val="2"/>
            <w:tcBorders>
              <w:left w:val="nil"/>
            </w:tcBorders>
            <w:vAlign w:val="center"/>
          </w:tcPr>
          <w:p w14:paraId="1B9624F7" w14:textId="240C8570" w:rsidR="00C05A83" w:rsidRPr="006359D5" w:rsidRDefault="00C05A83" w:rsidP="00B112A3">
            <w:pPr>
              <w:ind w:right="-29"/>
              <w:jc w:val="center"/>
              <w:rPr>
                <w:noProof/>
                <w:sz w:val="18"/>
                <w:szCs w:val="18"/>
              </w:rPr>
            </w:pPr>
            <w:r w:rsidRPr="006359D5">
              <w:rPr>
                <w:sz w:val="18"/>
              </w:rPr>
              <w:t>Anul</w:t>
            </w:r>
            <w:r w:rsidR="00772430">
              <w:rPr>
                <w:sz w:val="18"/>
              </w:rPr>
              <w:t xml:space="preserve"> </w:t>
            </w:r>
            <w:r w:rsidRPr="006359D5">
              <w:br/>
            </w:r>
            <w:r w:rsidRPr="006359D5">
              <w:rPr>
                <w:b/>
                <w:sz w:val="18"/>
              </w:rPr>
              <w:t>2024</w:t>
            </w:r>
          </w:p>
        </w:tc>
        <w:tc>
          <w:tcPr>
            <w:tcW w:w="1260" w:type="dxa"/>
            <w:gridSpan w:val="2"/>
            <w:vAlign w:val="center"/>
          </w:tcPr>
          <w:p w14:paraId="6A14EB33" w14:textId="1F5891DA" w:rsidR="00C05A83" w:rsidRPr="006359D5" w:rsidRDefault="00C05A83" w:rsidP="00B112A3">
            <w:pPr>
              <w:ind w:right="-29"/>
              <w:jc w:val="center"/>
              <w:rPr>
                <w:noProof/>
                <w:sz w:val="18"/>
                <w:szCs w:val="18"/>
              </w:rPr>
            </w:pPr>
            <w:r w:rsidRPr="006359D5">
              <w:rPr>
                <w:sz w:val="18"/>
              </w:rPr>
              <w:t>Anul</w:t>
            </w:r>
            <w:r w:rsidR="00772430">
              <w:rPr>
                <w:sz w:val="18"/>
              </w:rPr>
              <w:t xml:space="preserve"> </w:t>
            </w:r>
            <w:r w:rsidRPr="006359D5">
              <w:br/>
            </w:r>
            <w:r w:rsidRPr="006359D5">
              <w:rPr>
                <w:b/>
                <w:sz w:val="18"/>
              </w:rPr>
              <w:t>2025</w:t>
            </w:r>
          </w:p>
        </w:tc>
        <w:tc>
          <w:tcPr>
            <w:tcW w:w="1440" w:type="dxa"/>
            <w:gridSpan w:val="2"/>
            <w:vAlign w:val="center"/>
          </w:tcPr>
          <w:p w14:paraId="3F8FEAB4" w14:textId="654675FE" w:rsidR="00C05A83" w:rsidRPr="006359D5" w:rsidRDefault="00C05A83" w:rsidP="00B112A3">
            <w:pPr>
              <w:ind w:right="-29"/>
              <w:jc w:val="center"/>
              <w:rPr>
                <w:noProof/>
                <w:sz w:val="18"/>
                <w:szCs w:val="18"/>
              </w:rPr>
            </w:pPr>
            <w:r w:rsidRPr="006359D5">
              <w:rPr>
                <w:sz w:val="18"/>
              </w:rPr>
              <w:t>Anul</w:t>
            </w:r>
            <w:r w:rsidR="00772430">
              <w:rPr>
                <w:sz w:val="18"/>
              </w:rPr>
              <w:t xml:space="preserve"> </w:t>
            </w:r>
            <w:r w:rsidRPr="006359D5">
              <w:br/>
            </w:r>
            <w:r w:rsidRPr="006359D5">
              <w:rPr>
                <w:b/>
                <w:sz w:val="18"/>
              </w:rPr>
              <w:t>2026</w:t>
            </w:r>
          </w:p>
        </w:tc>
        <w:tc>
          <w:tcPr>
            <w:tcW w:w="1620" w:type="dxa"/>
            <w:gridSpan w:val="3"/>
            <w:vAlign w:val="center"/>
          </w:tcPr>
          <w:p w14:paraId="0F2BD9CE" w14:textId="5F1EA7C8" w:rsidR="00C05A83" w:rsidRPr="006359D5" w:rsidRDefault="00C05A83" w:rsidP="00B112A3">
            <w:pPr>
              <w:ind w:right="-29"/>
              <w:jc w:val="center"/>
              <w:rPr>
                <w:noProof/>
                <w:sz w:val="18"/>
                <w:szCs w:val="18"/>
              </w:rPr>
            </w:pPr>
            <w:r w:rsidRPr="006359D5">
              <w:rPr>
                <w:sz w:val="18"/>
              </w:rPr>
              <w:t>Anul</w:t>
            </w:r>
            <w:r w:rsidR="00772430">
              <w:rPr>
                <w:sz w:val="18"/>
              </w:rPr>
              <w:t xml:space="preserve"> </w:t>
            </w:r>
            <w:r w:rsidRPr="006359D5">
              <w:br/>
            </w:r>
            <w:r w:rsidRPr="006359D5">
              <w:rPr>
                <w:b/>
                <w:sz w:val="18"/>
              </w:rPr>
              <w:t>2027</w:t>
            </w:r>
          </w:p>
        </w:tc>
        <w:tc>
          <w:tcPr>
            <w:tcW w:w="3600" w:type="dxa"/>
            <w:gridSpan w:val="6"/>
            <w:vAlign w:val="center"/>
          </w:tcPr>
          <w:p w14:paraId="204F6238" w14:textId="77777777" w:rsidR="00C05A83" w:rsidRPr="006359D5" w:rsidRDefault="00C05A83" w:rsidP="00B112A3">
            <w:pPr>
              <w:jc w:val="center"/>
              <w:rPr>
                <w:noProof/>
                <w:sz w:val="18"/>
                <w:szCs w:val="18"/>
              </w:rPr>
            </w:pPr>
            <w:r w:rsidRPr="006359D5">
              <w:rPr>
                <w:sz w:val="18"/>
              </w:rPr>
              <w:t>A se introduce atâția ani câți sunt considerați necesari pentru a reflecta durata impactului (a se vedea secțiunea 1.6)</w:t>
            </w:r>
          </w:p>
        </w:tc>
        <w:tc>
          <w:tcPr>
            <w:tcW w:w="1620" w:type="dxa"/>
            <w:gridSpan w:val="2"/>
            <w:tcBorders>
              <w:left w:val="nil"/>
              <w:bottom w:val="nil"/>
            </w:tcBorders>
            <w:vAlign w:val="center"/>
          </w:tcPr>
          <w:p w14:paraId="2077C288" w14:textId="77777777" w:rsidR="00C05A83" w:rsidRPr="006359D5" w:rsidRDefault="00C05A83" w:rsidP="00B112A3">
            <w:pPr>
              <w:ind w:right="-29"/>
              <w:jc w:val="center"/>
              <w:rPr>
                <w:noProof/>
                <w:sz w:val="18"/>
                <w:szCs w:val="18"/>
              </w:rPr>
            </w:pPr>
            <w:r w:rsidRPr="006359D5">
              <w:rPr>
                <w:b/>
                <w:sz w:val="18"/>
              </w:rPr>
              <w:t>TOTAL</w:t>
            </w:r>
          </w:p>
        </w:tc>
      </w:tr>
      <w:tr w:rsidR="00C05A83" w:rsidRPr="006359D5" w14:paraId="63F3946D" w14:textId="77777777" w:rsidTr="00B112A3">
        <w:trPr>
          <w:jc w:val="center"/>
        </w:trPr>
        <w:tc>
          <w:tcPr>
            <w:tcW w:w="1423" w:type="dxa"/>
            <w:vMerge/>
            <w:vAlign w:val="center"/>
          </w:tcPr>
          <w:p w14:paraId="071B7261" w14:textId="77777777" w:rsidR="00C05A83" w:rsidRPr="006359D5" w:rsidRDefault="00C05A83" w:rsidP="00B112A3">
            <w:pPr>
              <w:ind w:right="-29"/>
              <w:jc w:val="center"/>
              <w:rPr>
                <w:noProof/>
                <w:sz w:val="18"/>
                <w:szCs w:val="18"/>
              </w:rPr>
            </w:pPr>
          </w:p>
        </w:tc>
        <w:tc>
          <w:tcPr>
            <w:tcW w:w="12185" w:type="dxa"/>
            <w:gridSpan w:val="19"/>
            <w:vAlign w:val="center"/>
          </w:tcPr>
          <w:p w14:paraId="42FFA1EB" w14:textId="77777777" w:rsidR="00C05A83" w:rsidRPr="006359D5" w:rsidRDefault="00C05A83" w:rsidP="00B112A3">
            <w:pPr>
              <w:spacing w:before="60" w:after="60"/>
              <w:ind w:right="-29"/>
              <w:jc w:val="center"/>
              <w:rPr>
                <w:noProof/>
                <w:sz w:val="18"/>
                <w:szCs w:val="18"/>
              </w:rPr>
            </w:pPr>
            <w:r w:rsidRPr="006359D5">
              <w:rPr>
                <w:b/>
                <w:sz w:val="18"/>
              </w:rPr>
              <w:t>REALIZĂRI</w:t>
            </w:r>
          </w:p>
        </w:tc>
      </w:tr>
      <w:tr w:rsidR="00C05A83" w:rsidRPr="006359D5" w14:paraId="5D62DF45" w14:textId="77777777" w:rsidTr="00B112A3">
        <w:trPr>
          <w:cantSplit/>
          <w:trHeight w:val="1134"/>
          <w:jc w:val="center"/>
        </w:trPr>
        <w:tc>
          <w:tcPr>
            <w:tcW w:w="1423" w:type="dxa"/>
            <w:vMerge/>
            <w:vAlign w:val="center"/>
          </w:tcPr>
          <w:p w14:paraId="1292148F" w14:textId="77777777" w:rsidR="00C05A83" w:rsidRPr="006359D5" w:rsidRDefault="00C05A83" w:rsidP="00B112A3">
            <w:pPr>
              <w:rPr>
                <w:noProof/>
                <w:sz w:val="18"/>
                <w:szCs w:val="18"/>
              </w:rPr>
            </w:pPr>
          </w:p>
        </w:tc>
        <w:tc>
          <w:tcPr>
            <w:tcW w:w="720" w:type="dxa"/>
            <w:vAlign w:val="center"/>
          </w:tcPr>
          <w:p w14:paraId="092B6833" w14:textId="77777777" w:rsidR="00C05A83" w:rsidRPr="006359D5" w:rsidRDefault="00C05A83" w:rsidP="00B112A3">
            <w:pPr>
              <w:jc w:val="center"/>
              <w:rPr>
                <w:noProof/>
                <w:sz w:val="18"/>
                <w:szCs w:val="18"/>
              </w:rPr>
            </w:pPr>
            <w:r w:rsidRPr="006359D5">
              <w:rPr>
                <w:sz w:val="18"/>
              </w:rPr>
              <w:t>Tip</w:t>
            </w:r>
            <w:r w:rsidRPr="006359D5">
              <w:rPr>
                <w:rStyle w:val="FootnoteReference"/>
                <w:noProof/>
                <w:sz w:val="18"/>
                <w:szCs w:val="18"/>
              </w:rPr>
              <w:footnoteReference w:id="39"/>
            </w:r>
          </w:p>
          <w:p w14:paraId="6149337C" w14:textId="77777777" w:rsidR="00C05A83" w:rsidRPr="006359D5" w:rsidRDefault="00C05A83" w:rsidP="00B112A3">
            <w:pPr>
              <w:spacing w:before="0" w:after="0"/>
              <w:jc w:val="center"/>
              <w:rPr>
                <w:noProof/>
                <w:sz w:val="18"/>
                <w:szCs w:val="18"/>
              </w:rPr>
            </w:pPr>
          </w:p>
        </w:tc>
        <w:tc>
          <w:tcPr>
            <w:tcW w:w="701" w:type="dxa"/>
            <w:vAlign w:val="center"/>
          </w:tcPr>
          <w:p w14:paraId="5048F669" w14:textId="77777777" w:rsidR="00C05A83" w:rsidRPr="006359D5" w:rsidRDefault="00C05A83" w:rsidP="00B112A3">
            <w:pPr>
              <w:jc w:val="center"/>
              <w:rPr>
                <w:noProof/>
                <w:sz w:val="18"/>
                <w:szCs w:val="18"/>
              </w:rPr>
            </w:pPr>
            <w:r w:rsidRPr="006359D5">
              <w:rPr>
                <w:sz w:val="18"/>
              </w:rPr>
              <w:t>Costuri medii</w:t>
            </w:r>
          </w:p>
        </w:tc>
        <w:tc>
          <w:tcPr>
            <w:tcW w:w="504" w:type="dxa"/>
            <w:tcBorders>
              <w:left w:val="nil"/>
              <w:right w:val="dashSmallGap" w:sz="4" w:space="0" w:color="auto"/>
            </w:tcBorders>
            <w:textDirection w:val="btLr"/>
            <w:vAlign w:val="center"/>
          </w:tcPr>
          <w:p w14:paraId="1A21F63C" w14:textId="77777777" w:rsidR="00C05A83" w:rsidRPr="006359D5" w:rsidRDefault="00C05A83" w:rsidP="00B112A3">
            <w:pPr>
              <w:ind w:left="113" w:right="113"/>
              <w:jc w:val="center"/>
              <w:rPr>
                <w:noProof/>
                <w:sz w:val="18"/>
                <w:szCs w:val="18"/>
              </w:rPr>
            </w:pPr>
            <w:r w:rsidRPr="006359D5">
              <w:rPr>
                <w:sz w:val="18"/>
              </w:rPr>
              <w:t>Nr.</w:t>
            </w:r>
          </w:p>
        </w:tc>
        <w:tc>
          <w:tcPr>
            <w:tcW w:w="720" w:type="dxa"/>
            <w:tcBorders>
              <w:left w:val="dashSmallGap" w:sz="4" w:space="0" w:color="auto"/>
            </w:tcBorders>
            <w:vAlign w:val="center"/>
          </w:tcPr>
          <w:p w14:paraId="23F01857" w14:textId="77777777" w:rsidR="00C05A83" w:rsidRPr="006359D5" w:rsidRDefault="00C05A83" w:rsidP="00B112A3">
            <w:pPr>
              <w:jc w:val="center"/>
              <w:rPr>
                <w:noProof/>
                <w:sz w:val="18"/>
                <w:szCs w:val="18"/>
              </w:rPr>
            </w:pPr>
            <w:r w:rsidRPr="006359D5">
              <w:rPr>
                <w:sz w:val="18"/>
              </w:rPr>
              <w:t>Costuri</w:t>
            </w:r>
          </w:p>
        </w:tc>
        <w:tc>
          <w:tcPr>
            <w:tcW w:w="540" w:type="dxa"/>
            <w:tcBorders>
              <w:right w:val="dashSmallGap" w:sz="4" w:space="0" w:color="auto"/>
            </w:tcBorders>
            <w:textDirection w:val="btLr"/>
            <w:vAlign w:val="center"/>
          </w:tcPr>
          <w:p w14:paraId="4CE29274" w14:textId="77777777" w:rsidR="00C05A83" w:rsidRPr="006359D5" w:rsidRDefault="00C05A83" w:rsidP="00B112A3">
            <w:pPr>
              <w:ind w:left="113" w:right="113"/>
              <w:jc w:val="center"/>
              <w:rPr>
                <w:noProof/>
                <w:sz w:val="18"/>
                <w:szCs w:val="18"/>
              </w:rPr>
            </w:pPr>
            <w:r w:rsidRPr="006359D5">
              <w:rPr>
                <w:sz w:val="18"/>
              </w:rPr>
              <w:t>Nr.</w:t>
            </w:r>
          </w:p>
        </w:tc>
        <w:tc>
          <w:tcPr>
            <w:tcW w:w="720" w:type="dxa"/>
            <w:tcBorders>
              <w:left w:val="dashSmallGap" w:sz="4" w:space="0" w:color="auto"/>
            </w:tcBorders>
            <w:vAlign w:val="center"/>
          </w:tcPr>
          <w:p w14:paraId="2B19459B" w14:textId="77777777" w:rsidR="00C05A83" w:rsidRPr="006359D5" w:rsidRDefault="00C05A83" w:rsidP="00B112A3">
            <w:pPr>
              <w:jc w:val="center"/>
              <w:rPr>
                <w:noProof/>
                <w:sz w:val="18"/>
                <w:szCs w:val="18"/>
              </w:rPr>
            </w:pPr>
            <w:r w:rsidRPr="006359D5">
              <w:rPr>
                <w:sz w:val="18"/>
              </w:rPr>
              <w:t>Costuri</w:t>
            </w:r>
          </w:p>
        </w:tc>
        <w:tc>
          <w:tcPr>
            <w:tcW w:w="720" w:type="dxa"/>
            <w:tcBorders>
              <w:right w:val="dashSmallGap" w:sz="4" w:space="0" w:color="auto"/>
            </w:tcBorders>
            <w:textDirection w:val="btLr"/>
            <w:vAlign w:val="center"/>
          </w:tcPr>
          <w:p w14:paraId="03902082" w14:textId="77777777" w:rsidR="00C05A83" w:rsidRPr="006359D5" w:rsidRDefault="00C05A83" w:rsidP="00B112A3">
            <w:pPr>
              <w:ind w:left="113" w:right="113"/>
              <w:jc w:val="center"/>
              <w:rPr>
                <w:noProof/>
                <w:sz w:val="18"/>
                <w:szCs w:val="18"/>
              </w:rPr>
            </w:pPr>
            <w:r w:rsidRPr="006359D5">
              <w:rPr>
                <w:sz w:val="18"/>
              </w:rPr>
              <w:t>Nr.</w:t>
            </w:r>
          </w:p>
        </w:tc>
        <w:tc>
          <w:tcPr>
            <w:tcW w:w="720" w:type="dxa"/>
            <w:tcBorders>
              <w:left w:val="dashSmallGap" w:sz="4" w:space="0" w:color="auto"/>
            </w:tcBorders>
            <w:vAlign w:val="center"/>
          </w:tcPr>
          <w:p w14:paraId="4B3BBC7F" w14:textId="77777777" w:rsidR="00C05A83" w:rsidRPr="006359D5" w:rsidRDefault="00C05A83" w:rsidP="00B112A3">
            <w:pPr>
              <w:jc w:val="center"/>
              <w:rPr>
                <w:noProof/>
                <w:sz w:val="18"/>
                <w:szCs w:val="18"/>
              </w:rPr>
            </w:pPr>
            <w:r w:rsidRPr="006359D5">
              <w:rPr>
                <w:sz w:val="18"/>
              </w:rPr>
              <w:t>Costuri</w:t>
            </w:r>
          </w:p>
        </w:tc>
        <w:tc>
          <w:tcPr>
            <w:tcW w:w="900" w:type="dxa"/>
            <w:tcBorders>
              <w:right w:val="dashSmallGap" w:sz="4" w:space="0" w:color="auto"/>
            </w:tcBorders>
            <w:textDirection w:val="btLr"/>
            <w:vAlign w:val="center"/>
          </w:tcPr>
          <w:p w14:paraId="4DBB207D" w14:textId="77777777" w:rsidR="00C05A83" w:rsidRPr="006359D5" w:rsidRDefault="00C05A83" w:rsidP="00B112A3">
            <w:pPr>
              <w:ind w:left="113" w:right="113"/>
              <w:jc w:val="center"/>
              <w:rPr>
                <w:noProof/>
                <w:sz w:val="18"/>
                <w:szCs w:val="18"/>
              </w:rPr>
            </w:pPr>
            <w:r w:rsidRPr="006359D5">
              <w:rPr>
                <w:sz w:val="18"/>
              </w:rPr>
              <w:t>Nr.</w:t>
            </w:r>
          </w:p>
        </w:tc>
        <w:tc>
          <w:tcPr>
            <w:tcW w:w="720" w:type="dxa"/>
            <w:gridSpan w:val="2"/>
            <w:tcBorders>
              <w:left w:val="dashSmallGap" w:sz="4" w:space="0" w:color="auto"/>
            </w:tcBorders>
            <w:vAlign w:val="center"/>
          </w:tcPr>
          <w:p w14:paraId="1EDA38C6" w14:textId="77777777" w:rsidR="00C05A83" w:rsidRPr="006359D5" w:rsidRDefault="00C05A83" w:rsidP="00B112A3">
            <w:pPr>
              <w:jc w:val="center"/>
              <w:rPr>
                <w:noProof/>
                <w:sz w:val="18"/>
                <w:szCs w:val="18"/>
              </w:rPr>
            </w:pPr>
            <w:r w:rsidRPr="006359D5">
              <w:rPr>
                <w:sz w:val="18"/>
              </w:rPr>
              <w:t>Costuri</w:t>
            </w:r>
          </w:p>
        </w:tc>
        <w:tc>
          <w:tcPr>
            <w:tcW w:w="540" w:type="dxa"/>
            <w:tcBorders>
              <w:right w:val="dashSmallGap" w:sz="4" w:space="0" w:color="auto"/>
            </w:tcBorders>
            <w:textDirection w:val="btLr"/>
            <w:vAlign w:val="center"/>
          </w:tcPr>
          <w:p w14:paraId="34C0C3D8" w14:textId="77777777" w:rsidR="00C05A83" w:rsidRPr="006359D5" w:rsidRDefault="00C05A83" w:rsidP="00B112A3">
            <w:pPr>
              <w:ind w:left="113" w:right="113"/>
              <w:jc w:val="center"/>
              <w:rPr>
                <w:noProof/>
                <w:sz w:val="18"/>
                <w:szCs w:val="18"/>
              </w:rPr>
            </w:pPr>
            <w:r w:rsidRPr="006359D5">
              <w:rPr>
                <w:sz w:val="18"/>
              </w:rPr>
              <w:t>Nr.</w:t>
            </w:r>
          </w:p>
        </w:tc>
        <w:tc>
          <w:tcPr>
            <w:tcW w:w="648" w:type="dxa"/>
            <w:tcBorders>
              <w:left w:val="dashSmallGap" w:sz="4" w:space="0" w:color="auto"/>
            </w:tcBorders>
            <w:vAlign w:val="center"/>
          </w:tcPr>
          <w:p w14:paraId="62260CFC" w14:textId="77777777" w:rsidR="00C05A83" w:rsidRPr="006359D5" w:rsidRDefault="00C05A83" w:rsidP="00B112A3">
            <w:pPr>
              <w:jc w:val="center"/>
              <w:rPr>
                <w:noProof/>
                <w:sz w:val="18"/>
                <w:szCs w:val="18"/>
              </w:rPr>
            </w:pPr>
            <w:r w:rsidRPr="006359D5">
              <w:rPr>
                <w:sz w:val="18"/>
              </w:rPr>
              <w:t>Costuri</w:t>
            </w:r>
          </w:p>
        </w:tc>
        <w:tc>
          <w:tcPr>
            <w:tcW w:w="432" w:type="dxa"/>
            <w:tcBorders>
              <w:right w:val="dashSmallGap" w:sz="4" w:space="0" w:color="auto"/>
            </w:tcBorders>
            <w:textDirection w:val="btLr"/>
            <w:vAlign w:val="center"/>
          </w:tcPr>
          <w:p w14:paraId="68CCFF61" w14:textId="77777777" w:rsidR="00C05A83" w:rsidRPr="006359D5" w:rsidRDefault="00C05A83" w:rsidP="00B112A3">
            <w:pPr>
              <w:ind w:left="113" w:right="113"/>
              <w:jc w:val="center"/>
              <w:rPr>
                <w:noProof/>
                <w:sz w:val="18"/>
                <w:szCs w:val="18"/>
              </w:rPr>
            </w:pPr>
            <w:r w:rsidRPr="006359D5">
              <w:rPr>
                <w:sz w:val="18"/>
              </w:rPr>
              <w:t>Nr.</w:t>
            </w:r>
          </w:p>
        </w:tc>
        <w:tc>
          <w:tcPr>
            <w:tcW w:w="720" w:type="dxa"/>
            <w:tcBorders>
              <w:left w:val="dashSmallGap" w:sz="4" w:space="0" w:color="auto"/>
            </w:tcBorders>
            <w:vAlign w:val="center"/>
          </w:tcPr>
          <w:p w14:paraId="1B6E124B" w14:textId="77777777" w:rsidR="00C05A83" w:rsidRPr="006359D5" w:rsidRDefault="00C05A83" w:rsidP="00B112A3">
            <w:pPr>
              <w:jc w:val="center"/>
              <w:rPr>
                <w:noProof/>
                <w:sz w:val="18"/>
                <w:szCs w:val="18"/>
              </w:rPr>
            </w:pPr>
            <w:r w:rsidRPr="006359D5">
              <w:rPr>
                <w:sz w:val="18"/>
              </w:rPr>
              <w:t>Costuri</w:t>
            </w:r>
          </w:p>
        </w:tc>
        <w:tc>
          <w:tcPr>
            <w:tcW w:w="540" w:type="dxa"/>
            <w:tcBorders>
              <w:right w:val="dashSmallGap" w:sz="4" w:space="0" w:color="auto"/>
            </w:tcBorders>
            <w:textDirection w:val="btLr"/>
            <w:vAlign w:val="center"/>
          </w:tcPr>
          <w:p w14:paraId="68C089DB" w14:textId="77777777" w:rsidR="00C05A83" w:rsidRPr="006359D5" w:rsidRDefault="00C05A83" w:rsidP="00B112A3">
            <w:pPr>
              <w:ind w:left="113" w:right="113"/>
              <w:jc w:val="center"/>
              <w:rPr>
                <w:noProof/>
                <w:sz w:val="18"/>
                <w:szCs w:val="18"/>
              </w:rPr>
            </w:pPr>
            <w:r w:rsidRPr="006359D5">
              <w:rPr>
                <w:sz w:val="18"/>
              </w:rPr>
              <w:t>Nr.</w:t>
            </w:r>
          </w:p>
        </w:tc>
        <w:tc>
          <w:tcPr>
            <w:tcW w:w="720" w:type="dxa"/>
            <w:tcBorders>
              <w:left w:val="dashSmallGap" w:sz="4" w:space="0" w:color="auto"/>
            </w:tcBorders>
            <w:vAlign w:val="center"/>
          </w:tcPr>
          <w:p w14:paraId="3D7582C1" w14:textId="77777777" w:rsidR="00C05A83" w:rsidRPr="006359D5" w:rsidRDefault="00C05A83" w:rsidP="00B112A3">
            <w:pPr>
              <w:jc w:val="center"/>
              <w:rPr>
                <w:noProof/>
                <w:sz w:val="18"/>
                <w:szCs w:val="18"/>
              </w:rPr>
            </w:pPr>
            <w:r w:rsidRPr="006359D5">
              <w:rPr>
                <w:sz w:val="18"/>
              </w:rPr>
              <w:t>Costuri</w:t>
            </w:r>
          </w:p>
        </w:tc>
        <w:tc>
          <w:tcPr>
            <w:tcW w:w="720" w:type="dxa"/>
            <w:tcBorders>
              <w:right w:val="dashSmallGap" w:sz="4" w:space="0" w:color="auto"/>
            </w:tcBorders>
            <w:vAlign w:val="center"/>
          </w:tcPr>
          <w:p w14:paraId="60260B0A" w14:textId="77777777" w:rsidR="00C05A83" w:rsidRPr="006359D5" w:rsidRDefault="00C05A83" w:rsidP="00B112A3">
            <w:pPr>
              <w:jc w:val="center"/>
              <w:rPr>
                <w:noProof/>
                <w:sz w:val="18"/>
                <w:szCs w:val="18"/>
              </w:rPr>
            </w:pPr>
            <w:r w:rsidRPr="006359D5">
              <w:rPr>
                <w:sz w:val="18"/>
              </w:rPr>
              <w:t>Total nr.</w:t>
            </w:r>
          </w:p>
        </w:tc>
        <w:tc>
          <w:tcPr>
            <w:tcW w:w="900" w:type="dxa"/>
            <w:tcBorders>
              <w:left w:val="dashSmallGap" w:sz="4" w:space="0" w:color="auto"/>
            </w:tcBorders>
            <w:vAlign w:val="center"/>
          </w:tcPr>
          <w:p w14:paraId="2E82722C" w14:textId="77777777" w:rsidR="00C05A83" w:rsidRPr="006359D5" w:rsidRDefault="00C05A83" w:rsidP="00B112A3">
            <w:pPr>
              <w:jc w:val="center"/>
              <w:rPr>
                <w:noProof/>
                <w:sz w:val="18"/>
                <w:szCs w:val="18"/>
              </w:rPr>
            </w:pPr>
            <w:r w:rsidRPr="006359D5">
              <w:rPr>
                <w:sz w:val="18"/>
              </w:rPr>
              <w:t>Total costuri</w:t>
            </w:r>
          </w:p>
        </w:tc>
      </w:tr>
      <w:tr w:rsidR="00C05A83" w:rsidRPr="006359D5" w14:paraId="5E88E5FB" w14:textId="77777777" w:rsidTr="00B112A3">
        <w:trPr>
          <w:jc w:val="center"/>
        </w:trPr>
        <w:tc>
          <w:tcPr>
            <w:tcW w:w="2844" w:type="dxa"/>
            <w:gridSpan w:val="3"/>
            <w:vAlign w:val="center"/>
          </w:tcPr>
          <w:p w14:paraId="351C3960" w14:textId="77777777" w:rsidR="00C05A83" w:rsidRPr="006359D5" w:rsidRDefault="00C05A83" w:rsidP="00B112A3">
            <w:pPr>
              <w:spacing w:before="60" w:after="60"/>
              <w:ind w:right="-29"/>
              <w:jc w:val="center"/>
              <w:rPr>
                <w:noProof/>
                <w:sz w:val="18"/>
                <w:szCs w:val="18"/>
              </w:rPr>
            </w:pPr>
            <w:r w:rsidRPr="006359D5">
              <w:rPr>
                <w:sz w:val="18"/>
              </w:rPr>
              <w:t>OBIECTIVUL SPECIFIC NR. 1</w:t>
            </w:r>
            <w:r w:rsidRPr="006359D5">
              <w:rPr>
                <w:rStyle w:val="FootnoteReference"/>
                <w:noProof/>
                <w:sz w:val="18"/>
                <w:szCs w:val="18"/>
              </w:rPr>
              <w:footnoteReference w:id="40"/>
            </w:r>
            <w:r w:rsidRPr="006359D5">
              <w:rPr>
                <w:sz w:val="18"/>
              </w:rPr>
              <w:t>...</w:t>
            </w:r>
          </w:p>
        </w:tc>
        <w:tc>
          <w:tcPr>
            <w:tcW w:w="504" w:type="dxa"/>
            <w:tcBorders>
              <w:top w:val="nil"/>
              <w:left w:val="nil"/>
              <w:bottom w:val="nil"/>
              <w:right w:val="nil"/>
            </w:tcBorders>
          </w:tcPr>
          <w:p w14:paraId="16D1F384" w14:textId="77777777" w:rsidR="00C05A83" w:rsidRPr="006359D5" w:rsidRDefault="00C05A83" w:rsidP="00B112A3">
            <w:pPr>
              <w:spacing w:before="60" w:after="60"/>
              <w:ind w:right="-29"/>
              <w:jc w:val="center"/>
              <w:rPr>
                <w:noProof/>
                <w:sz w:val="18"/>
                <w:szCs w:val="18"/>
              </w:rPr>
            </w:pPr>
          </w:p>
        </w:tc>
        <w:tc>
          <w:tcPr>
            <w:tcW w:w="720" w:type="dxa"/>
            <w:tcBorders>
              <w:top w:val="nil"/>
              <w:left w:val="nil"/>
              <w:bottom w:val="nil"/>
              <w:right w:val="nil"/>
            </w:tcBorders>
          </w:tcPr>
          <w:p w14:paraId="0F77C80D" w14:textId="77777777" w:rsidR="00C05A83" w:rsidRPr="006359D5" w:rsidRDefault="00C05A83" w:rsidP="00B112A3">
            <w:pPr>
              <w:spacing w:before="60" w:after="60"/>
              <w:ind w:right="-29"/>
              <w:jc w:val="center"/>
              <w:rPr>
                <w:noProof/>
                <w:sz w:val="18"/>
                <w:szCs w:val="18"/>
              </w:rPr>
            </w:pPr>
          </w:p>
        </w:tc>
        <w:tc>
          <w:tcPr>
            <w:tcW w:w="540" w:type="dxa"/>
            <w:tcBorders>
              <w:top w:val="nil"/>
              <w:left w:val="nil"/>
              <w:bottom w:val="nil"/>
              <w:right w:val="nil"/>
            </w:tcBorders>
          </w:tcPr>
          <w:p w14:paraId="01425DF0" w14:textId="77777777" w:rsidR="00C05A83" w:rsidRPr="006359D5" w:rsidRDefault="00C05A83" w:rsidP="00B112A3">
            <w:pPr>
              <w:spacing w:before="60" w:after="60"/>
              <w:ind w:right="-29"/>
              <w:jc w:val="center"/>
              <w:rPr>
                <w:noProof/>
                <w:sz w:val="18"/>
                <w:szCs w:val="18"/>
              </w:rPr>
            </w:pPr>
          </w:p>
        </w:tc>
        <w:tc>
          <w:tcPr>
            <w:tcW w:w="720" w:type="dxa"/>
            <w:tcBorders>
              <w:top w:val="nil"/>
              <w:left w:val="nil"/>
              <w:bottom w:val="nil"/>
              <w:right w:val="nil"/>
            </w:tcBorders>
          </w:tcPr>
          <w:p w14:paraId="6A1A710A" w14:textId="77777777" w:rsidR="00C05A83" w:rsidRPr="006359D5" w:rsidRDefault="00C05A83" w:rsidP="00B112A3">
            <w:pPr>
              <w:spacing w:before="60" w:after="60"/>
              <w:ind w:right="-29"/>
              <w:jc w:val="center"/>
              <w:rPr>
                <w:noProof/>
                <w:sz w:val="18"/>
                <w:szCs w:val="18"/>
              </w:rPr>
            </w:pPr>
          </w:p>
        </w:tc>
        <w:tc>
          <w:tcPr>
            <w:tcW w:w="720" w:type="dxa"/>
            <w:tcBorders>
              <w:top w:val="nil"/>
              <w:left w:val="nil"/>
              <w:bottom w:val="nil"/>
              <w:right w:val="nil"/>
            </w:tcBorders>
          </w:tcPr>
          <w:p w14:paraId="136F76F6" w14:textId="77777777" w:rsidR="00C05A83" w:rsidRPr="006359D5" w:rsidRDefault="00C05A83" w:rsidP="00B112A3">
            <w:pPr>
              <w:spacing w:before="60" w:after="60"/>
              <w:ind w:right="-29"/>
              <w:jc w:val="center"/>
              <w:rPr>
                <w:noProof/>
                <w:sz w:val="18"/>
                <w:szCs w:val="18"/>
              </w:rPr>
            </w:pPr>
          </w:p>
        </w:tc>
        <w:tc>
          <w:tcPr>
            <w:tcW w:w="720" w:type="dxa"/>
            <w:tcBorders>
              <w:top w:val="nil"/>
              <w:left w:val="nil"/>
              <w:bottom w:val="nil"/>
              <w:right w:val="nil"/>
            </w:tcBorders>
          </w:tcPr>
          <w:p w14:paraId="363370A4" w14:textId="77777777" w:rsidR="00C05A83" w:rsidRPr="006359D5" w:rsidRDefault="00C05A83" w:rsidP="00B112A3">
            <w:pPr>
              <w:spacing w:before="60" w:after="60"/>
              <w:ind w:right="-29"/>
              <w:jc w:val="center"/>
              <w:rPr>
                <w:noProof/>
                <w:sz w:val="18"/>
                <w:szCs w:val="18"/>
              </w:rPr>
            </w:pPr>
          </w:p>
        </w:tc>
        <w:tc>
          <w:tcPr>
            <w:tcW w:w="900" w:type="dxa"/>
            <w:tcBorders>
              <w:top w:val="nil"/>
              <w:left w:val="nil"/>
              <w:bottom w:val="nil"/>
              <w:right w:val="nil"/>
            </w:tcBorders>
          </w:tcPr>
          <w:p w14:paraId="6E752309" w14:textId="77777777" w:rsidR="00C05A83" w:rsidRPr="006359D5" w:rsidRDefault="00C05A83" w:rsidP="00B112A3">
            <w:pPr>
              <w:spacing w:before="60" w:after="60"/>
              <w:ind w:right="-29"/>
              <w:jc w:val="center"/>
              <w:rPr>
                <w:noProof/>
                <w:sz w:val="18"/>
                <w:szCs w:val="18"/>
              </w:rPr>
            </w:pPr>
          </w:p>
        </w:tc>
        <w:tc>
          <w:tcPr>
            <w:tcW w:w="720" w:type="dxa"/>
            <w:gridSpan w:val="2"/>
            <w:tcBorders>
              <w:top w:val="nil"/>
              <w:left w:val="nil"/>
              <w:bottom w:val="nil"/>
              <w:right w:val="nil"/>
            </w:tcBorders>
          </w:tcPr>
          <w:p w14:paraId="1ECDF9D9" w14:textId="77777777" w:rsidR="00C05A83" w:rsidRPr="006359D5" w:rsidRDefault="00C05A83" w:rsidP="00B112A3">
            <w:pPr>
              <w:spacing w:before="60" w:after="60"/>
              <w:ind w:right="-29"/>
              <w:jc w:val="center"/>
              <w:rPr>
                <w:noProof/>
                <w:sz w:val="18"/>
                <w:szCs w:val="18"/>
              </w:rPr>
            </w:pPr>
          </w:p>
        </w:tc>
        <w:tc>
          <w:tcPr>
            <w:tcW w:w="540" w:type="dxa"/>
            <w:tcBorders>
              <w:top w:val="nil"/>
              <w:left w:val="nil"/>
              <w:bottom w:val="nil"/>
              <w:right w:val="nil"/>
            </w:tcBorders>
          </w:tcPr>
          <w:p w14:paraId="5EF6AAC2" w14:textId="77777777" w:rsidR="00C05A83" w:rsidRPr="006359D5" w:rsidRDefault="00C05A83" w:rsidP="00B112A3">
            <w:pPr>
              <w:spacing w:before="60" w:after="60"/>
              <w:ind w:right="-29"/>
              <w:jc w:val="center"/>
              <w:rPr>
                <w:noProof/>
                <w:sz w:val="18"/>
                <w:szCs w:val="18"/>
              </w:rPr>
            </w:pPr>
          </w:p>
        </w:tc>
        <w:tc>
          <w:tcPr>
            <w:tcW w:w="648" w:type="dxa"/>
            <w:tcBorders>
              <w:top w:val="nil"/>
              <w:left w:val="nil"/>
              <w:bottom w:val="nil"/>
              <w:right w:val="nil"/>
            </w:tcBorders>
          </w:tcPr>
          <w:p w14:paraId="3801C5C5" w14:textId="77777777" w:rsidR="00C05A83" w:rsidRPr="006359D5" w:rsidRDefault="00C05A83" w:rsidP="00B112A3">
            <w:pPr>
              <w:spacing w:before="60" w:after="60"/>
              <w:ind w:right="-29"/>
              <w:jc w:val="center"/>
              <w:rPr>
                <w:noProof/>
                <w:sz w:val="18"/>
                <w:szCs w:val="18"/>
              </w:rPr>
            </w:pPr>
          </w:p>
        </w:tc>
        <w:tc>
          <w:tcPr>
            <w:tcW w:w="432" w:type="dxa"/>
            <w:tcBorders>
              <w:top w:val="nil"/>
              <w:left w:val="nil"/>
              <w:bottom w:val="nil"/>
              <w:right w:val="nil"/>
            </w:tcBorders>
          </w:tcPr>
          <w:p w14:paraId="370CE29F" w14:textId="77777777" w:rsidR="00C05A83" w:rsidRPr="006359D5" w:rsidRDefault="00C05A83" w:rsidP="00B112A3">
            <w:pPr>
              <w:spacing w:before="60" w:after="60"/>
              <w:ind w:right="-29"/>
              <w:jc w:val="center"/>
              <w:rPr>
                <w:noProof/>
                <w:sz w:val="18"/>
                <w:szCs w:val="18"/>
              </w:rPr>
            </w:pPr>
          </w:p>
        </w:tc>
        <w:tc>
          <w:tcPr>
            <w:tcW w:w="720" w:type="dxa"/>
            <w:tcBorders>
              <w:top w:val="nil"/>
              <w:left w:val="nil"/>
              <w:bottom w:val="nil"/>
              <w:right w:val="nil"/>
            </w:tcBorders>
          </w:tcPr>
          <w:p w14:paraId="045EAF41" w14:textId="77777777" w:rsidR="00C05A83" w:rsidRPr="006359D5" w:rsidRDefault="00C05A83" w:rsidP="00B112A3">
            <w:pPr>
              <w:spacing w:before="60" w:after="60"/>
              <w:ind w:right="-29"/>
              <w:jc w:val="center"/>
              <w:rPr>
                <w:noProof/>
                <w:sz w:val="18"/>
                <w:szCs w:val="18"/>
              </w:rPr>
            </w:pPr>
          </w:p>
        </w:tc>
        <w:tc>
          <w:tcPr>
            <w:tcW w:w="540" w:type="dxa"/>
            <w:tcBorders>
              <w:top w:val="nil"/>
              <w:left w:val="nil"/>
              <w:bottom w:val="nil"/>
              <w:right w:val="nil"/>
            </w:tcBorders>
          </w:tcPr>
          <w:p w14:paraId="3F75FAA6" w14:textId="77777777" w:rsidR="00C05A83" w:rsidRPr="006359D5" w:rsidRDefault="00C05A83" w:rsidP="00B112A3">
            <w:pPr>
              <w:spacing w:before="60" w:after="60"/>
              <w:ind w:right="-29"/>
              <w:jc w:val="center"/>
              <w:rPr>
                <w:noProof/>
                <w:sz w:val="18"/>
                <w:szCs w:val="18"/>
              </w:rPr>
            </w:pPr>
          </w:p>
        </w:tc>
        <w:tc>
          <w:tcPr>
            <w:tcW w:w="720" w:type="dxa"/>
            <w:tcBorders>
              <w:top w:val="nil"/>
              <w:left w:val="nil"/>
              <w:bottom w:val="nil"/>
              <w:right w:val="nil"/>
            </w:tcBorders>
          </w:tcPr>
          <w:p w14:paraId="2C1D8853" w14:textId="77777777" w:rsidR="00C05A83" w:rsidRPr="006359D5" w:rsidRDefault="00C05A83" w:rsidP="00B112A3">
            <w:pPr>
              <w:spacing w:before="60" w:after="60"/>
              <w:ind w:right="-29"/>
              <w:jc w:val="center"/>
              <w:rPr>
                <w:noProof/>
                <w:sz w:val="18"/>
                <w:szCs w:val="18"/>
              </w:rPr>
            </w:pPr>
          </w:p>
        </w:tc>
        <w:tc>
          <w:tcPr>
            <w:tcW w:w="720" w:type="dxa"/>
            <w:tcBorders>
              <w:top w:val="nil"/>
              <w:left w:val="nil"/>
              <w:bottom w:val="nil"/>
              <w:right w:val="nil"/>
            </w:tcBorders>
          </w:tcPr>
          <w:p w14:paraId="04039FB6" w14:textId="77777777" w:rsidR="00C05A83" w:rsidRPr="006359D5" w:rsidRDefault="00C05A83" w:rsidP="00B112A3">
            <w:pPr>
              <w:spacing w:before="60" w:after="60"/>
              <w:ind w:right="-29"/>
              <w:jc w:val="center"/>
              <w:rPr>
                <w:noProof/>
                <w:sz w:val="18"/>
                <w:szCs w:val="18"/>
              </w:rPr>
            </w:pPr>
          </w:p>
        </w:tc>
        <w:tc>
          <w:tcPr>
            <w:tcW w:w="900" w:type="dxa"/>
            <w:tcBorders>
              <w:top w:val="nil"/>
              <w:left w:val="nil"/>
              <w:bottom w:val="nil"/>
              <w:right w:val="nil"/>
            </w:tcBorders>
          </w:tcPr>
          <w:p w14:paraId="1A12CE81" w14:textId="77777777" w:rsidR="00C05A83" w:rsidRPr="006359D5" w:rsidRDefault="00C05A83" w:rsidP="00B112A3">
            <w:pPr>
              <w:spacing w:before="60" w:after="60"/>
              <w:ind w:right="-29"/>
              <w:jc w:val="center"/>
              <w:rPr>
                <w:noProof/>
                <w:sz w:val="18"/>
                <w:szCs w:val="18"/>
              </w:rPr>
            </w:pPr>
          </w:p>
        </w:tc>
      </w:tr>
      <w:tr w:rsidR="00C05A83" w:rsidRPr="006359D5" w14:paraId="13DB7ACA" w14:textId="77777777" w:rsidTr="00B112A3">
        <w:trPr>
          <w:trHeight w:hRule="exact" w:val="369"/>
          <w:jc w:val="center"/>
        </w:trPr>
        <w:tc>
          <w:tcPr>
            <w:tcW w:w="1423" w:type="dxa"/>
          </w:tcPr>
          <w:p w14:paraId="44EBB416" w14:textId="77777777" w:rsidR="00C05A83" w:rsidRPr="006359D5" w:rsidRDefault="00C05A83" w:rsidP="00B112A3">
            <w:pPr>
              <w:ind w:right="-29"/>
              <w:jc w:val="center"/>
              <w:rPr>
                <w:noProof/>
                <w:sz w:val="18"/>
                <w:szCs w:val="18"/>
              </w:rPr>
            </w:pPr>
            <w:r w:rsidRPr="006359D5">
              <w:rPr>
                <w:sz w:val="18"/>
              </w:rPr>
              <w:t>- Realizare</w:t>
            </w:r>
          </w:p>
        </w:tc>
        <w:tc>
          <w:tcPr>
            <w:tcW w:w="720" w:type="dxa"/>
          </w:tcPr>
          <w:p w14:paraId="21688B08" w14:textId="77777777" w:rsidR="00C05A83" w:rsidRPr="006359D5" w:rsidRDefault="00C05A83" w:rsidP="00B112A3">
            <w:pPr>
              <w:ind w:right="-29"/>
              <w:jc w:val="center"/>
              <w:rPr>
                <w:noProof/>
                <w:sz w:val="18"/>
                <w:szCs w:val="18"/>
              </w:rPr>
            </w:pPr>
          </w:p>
        </w:tc>
        <w:tc>
          <w:tcPr>
            <w:tcW w:w="701" w:type="dxa"/>
          </w:tcPr>
          <w:p w14:paraId="42AA7FFB" w14:textId="77777777" w:rsidR="00C05A83" w:rsidRPr="006359D5" w:rsidRDefault="00C05A83" w:rsidP="00B112A3">
            <w:pPr>
              <w:ind w:right="-29"/>
              <w:jc w:val="center"/>
              <w:rPr>
                <w:noProof/>
                <w:sz w:val="18"/>
                <w:szCs w:val="18"/>
              </w:rPr>
            </w:pPr>
          </w:p>
        </w:tc>
        <w:tc>
          <w:tcPr>
            <w:tcW w:w="504" w:type="dxa"/>
            <w:tcBorders>
              <w:right w:val="dashSmallGap" w:sz="4" w:space="0" w:color="auto"/>
            </w:tcBorders>
          </w:tcPr>
          <w:p w14:paraId="21FCA45D" w14:textId="77777777" w:rsidR="00C05A83" w:rsidRPr="006359D5" w:rsidRDefault="00C05A83" w:rsidP="00B112A3">
            <w:pPr>
              <w:ind w:right="-29"/>
              <w:jc w:val="center"/>
              <w:rPr>
                <w:noProof/>
                <w:sz w:val="18"/>
                <w:szCs w:val="18"/>
              </w:rPr>
            </w:pPr>
          </w:p>
        </w:tc>
        <w:tc>
          <w:tcPr>
            <w:tcW w:w="720" w:type="dxa"/>
            <w:tcBorders>
              <w:left w:val="dashSmallGap" w:sz="4" w:space="0" w:color="auto"/>
            </w:tcBorders>
          </w:tcPr>
          <w:p w14:paraId="743A5800" w14:textId="77777777" w:rsidR="00C05A83" w:rsidRPr="006359D5" w:rsidRDefault="00C05A83" w:rsidP="00B112A3">
            <w:pPr>
              <w:ind w:right="-29"/>
              <w:jc w:val="center"/>
              <w:rPr>
                <w:noProof/>
                <w:sz w:val="18"/>
                <w:szCs w:val="18"/>
              </w:rPr>
            </w:pPr>
          </w:p>
        </w:tc>
        <w:tc>
          <w:tcPr>
            <w:tcW w:w="540" w:type="dxa"/>
            <w:tcBorders>
              <w:right w:val="dashSmallGap" w:sz="4" w:space="0" w:color="auto"/>
            </w:tcBorders>
          </w:tcPr>
          <w:p w14:paraId="7D4EFE7E" w14:textId="77777777" w:rsidR="00C05A83" w:rsidRPr="006359D5" w:rsidRDefault="00C05A83" w:rsidP="00B112A3">
            <w:pPr>
              <w:ind w:right="-29"/>
              <w:jc w:val="center"/>
              <w:rPr>
                <w:noProof/>
                <w:sz w:val="18"/>
                <w:szCs w:val="18"/>
              </w:rPr>
            </w:pPr>
          </w:p>
        </w:tc>
        <w:tc>
          <w:tcPr>
            <w:tcW w:w="720" w:type="dxa"/>
            <w:tcBorders>
              <w:left w:val="dashSmallGap" w:sz="4" w:space="0" w:color="auto"/>
            </w:tcBorders>
          </w:tcPr>
          <w:p w14:paraId="5A8629C6" w14:textId="77777777" w:rsidR="00C05A83" w:rsidRPr="006359D5" w:rsidRDefault="00C05A83" w:rsidP="00B112A3">
            <w:pPr>
              <w:ind w:right="-29"/>
              <w:jc w:val="center"/>
              <w:rPr>
                <w:noProof/>
                <w:sz w:val="18"/>
                <w:szCs w:val="18"/>
              </w:rPr>
            </w:pPr>
          </w:p>
        </w:tc>
        <w:tc>
          <w:tcPr>
            <w:tcW w:w="720" w:type="dxa"/>
            <w:tcBorders>
              <w:right w:val="dashSmallGap" w:sz="4" w:space="0" w:color="auto"/>
            </w:tcBorders>
          </w:tcPr>
          <w:p w14:paraId="67FD7076" w14:textId="77777777" w:rsidR="00C05A83" w:rsidRPr="006359D5" w:rsidRDefault="00C05A83" w:rsidP="00B112A3">
            <w:pPr>
              <w:ind w:right="-29"/>
              <w:jc w:val="center"/>
              <w:rPr>
                <w:noProof/>
                <w:sz w:val="18"/>
                <w:szCs w:val="18"/>
              </w:rPr>
            </w:pPr>
          </w:p>
        </w:tc>
        <w:tc>
          <w:tcPr>
            <w:tcW w:w="720" w:type="dxa"/>
            <w:tcBorders>
              <w:left w:val="dashSmallGap" w:sz="4" w:space="0" w:color="auto"/>
            </w:tcBorders>
          </w:tcPr>
          <w:p w14:paraId="00D04F6A" w14:textId="77777777" w:rsidR="00C05A83" w:rsidRPr="006359D5" w:rsidRDefault="00C05A83" w:rsidP="00B112A3">
            <w:pPr>
              <w:ind w:right="-29"/>
              <w:jc w:val="center"/>
              <w:rPr>
                <w:noProof/>
                <w:sz w:val="18"/>
                <w:szCs w:val="18"/>
              </w:rPr>
            </w:pPr>
          </w:p>
        </w:tc>
        <w:tc>
          <w:tcPr>
            <w:tcW w:w="900" w:type="dxa"/>
            <w:tcBorders>
              <w:right w:val="dashSmallGap" w:sz="4" w:space="0" w:color="auto"/>
            </w:tcBorders>
          </w:tcPr>
          <w:p w14:paraId="5283423D" w14:textId="77777777" w:rsidR="00C05A83" w:rsidRPr="006359D5" w:rsidRDefault="00C05A83" w:rsidP="00B112A3">
            <w:pPr>
              <w:ind w:right="-29"/>
              <w:jc w:val="center"/>
              <w:rPr>
                <w:noProof/>
                <w:sz w:val="18"/>
                <w:szCs w:val="18"/>
              </w:rPr>
            </w:pPr>
          </w:p>
        </w:tc>
        <w:tc>
          <w:tcPr>
            <w:tcW w:w="720" w:type="dxa"/>
            <w:gridSpan w:val="2"/>
            <w:tcBorders>
              <w:left w:val="dashSmallGap" w:sz="4" w:space="0" w:color="auto"/>
            </w:tcBorders>
          </w:tcPr>
          <w:p w14:paraId="109108DD" w14:textId="77777777" w:rsidR="00C05A83" w:rsidRPr="006359D5" w:rsidRDefault="00C05A83" w:rsidP="00B112A3">
            <w:pPr>
              <w:ind w:right="-29"/>
              <w:jc w:val="center"/>
              <w:rPr>
                <w:noProof/>
                <w:sz w:val="18"/>
                <w:szCs w:val="18"/>
              </w:rPr>
            </w:pPr>
          </w:p>
        </w:tc>
        <w:tc>
          <w:tcPr>
            <w:tcW w:w="540" w:type="dxa"/>
            <w:tcBorders>
              <w:right w:val="dashSmallGap" w:sz="4" w:space="0" w:color="auto"/>
            </w:tcBorders>
          </w:tcPr>
          <w:p w14:paraId="270DB80A" w14:textId="77777777" w:rsidR="00C05A83" w:rsidRPr="006359D5" w:rsidRDefault="00C05A83" w:rsidP="00B112A3">
            <w:pPr>
              <w:ind w:right="-29"/>
              <w:jc w:val="center"/>
              <w:rPr>
                <w:noProof/>
                <w:sz w:val="18"/>
                <w:szCs w:val="18"/>
              </w:rPr>
            </w:pPr>
          </w:p>
        </w:tc>
        <w:tc>
          <w:tcPr>
            <w:tcW w:w="648" w:type="dxa"/>
            <w:tcBorders>
              <w:left w:val="dashSmallGap" w:sz="4" w:space="0" w:color="auto"/>
            </w:tcBorders>
          </w:tcPr>
          <w:p w14:paraId="545A227C" w14:textId="77777777" w:rsidR="00C05A83" w:rsidRPr="006359D5" w:rsidRDefault="00C05A83" w:rsidP="00B112A3">
            <w:pPr>
              <w:ind w:right="-29"/>
              <w:jc w:val="center"/>
              <w:rPr>
                <w:noProof/>
                <w:sz w:val="18"/>
                <w:szCs w:val="18"/>
              </w:rPr>
            </w:pPr>
          </w:p>
        </w:tc>
        <w:tc>
          <w:tcPr>
            <w:tcW w:w="432" w:type="dxa"/>
            <w:tcBorders>
              <w:right w:val="dashSmallGap" w:sz="4" w:space="0" w:color="auto"/>
            </w:tcBorders>
          </w:tcPr>
          <w:p w14:paraId="20E9DA7F" w14:textId="77777777" w:rsidR="00C05A83" w:rsidRPr="006359D5" w:rsidRDefault="00C05A83" w:rsidP="00B112A3">
            <w:pPr>
              <w:ind w:right="-29"/>
              <w:jc w:val="center"/>
              <w:rPr>
                <w:noProof/>
                <w:sz w:val="18"/>
                <w:szCs w:val="18"/>
              </w:rPr>
            </w:pPr>
          </w:p>
        </w:tc>
        <w:tc>
          <w:tcPr>
            <w:tcW w:w="720" w:type="dxa"/>
            <w:tcBorders>
              <w:left w:val="dashSmallGap" w:sz="4" w:space="0" w:color="auto"/>
            </w:tcBorders>
          </w:tcPr>
          <w:p w14:paraId="466FFFBF" w14:textId="77777777" w:rsidR="00C05A83" w:rsidRPr="006359D5" w:rsidRDefault="00C05A83" w:rsidP="00B112A3">
            <w:pPr>
              <w:ind w:right="-29"/>
              <w:jc w:val="center"/>
              <w:rPr>
                <w:noProof/>
                <w:sz w:val="18"/>
                <w:szCs w:val="18"/>
              </w:rPr>
            </w:pPr>
          </w:p>
        </w:tc>
        <w:tc>
          <w:tcPr>
            <w:tcW w:w="540" w:type="dxa"/>
            <w:tcBorders>
              <w:right w:val="dashSmallGap" w:sz="4" w:space="0" w:color="auto"/>
            </w:tcBorders>
          </w:tcPr>
          <w:p w14:paraId="51B31269" w14:textId="77777777" w:rsidR="00C05A83" w:rsidRPr="006359D5" w:rsidRDefault="00C05A83" w:rsidP="00B112A3">
            <w:pPr>
              <w:ind w:right="-29"/>
              <w:jc w:val="center"/>
              <w:rPr>
                <w:noProof/>
                <w:sz w:val="18"/>
                <w:szCs w:val="18"/>
              </w:rPr>
            </w:pPr>
          </w:p>
        </w:tc>
        <w:tc>
          <w:tcPr>
            <w:tcW w:w="720" w:type="dxa"/>
            <w:tcBorders>
              <w:left w:val="dashSmallGap" w:sz="4" w:space="0" w:color="auto"/>
            </w:tcBorders>
          </w:tcPr>
          <w:p w14:paraId="5DD61FAF" w14:textId="77777777" w:rsidR="00C05A83" w:rsidRPr="006359D5" w:rsidRDefault="00C05A83" w:rsidP="00B112A3">
            <w:pPr>
              <w:ind w:right="-29"/>
              <w:jc w:val="center"/>
              <w:rPr>
                <w:noProof/>
                <w:sz w:val="18"/>
                <w:szCs w:val="18"/>
              </w:rPr>
            </w:pPr>
          </w:p>
        </w:tc>
        <w:tc>
          <w:tcPr>
            <w:tcW w:w="720" w:type="dxa"/>
          </w:tcPr>
          <w:p w14:paraId="7A8A58BC" w14:textId="77777777" w:rsidR="00C05A83" w:rsidRPr="006359D5" w:rsidRDefault="00C05A83" w:rsidP="00B112A3">
            <w:pPr>
              <w:ind w:right="-29"/>
              <w:jc w:val="center"/>
              <w:rPr>
                <w:noProof/>
                <w:sz w:val="18"/>
                <w:szCs w:val="18"/>
              </w:rPr>
            </w:pPr>
          </w:p>
        </w:tc>
        <w:tc>
          <w:tcPr>
            <w:tcW w:w="900" w:type="dxa"/>
          </w:tcPr>
          <w:p w14:paraId="287B0E2C" w14:textId="77777777" w:rsidR="00C05A83" w:rsidRPr="006359D5" w:rsidRDefault="00C05A83" w:rsidP="00B112A3">
            <w:pPr>
              <w:ind w:right="-29"/>
              <w:jc w:val="center"/>
              <w:rPr>
                <w:noProof/>
                <w:sz w:val="18"/>
                <w:szCs w:val="18"/>
              </w:rPr>
            </w:pPr>
          </w:p>
        </w:tc>
      </w:tr>
      <w:tr w:rsidR="00C05A83" w:rsidRPr="006359D5" w14:paraId="10056208" w14:textId="77777777" w:rsidTr="00B112A3">
        <w:trPr>
          <w:trHeight w:hRule="exact" w:val="369"/>
          <w:jc w:val="center"/>
        </w:trPr>
        <w:tc>
          <w:tcPr>
            <w:tcW w:w="1423" w:type="dxa"/>
          </w:tcPr>
          <w:p w14:paraId="660251D3" w14:textId="77777777" w:rsidR="00C05A83" w:rsidRPr="006359D5" w:rsidRDefault="00C05A83" w:rsidP="00B112A3">
            <w:pPr>
              <w:ind w:right="-29"/>
              <w:jc w:val="center"/>
              <w:rPr>
                <w:noProof/>
                <w:sz w:val="18"/>
                <w:szCs w:val="18"/>
              </w:rPr>
            </w:pPr>
            <w:r w:rsidRPr="006359D5">
              <w:rPr>
                <w:sz w:val="18"/>
              </w:rPr>
              <w:t>- Realizare</w:t>
            </w:r>
          </w:p>
        </w:tc>
        <w:tc>
          <w:tcPr>
            <w:tcW w:w="720" w:type="dxa"/>
          </w:tcPr>
          <w:p w14:paraId="0209FF92" w14:textId="77777777" w:rsidR="00C05A83" w:rsidRPr="006359D5" w:rsidRDefault="00C05A83" w:rsidP="00B112A3">
            <w:pPr>
              <w:ind w:right="-29"/>
              <w:jc w:val="center"/>
              <w:rPr>
                <w:noProof/>
                <w:sz w:val="18"/>
                <w:szCs w:val="18"/>
              </w:rPr>
            </w:pPr>
          </w:p>
        </w:tc>
        <w:tc>
          <w:tcPr>
            <w:tcW w:w="701" w:type="dxa"/>
          </w:tcPr>
          <w:p w14:paraId="549E3770" w14:textId="77777777" w:rsidR="00C05A83" w:rsidRPr="006359D5" w:rsidRDefault="00C05A83" w:rsidP="00B112A3">
            <w:pPr>
              <w:ind w:right="-29"/>
              <w:jc w:val="center"/>
              <w:rPr>
                <w:noProof/>
                <w:sz w:val="18"/>
                <w:szCs w:val="18"/>
              </w:rPr>
            </w:pPr>
          </w:p>
        </w:tc>
        <w:tc>
          <w:tcPr>
            <w:tcW w:w="504" w:type="dxa"/>
            <w:tcBorders>
              <w:right w:val="dashSmallGap" w:sz="4" w:space="0" w:color="auto"/>
            </w:tcBorders>
          </w:tcPr>
          <w:p w14:paraId="54C1B4C1" w14:textId="77777777" w:rsidR="00C05A83" w:rsidRPr="006359D5" w:rsidRDefault="00C05A83" w:rsidP="00B112A3">
            <w:pPr>
              <w:ind w:right="-29"/>
              <w:jc w:val="center"/>
              <w:rPr>
                <w:noProof/>
                <w:sz w:val="18"/>
                <w:szCs w:val="18"/>
              </w:rPr>
            </w:pPr>
          </w:p>
        </w:tc>
        <w:tc>
          <w:tcPr>
            <w:tcW w:w="720" w:type="dxa"/>
            <w:tcBorders>
              <w:left w:val="dashSmallGap" w:sz="4" w:space="0" w:color="auto"/>
            </w:tcBorders>
          </w:tcPr>
          <w:p w14:paraId="264044A1" w14:textId="77777777" w:rsidR="00C05A83" w:rsidRPr="006359D5" w:rsidRDefault="00C05A83" w:rsidP="00B112A3">
            <w:pPr>
              <w:ind w:right="-29"/>
              <w:jc w:val="center"/>
              <w:rPr>
                <w:noProof/>
                <w:sz w:val="18"/>
                <w:szCs w:val="18"/>
              </w:rPr>
            </w:pPr>
          </w:p>
        </w:tc>
        <w:tc>
          <w:tcPr>
            <w:tcW w:w="540" w:type="dxa"/>
            <w:tcBorders>
              <w:right w:val="dashSmallGap" w:sz="4" w:space="0" w:color="auto"/>
            </w:tcBorders>
          </w:tcPr>
          <w:p w14:paraId="0A959947" w14:textId="77777777" w:rsidR="00C05A83" w:rsidRPr="006359D5" w:rsidRDefault="00C05A83" w:rsidP="00B112A3">
            <w:pPr>
              <w:ind w:right="-29"/>
              <w:jc w:val="center"/>
              <w:rPr>
                <w:noProof/>
                <w:sz w:val="18"/>
                <w:szCs w:val="18"/>
              </w:rPr>
            </w:pPr>
          </w:p>
        </w:tc>
        <w:tc>
          <w:tcPr>
            <w:tcW w:w="720" w:type="dxa"/>
            <w:tcBorders>
              <w:left w:val="dashSmallGap" w:sz="4" w:space="0" w:color="auto"/>
            </w:tcBorders>
          </w:tcPr>
          <w:p w14:paraId="2825E288" w14:textId="77777777" w:rsidR="00C05A83" w:rsidRPr="006359D5" w:rsidRDefault="00C05A83" w:rsidP="00B112A3">
            <w:pPr>
              <w:ind w:right="-29"/>
              <w:jc w:val="center"/>
              <w:rPr>
                <w:noProof/>
                <w:sz w:val="18"/>
                <w:szCs w:val="18"/>
              </w:rPr>
            </w:pPr>
          </w:p>
        </w:tc>
        <w:tc>
          <w:tcPr>
            <w:tcW w:w="720" w:type="dxa"/>
            <w:tcBorders>
              <w:right w:val="dashSmallGap" w:sz="4" w:space="0" w:color="auto"/>
            </w:tcBorders>
          </w:tcPr>
          <w:p w14:paraId="5070358D" w14:textId="77777777" w:rsidR="00C05A83" w:rsidRPr="006359D5" w:rsidRDefault="00C05A83" w:rsidP="00B112A3">
            <w:pPr>
              <w:ind w:right="-29"/>
              <w:jc w:val="center"/>
              <w:rPr>
                <w:noProof/>
                <w:sz w:val="18"/>
                <w:szCs w:val="18"/>
              </w:rPr>
            </w:pPr>
          </w:p>
        </w:tc>
        <w:tc>
          <w:tcPr>
            <w:tcW w:w="720" w:type="dxa"/>
            <w:tcBorders>
              <w:left w:val="dashSmallGap" w:sz="4" w:space="0" w:color="auto"/>
            </w:tcBorders>
          </w:tcPr>
          <w:p w14:paraId="7BC33A43" w14:textId="77777777" w:rsidR="00C05A83" w:rsidRPr="006359D5" w:rsidRDefault="00C05A83" w:rsidP="00B112A3">
            <w:pPr>
              <w:ind w:right="-29"/>
              <w:jc w:val="center"/>
              <w:rPr>
                <w:noProof/>
                <w:sz w:val="18"/>
                <w:szCs w:val="18"/>
              </w:rPr>
            </w:pPr>
          </w:p>
        </w:tc>
        <w:tc>
          <w:tcPr>
            <w:tcW w:w="900" w:type="dxa"/>
            <w:tcBorders>
              <w:right w:val="dashSmallGap" w:sz="4" w:space="0" w:color="auto"/>
            </w:tcBorders>
          </w:tcPr>
          <w:p w14:paraId="0B9F0697" w14:textId="77777777" w:rsidR="00C05A83" w:rsidRPr="006359D5" w:rsidRDefault="00C05A83" w:rsidP="00B112A3">
            <w:pPr>
              <w:ind w:right="-29"/>
              <w:jc w:val="center"/>
              <w:rPr>
                <w:noProof/>
                <w:sz w:val="18"/>
                <w:szCs w:val="18"/>
              </w:rPr>
            </w:pPr>
          </w:p>
        </w:tc>
        <w:tc>
          <w:tcPr>
            <w:tcW w:w="720" w:type="dxa"/>
            <w:gridSpan w:val="2"/>
            <w:tcBorders>
              <w:left w:val="dashSmallGap" w:sz="4" w:space="0" w:color="auto"/>
            </w:tcBorders>
          </w:tcPr>
          <w:p w14:paraId="6ECC9835" w14:textId="77777777" w:rsidR="00C05A83" w:rsidRPr="006359D5" w:rsidRDefault="00C05A83" w:rsidP="00B112A3">
            <w:pPr>
              <w:ind w:right="-29"/>
              <w:jc w:val="center"/>
              <w:rPr>
                <w:noProof/>
                <w:sz w:val="18"/>
                <w:szCs w:val="18"/>
              </w:rPr>
            </w:pPr>
          </w:p>
        </w:tc>
        <w:tc>
          <w:tcPr>
            <w:tcW w:w="540" w:type="dxa"/>
            <w:tcBorders>
              <w:right w:val="dashSmallGap" w:sz="4" w:space="0" w:color="auto"/>
            </w:tcBorders>
          </w:tcPr>
          <w:p w14:paraId="39F822CA" w14:textId="77777777" w:rsidR="00C05A83" w:rsidRPr="006359D5" w:rsidRDefault="00C05A83" w:rsidP="00B112A3">
            <w:pPr>
              <w:ind w:right="-29"/>
              <w:jc w:val="center"/>
              <w:rPr>
                <w:noProof/>
                <w:sz w:val="18"/>
                <w:szCs w:val="18"/>
              </w:rPr>
            </w:pPr>
          </w:p>
        </w:tc>
        <w:tc>
          <w:tcPr>
            <w:tcW w:w="648" w:type="dxa"/>
            <w:tcBorders>
              <w:left w:val="dashSmallGap" w:sz="4" w:space="0" w:color="auto"/>
            </w:tcBorders>
          </w:tcPr>
          <w:p w14:paraId="7F5B6AD5" w14:textId="77777777" w:rsidR="00C05A83" w:rsidRPr="006359D5" w:rsidRDefault="00C05A83" w:rsidP="00B112A3">
            <w:pPr>
              <w:ind w:right="-29"/>
              <w:jc w:val="center"/>
              <w:rPr>
                <w:noProof/>
                <w:sz w:val="18"/>
                <w:szCs w:val="18"/>
              </w:rPr>
            </w:pPr>
          </w:p>
        </w:tc>
        <w:tc>
          <w:tcPr>
            <w:tcW w:w="432" w:type="dxa"/>
            <w:tcBorders>
              <w:right w:val="dashSmallGap" w:sz="4" w:space="0" w:color="auto"/>
            </w:tcBorders>
          </w:tcPr>
          <w:p w14:paraId="711E6A35" w14:textId="77777777" w:rsidR="00C05A83" w:rsidRPr="006359D5" w:rsidRDefault="00C05A83" w:rsidP="00B112A3">
            <w:pPr>
              <w:ind w:right="-29"/>
              <w:jc w:val="center"/>
              <w:rPr>
                <w:noProof/>
                <w:sz w:val="18"/>
                <w:szCs w:val="18"/>
              </w:rPr>
            </w:pPr>
          </w:p>
        </w:tc>
        <w:tc>
          <w:tcPr>
            <w:tcW w:w="720" w:type="dxa"/>
            <w:tcBorders>
              <w:left w:val="dashSmallGap" w:sz="4" w:space="0" w:color="auto"/>
            </w:tcBorders>
          </w:tcPr>
          <w:p w14:paraId="36DD64C5" w14:textId="77777777" w:rsidR="00C05A83" w:rsidRPr="006359D5" w:rsidRDefault="00C05A83" w:rsidP="00B112A3">
            <w:pPr>
              <w:ind w:right="-29"/>
              <w:jc w:val="center"/>
              <w:rPr>
                <w:noProof/>
                <w:sz w:val="18"/>
                <w:szCs w:val="18"/>
              </w:rPr>
            </w:pPr>
          </w:p>
        </w:tc>
        <w:tc>
          <w:tcPr>
            <w:tcW w:w="540" w:type="dxa"/>
            <w:tcBorders>
              <w:right w:val="dashSmallGap" w:sz="4" w:space="0" w:color="auto"/>
            </w:tcBorders>
          </w:tcPr>
          <w:p w14:paraId="666FBA99" w14:textId="77777777" w:rsidR="00C05A83" w:rsidRPr="006359D5" w:rsidRDefault="00C05A83" w:rsidP="00B112A3">
            <w:pPr>
              <w:ind w:right="-29"/>
              <w:jc w:val="center"/>
              <w:rPr>
                <w:noProof/>
                <w:sz w:val="18"/>
                <w:szCs w:val="18"/>
              </w:rPr>
            </w:pPr>
          </w:p>
        </w:tc>
        <w:tc>
          <w:tcPr>
            <w:tcW w:w="720" w:type="dxa"/>
            <w:tcBorders>
              <w:left w:val="dashSmallGap" w:sz="4" w:space="0" w:color="auto"/>
            </w:tcBorders>
          </w:tcPr>
          <w:p w14:paraId="67566209" w14:textId="77777777" w:rsidR="00C05A83" w:rsidRPr="006359D5" w:rsidRDefault="00C05A83" w:rsidP="00B112A3">
            <w:pPr>
              <w:ind w:right="-29"/>
              <w:jc w:val="center"/>
              <w:rPr>
                <w:noProof/>
                <w:sz w:val="18"/>
                <w:szCs w:val="18"/>
              </w:rPr>
            </w:pPr>
          </w:p>
        </w:tc>
        <w:tc>
          <w:tcPr>
            <w:tcW w:w="720" w:type="dxa"/>
          </w:tcPr>
          <w:p w14:paraId="77FBE708" w14:textId="77777777" w:rsidR="00C05A83" w:rsidRPr="006359D5" w:rsidRDefault="00C05A83" w:rsidP="00B112A3">
            <w:pPr>
              <w:ind w:right="-29"/>
              <w:jc w:val="center"/>
              <w:rPr>
                <w:noProof/>
                <w:sz w:val="18"/>
                <w:szCs w:val="18"/>
              </w:rPr>
            </w:pPr>
          </w:p>
        </w:tc>
        <w:tc>
          <w:tcPr>
            <w:tcW w:w="900" w:type="dxa"/>
          </w:tcPr>
          <w:p w14:paraId="15DB101A" w14:textId="77777777" w:rsidR="00C05A83" w:rsidRPr="006359D5" w:rsidRDefault="00C05A83" w:rsidP="00B112A3">
            <w:pPr>
              <w:ind w:right="-29"/>
              <w:jc w:val="center"/>
              <w:rPr>
                <w:noProof/>
                <w:sz w:val="18"/>
                <w:szCs w:val="18"/>
              </w:rPr>
            </w:pPr>
          </w:p>
        </w:tc>
      </w:tr>
      <w:tr w:rsidR="00C05A83" w:rsidRPr="006359D5" w14:paraId="623FF3B7" w14:textId="77777777" w:rsidTr="00B112A3">
        <w:trPr>
          <w:trHeight w:hRule="exact" w:val="369"/>
          <w:jc w:val="center"/>
        </w:trPr>
        <w:tc>
          <w:tcPr>
            <w:tcW w:w="1423" w:type="dxa"/>
          </w:tcPr>
          <w:p w14:paraId="398E834E" w14:textId="77777777" w:rsidR="00C05A83" w:rsidRPr="006359D5" w:rsidRDefault="00C05A83" w:rsidP="00B112A3">
            <w:pPr>
              <w:ind w:right="-29"/>
              <w:jc w:val="center"/>
              <w:rPr>
                <w:noProof/>
                <w:sz w:val="18"/>
                <w:szCs w:val="18"/>
              </w:rPr>
            </w:pPr>
            <w:r w:rsidRPr="006359D5">
              <w:rPr>
                <w:sz w:val="18"/>
              </w:rPr>
              <w:t>- Realizare</w:t>
            </w:r>
          </w:p>
        </w:tc>
        <w:tc>
          <w:tcPr>
            <w:tcW w:w="720" w:type="dxa"/>
          </w:tcPr>
          <w:p w14:paraId="2B501C3B" w14:textId="77777777" w:rsidR="00C05A83" w:rsidRPr="006359D5" w:rsidRDefault="00C05A83" w:rsidP="00B112A3">
            <w:pPr>
              <w:ind w:right="-29"/>
              <w:jc w:val="center"/>
              <w:rPr>
                <w:noProof/>
                <w:sz w:val="18"/>
                <w:szCs w:val="18"/>
              </w:rPr>
            </w:pPr>
          </w:p>
        </w:tc>
        <w:tc>
          <w:tcPr>
            <w:tcW w:w="701" w:type="dxa"/>
          </w:tcPr>
          <w:p w14:paraId="3B57D58E" w14:textId="77777777" w:rsidR="00C05A83" w:rsidRPr="006359D5" w:rsidRDefault="00C05A83" w:rsidP="00B112A3">
            <w:pPr>
              <w:ind w:right="-29"/>
              <w:jc w:val="center"/>
              <w:rPr>
                <w:noProof/>
                <w:sz w:val="18"/>
                <w:szCs w:val="18"/>
              </w:rPr>
            </w:pPr>
          </w:p>
        </w:tc>
        <w:tc>
          <w:tcPr>
            <w:tcW w:w="504" w:type="dxa"/>
          </w:tcPr>
          <w:p w14:paraId="33A8856C" w14:textId="77777777" w:rsidR="00C05A83" w:rsidRPr="006359D5" w:rsidRDefault="00C05A83" w:rsidP="00B112A3">
            <w:pPr>
              <w:ind w:right="-29"/>
              <w:jc w:val="center"/>
              <w:rPr>
                <w:noProof/>
                <w:sz w:val="18"/>
                <w:szCs w:val="18"/>
              </w:rPr>
            </w:pPr>
          </w:p>
        </w:tc>
        <w:tc>
          <w:tcPr>
            <w:tcW w:w="720" w:type="dxa"/>
          </w:tcPr>
          <w:p w14:paraId="63135C18" w14:textId="77777777" w:rsidR="00C05A83" w:rsidRPr="006359D5" w:rsidRDefault="00C05A83" w:rsidP="00B112A3">
            <w:pPr>
              <w:ind w:right="-29"/>
              <w:jc w:val="center"/>
              <w:rPr>
                <w:noProof/>
                <w:sz w:val="18"/>
                <w:szCs w:val="18"/>
              </w:rPr>
            </w:pPr>
          </w:p>
        </w:tc>
        <w:tc>
          <w:tcPr>
            <w:tcW w:w="540" w:type="dxa"/>
          </w:tcPr>
          <w:p w14:paraId="78C0F914" w14:textId="77777777" w:rsidR="00C05A83" w:rsidRPr="006359D5" w:rsidRDefault="00C05A83" w:rsidP="00B112A3">
            <w:pPr>
              <w:ind w:right="-29"/>
              <w:jc w:val="center"/>
              <w:rPr>
                <w:noProof/>
                <w:sz w:val="18"/>
                <w:szCs w:val="18"/>
              </w:rPr>
            </w:pPr>
          </w:p>
        </w:tc>
        <w:tc>
          <w:tcPr>
            <w:tcW w:w="720" w:type="dxa"/>
          </w:tcPr>
          <w:p w14:paraId="1E2077D8" w14:textId="77777777" w:rsidR="00C05A83" w:rsidRPr="006359D5" w:rsidRDefault="00C05A83" w:rsidP="00B112A3">
            <w:pPr>
              <w:ind w:right="-29"/>
              <w:jc w:val="center"/>
              <w:rPr>
                <w:noProof/>
                <w:sz w:val="18"/>
                <w:szCs w:val="18"/>
              </w:rPr>
            </w:pPr>
          </w:p>
        </w:tc>
        <w:tc>
          <w:tcPr>
            <w:tcW w:w="720" w:type="dxa"/>
          </w:tcPr>
          <w:p w14:paraId="5EA24B72" w14:textId="77777777" w:rsidR="00C05A83" w:rsidRPr="006359D5" w:rsidRDefault="00C05A83" w:rsidP="00B112A3">
            <w:pPr>
              <w:ind w:right="-29"/>
              <w:jc w:val="center"/>
              <w:rPr>
                <w:noProof/>
                <w:sz w:val="18"/>
                <w:szCs w:val="18"/>
              </w:rPr>
            </w:pPr>
          </w:p>
        </w:tc>
        <w:tc>
          <w:tcPr>
            <w:tcW w:w="720" w:type="dxa"/>
          </w:tcPr>
          <w:p w14:paraId="1335342D" w14:textId="77777777" w:rsidR="00C05A83" w:rsidRPr="006359D5" w:rsidRDefault="00C05A83" w:rsidP="00B112A3">
            <w:pPr>
              <w:ind w:right="-29"/>
              <w:jc w:val="center"/>
              <w:rPr>
                <w:noProof/>
                <w:sz w:val="18"/>
                <w:szCs w:val="18"/>
              </w:rPr>
            </w:pPr>
          </w:p>
        </w:tc>
        <w:tc>
          <w:tcPr>
            <w:tcW w:w="900" w:type="dxa"/>
          </w:tcPr>
          <w:p w14:paraId="7B1F5B11" w14:textId="77777777" w:rsidR="00C05A83" w:rsidRPr="006359D5" w:rsidRDefault="00C05A83" w:rsidP="00B112A3">
            <w:pPr>
              <w:ind w:right="-29"/>
              <w:jc w:val="center"/>
              <w:rPr>
                <w:noProof/>
                <w:sz w:val="18"/>
                <w:szCs w:val="18"/>
              </w:rPr>
            </w:pPr>
          </w:p>
        </w:tc>
        <w:tc>
          <w:tcPr>
            <w:tcW w:w="720" w:type="dxa"/>
            <w:gridSpan w:val="2"/>
          </w:tcPr>
          <w:p w14:paraId="7CF58845" w14:textId="77777777" w:rsidR="00C05A83" w:rsidRPr="006359D5" w:rsidRDefault="00C05A83" w:rsidP="00B112A3">
            <w:pPr>
              <w:ind w:right="-29"/>
              <w:jc w:val="center"/>
              <w:rPr>
                <w:noProof/>
                <w:sz w:val="18"/>
                <w:szCs w:val="18"/>
              </w:rPr>
            </w:pPr>
          </w:p>
        </w:tc>
        <w:tc>
          <w:tcPr>
            <w:tcW w:w="540" w:type="dxa"/>
          </w:tcPr>
          <w:p w14:paraId="7279AAE3" w14:textId="77777777" w:rsidR="00C05A83" w:rsidRPr="006359D5" w:rsidRDefault="00C05A83" w:rsidP="00B112A3">
            <w:pPr>
              <w:ind w:right="-29"/>
              <w:jc w:val="center"/>
              <w:rPr>
                <w:noProof/>
                <w:sz w:val="18"/>
                <w:szCs w:val="18"/>
              </w:rPr>
            </w:pPr>
          </w:p>
        </w:tc>
        <w:tc>
          <w:tcPr>
            <w:tcW w:w="648" w:type="dxa"/>
          </w:tcPr>
          <w:p w14:paraId="409DAEFD" w14:textId="77777777" w:rsidR="00C05A83" w:rsidRPr="006359D5" w:rsidRDefault="00C05A83" w:rsidP="00B112A3">
            <w:pPr>
              <w:ind w:right="-29"/>
              <w:jc w:val="center"/>
              <w:rPr>
                <w:noProof/>
                <w:sz w:val="18"/>
                <w:szCs w:val="18"/>
              </w:rPr>
            </w:pPr>
          </w:p>
        </w:tc>
        <w:tc>
          <w:tcPr>
            <w:tcW w:w="432" w:type="dxa"/>
          </w:tcPr>
          <w:p w14:paraId="7C4F08BB" w14:textId="77777777" w:rsidR="00C05A83" w:rsidRPr="006359D5" w:rsidRDefault="00C05A83" w:rsidP="00B112A3">
            <w:pPr>
              <w:ind w:right="-29"/>
              <w:jc w:val="center"/>
              <w:rPr>
                <w:noProof/>
                <w:sz w:val="18"/>
                <w:szCs w:val="18"/>
              </w:rPr>
            </w:pPr>
          </w:p>
        </w:tc>
        <w:tc>
          <w:tcPr>
            <w:tcW w:w="720" w:type="dxa"/>
          </w:tcPr>
          <w:p w14:paraId="7F0EF28E" w14:textId="77777777" w:rsidR="00C05A83" w:rsidRPr="006359D5" w:rsidRDefault="00C05A83" w:rsidP="00B112A3">
            <w:pPr>
              <w:ind w:right="-29"/>
              <w:jc w:val="center"/>
              <w:rPr>
                <w:noProof/>
                <w:sz w:val="18"/>
                <w:szCs w:val="18"/>
              </w:rPr>
            </w:pPr>
          </w:p>
        </w:tc>
        <w:tc>
          <w:tcPr>
            <w:tcW w:w="540" w:type="dxa"/>
          </w:tcPr>
          <w:p w14:paraId="7B7C1EE7" w14:textId="77777777" w:rsidR="00C05A83" w:rsidRPr="006359D5" w:rsidRDefault="00C05A83" w:rsidP="00B112A3">
            <w:pPr>
              <w:ind w:right="-29"/>
              <w:jc w:val="center"/>
              <w:rPr>
                <w:noProof/>
                <w:sz w:val="18"/>
                <w:szCs w:val="18"/>
              </w:rPr>
            </w:pPr>
          </w:p>
        </w:tc>
        <w:tc>
          <w:tcPr>
            <w:tcW w:w="720" w:type="dxa"/>
          </w:tcPr>
          <w:p w14:paraId="63BA84B8" w14:textId="77777777" w:rsidR="00C05A83" w:rsidRPr="006359D5" w:rsidRDefault="00C05A83" w:rsidP="00B112A3">
            <w:pPr>
              <w:ind w:right="-29"/>
              <w:jc w:val="center"/>
              <w:rPr>
                <w:noProof/>
                <w:sz w:val="18"/>
                <w:szCs w:val="18"/>
              </w:rPr>
            </w:pPr>
          </w:p>
        </w:tc>
        <w:tc>
          <w:tcPr>
            <w:tcW w:w="720" w:type="dxa"/>
          </w:tcPr>
          <w:p w14:paraId="058269FA" w14:textId="77777777" w:rsidR="00C05A83" w:rsidRPr="006359D5" w:rsidRDefault="00C05A83" w:rsidP="00B112A3">
            <w:pPr>
              <w:ind w:right="-29"/>
              <w:jc w:val="center"/>
              <w:rPr>
                <w:noProof/>
                <w:sz w:val="18"/>
                <w:szCs w:val="18"/>
              </w:rPr>
            </w:pPr>
          </w:p>
        </w:tc>
        <w:tc>
          <w:tcPr>
            <w:tcW w:w="900" w:type="dxa"/>
          </w:tcPr>
          <w:p w14:paraId="77285B35" w14:textId="77777777" w:rsidR="00C05A83" w:rsidRPr="006359D5" w:rsidRDefault="00C05A83" w:rsidP="00B112A3">
            <w:pPr>
              <w:ind w:right="-29"/>
              <w:jc w:val="center"/>
              <w:rPr>
                <w:noProof/>
                <w:sz w:val="18"/>
                <w:szCs w:val="18"/>
              </w:rPr>
            </w:pPr>
          </w:p>
        </w:tc>
      </w:tr>
      <w:tr w:rsidR="00C05A83" w:rsidRPr="006359D5" w14:paraId="2A12975D" w14:textId="77777777" w:rsidTr="00B112A3">
        <w:trPr>
          <w:trHeight w:val="77"/>
          <w:jc w:val="center"/>
        </w:trPr>
        <w:tc>
          <w:tcPr>
            <w:tcW w:w="2844" w:type="dxa"/>
            <w:gridSpan w:val="3"/>
            <w:tcBorders>
              <w:bottom w:val="single" w:sz="12" w:space="0" w:color="auto"/>
            </w:tcBorders>
            <w:vAlign w:val="center"/>
          </w:tcPr>
          <w:p w14:paraId="4A75B03C" w14:textId="77777777" w:rsidR="00C05A83" w:rsidRPr="006359D5" w:rsidRDefault="00C05A83" w:rsidP="00B112A3">
            <w:pPr>
              <w:ind w:right="-29"/>
              <w:jc w:val="center"/>
              <w:rPr>
                <w:noProof/>
                <w:sz w:val="18"/>
                <w:szCs w:val="18"/>
              </w:rPr>
            </w:pPr>
            <w:r w:rsidRPr="006359D5">
              <w:rPr>
                <w:sz w:val="18"/>
              </w:rPr>
              <w:t>Subtotal pentru obiectivul specific nr. 1</w:t>
            </w:r>
          </w:p>
        </w:tc>
        <w:tc>
          <w:tcPr>
            <w:tcW w:w="504" w:type="dxa"/>
            <w:tcBorders>
              <w:bottom w:val="single" w:sz="12" w:space="0" w:color="auto"/>
            </w:tcBorders>
          </w:tcPr>
          <w:p w14:paraId="1FF6D833" w14:textId="77777777" w:rsidR="00C05A83" w:rsidRPr="006359D5" w:rsidRDefault="00C05A83" w:rsidP="00B112A3">
            <w:pPr>
              <w:ind w:right="-29"/>
              <w:jc w:val="center"/>
              <w:rPr>
                <w:noProof/>
                <w:sz w:val="18"/>
                <w:szCs w:val="18"/>
              </w:rPr>
            </w:pPr>
          </w:p>
        </w:tc>
        <w:tc>
          <w:tcPr>
            <w:tcW w:w="720" w:type="dxa"/>
            <w:tcBorders>
              <w:bottom w:val="single" w:sz="12" w:space="0" w:color="auto"/>
            </w:tcBorders>
          </w:tcPr>
          <w:p w14:paraId="5BD0CD4E" w14:textId="77777777" w:rsidR="00C05A83" w:rsidRPr="006359D5" w:rsidRDefault="00C05A83" w:rsidP="00B112A3">
            <w:pPr>
              <w:ind w:right="-29"/>
              <w:jc w:val="center"/>
              <w:rPr>
                <w:noProof/>
                <w:sz w:val="18"/>
                <w:szCs w:val="18"/>
              </w:rPr>
            </w:pPr>
          </w:p>
        </w:tc>
        <w:tc>
          <w:tcPr>
            <w:tcW w:w="540" w:type="dxa"/>
            <w:tcBorders>
              <w:bottom w:val="single" w:sz="12" w:space="0" w:color="auto"/>
            </w:tcBorders>
          </w:tcPr>
          <w:p w14:paraId="74610CB0" w14:textId="77777777" w:rsidR="00C05A83" w:rsidRPr="006359D5" w:rsidRDefault="00C05A83" w:rsidP="00B112A3">
            <w:pPr>
              <w:ind w:right="-29"/>
              <w:jc w:val="center"/>
              <w:rPr>
                <w:noProof/>
                <w:sz w:val="18"/>
                <w:szCs w:val="18"/>
              </w:rPr>
            </w:pPr>
          </w:p>
        </w:tc>
        <w:tc>
          <w:tcPr>
            <w:tcW w:w="720" w:type="dxa"/>
            <w:tcBorders>
              <w:bottom w:val="single" w:sz="12" w:space="0" w:color="auto"/>
            </w:tcBorders>
          </w:tcPr>
          <w:p w14:paraId="4A30B698" w14:textId="77777777" w:rsidR="00C05A83" w:rsidRPr="006359D5" w:rsidRDefault="00C05A83" w:rsidP="00B112A3">
            <w:pPr>
              <w:ind w:right="-29"/>
              <w:jc w:val="center"/>
              <w:rPr>
                <w:noProof/>
                <w:sz w:val="18"/>
                <w:szCs w:val="18"/>
              </w:rPr>
            </w:pPr>
          </w:p>
        </w:tc>
        <w:tc>
          <w:tcPr>
            <w:tcW w:w="720" w:type="dxa"/>
            <w:tcBorders>
              <w:bottom w:val="single" w:sz="12" w:space="0" w:color="auto"/>
            </w:tcBorders>
          </w:tcPr>
          <w:p w14:paraId="49D9CC65" w14:textId="77777777" w:rsidR="00C05A83" w:rsidRPr="006359D5" w:rsidRDefault="00C05A83" w:rsidP="00B112A3">
            <w:pPr>
              <w:ind w:right="-29"/>
              <w:jc w:val="center"/>
              <w:rPr>
                <w:noProof/>
                <w:sz w:val="18"/>
                <w:szCs w:val="18"/>
              </w:rPr>
            </w:pPr>
          </w:p>
        </w:tc>
        <w:tc>
          <w:tcPr>
            <w:tcW w:w="720" w:type="dxa"/>
            <w:tcBorders>
              <w:bottom w:val="single" w:sz="12" w:space="0" w:color="auto"/>
            </w:tcBorders>
          </w:tcPr>
          <w:p w14:paraId="43831D1A" w14:textId="77777777" w:rsidR="00C05A83" w:rsidRPr="006359D5" w:rsidRDefault="00C05A83" w:rsidP="00B112A3">
            <w:pPr>
              <w:ind w:right="-29"/>
              <w:jc w:val="center"/>
              <w:rPr>
                <w:noProof/>
                <w:sz w:val="18"/>
                <w:szCs w:val="18"/>
              </w:rPr>
            </w:pPr>
          </w:p>
        </w:tc>
        <w:tc>
          <w:tcPr>
            <w:tcW w:w="900" w:type="dxa"/>
            <w:tcBorders>
              <w:bottom w:val="single" w:sz="12" w:space="0" w:color="auto"/>
            </w:tcBorders>
          </w:tcPr>
          <w:p w14:paraId="18004331" w14:textId="77777777" w:rsidR="00C05A83" w:rsidRPr="006359D5" w:rsidRDefault="00C05A83" w:rsidP="00B112A3">
            <w:pPr>
              <w:ind w:right="-29"/>
              <w:jc w:val="center"/>
              <w:rPr>
                <w:noProof/>
                <w:sz w:val="18"/>
                <w:szCs w:val="18"/>
              </w:rPr>
            </w:pPr>
          </w:p>
        </w:tc>
        <w:tc>
          <w:tcPr>
            <w:tcW w:w="720" w:type="dxa"/>
            <w:gridSpan w:val="2"/>
            <w:tcBorders>
              <w:bottom w:val="single" w:sz="12" w:space="0" w:color="auto"/>
            </w:tcBorders>
          </w:tcPr>
          <w:p w14:paraId="5D1E72FC" w14:textId="77777777" w:rsidR="00C05A83" w:rsidRPr="006359D5" w:rsidRDefault="00C05A83" w:rsidP="00B112A3">
            <w:pPr>
              <w:ind w:right="-29"/>
              <w:jc w:val="center"/>
              <w:rPr>
                <w:noProof/>
                <w:sz w:val="18"/>
                <w:szCs w:val="18"/>
              </w:rPr>
            </w:pPr>
          </w:p>
        </w:tc>
        <w:tc>
          <w:tcPr>
            <w:tcW w:w="540" w:type="dxa"/>
            <w:tcBorders>
              <w:bottom w:val="single" w:sz="12" w:space="0" w:color="auto"/>
            </w:tcBorders>
          </w:tcPr>
          <w:p w14:paraId="742E129F" w14:textId="77777777" w:rsidR="00C05A83" w:rsidRPr="006359D5" w:rsidRDefault="00C05A83" w:rsidP="00B112A3">
            <w:pPr>
              <w:ind w:right="-29"/>
              <w:jc w:val="center"/>
              <w:rPr>
                <w:noProof/>
                <w:sz w:val="18"/>
                <w:szCs w:val="18"/>
              </w:rPr>
            </w:pPr>
          </w:p>
        </w:tc>
        <w:tc>
          <w:tcPr>
            <w:tcW w:w="648" w:type="dxa"/>
            <w:tcBorders>
              <w:bottom w:val="single" w:sz="12" w:space="0" w:color="auto"/>
            </w:tcBorders>
          </w:tcPr>
          <w:p w14:paraId="268D5F3D" w14:textId="77777777" w:rsidR="00C05A83" w:rsidRPr="006359D5" w:rsidRDefault="00C05A83" w:rsidP="00B112A3">
            <w:pPr>
              <w:ind w:right="-29"/>
              <w:jc w:val="center"/>
              <w:rPr>
                <w:noProof/>
                <w:sz w:val="18"/>
                <w:szCs w:val="18"/>
              </w:rPr>
            </w:pPr>
          </w:p>
        </w:tc>
        <w:tc>
          <w:tcPr>
            <w:tcW w:w="432" w:type="dxa"/>
            <w:tcBorders>
              <w:bottom w:val="single" w:sz="12" w:space="0" w:color="auto"/>
            </w:tcBorders>
          </w:tcPr>
          <w:p w14:paraId="188B7C35" w14:textId="77777777" w:rsidR="00C05A83" w:rsidRPr="006359D5" w:rsidRDefault="00C05A83" w:rsidP="00B112A3">
            <w:pPr>
              <w:ind w:right="-29"/>
              <w:jc w:val="center"/>
              <w:rPr>
                <w:noProof/>
                <w:sz w:val="18"/>
                <w:szCs w:val="18"/>
              </w:rPr>
            </w:pPr>
          </w:p>
        </w:tc>
        <w:tc>
          <w:tcPr>
            <w:tcW w:w="720" w:type="dxa"/>
            <w:tcBorders>
              <w:bottom w:val="single" w:sz="12" w:space="0" w:color="auto"/>
            </w:tcBorders>
          </w:tcPr>
          <w:p w14:paraId="3A28B6F3" w14:textId="77777777" w:rsidR="00C05A83" w:rsidRPr="006359D5" w:rsidRDefault="00C05A83" w:rsidP="00B112A3">
            <w:pPr>
              <w:ind w:right="-29"/>
              <w:jc w:val="center"/>
              <w:rPr>
                <w:noProof/>
                <w:sz w:val="18"/>
                <w:szCs w:val="18"/>
              </w:rPr>
            </w:pPr>
          </w:p>
        </w:tc>
        <w:tc>
          <w:tcPr>
            <w:tcW w:w="540" w:type="dxa"/>
            <w:tcBorders>
              <w:bottom w:val="single" w:sz="12" w:space="0" w:color="auto"/>
            </w:tcBorders>
          </w:tcPr>
          <w:p w14:paraId="46FF5CDF" w14:textId="77777777" w:rsidR="00C05A83" w:rsidRPr="006359D5" w:rsidRDefault="00C05A83" w:rsidP="00B112A3">
            <w:pPr>
              <w:ind w:right="-29"/>
              <w:jc w:val="center"/>
              <w:rPr>
                <w:noProof/>
                <w:sz w:val="18"/>
                <w:szCs w:val="18"/>
              </w:rPr>
            </w:pPr>
          </w:p>
        </w:tc>
        <w:tc>
          <w:tcPr>
            <w:tcW w:w="720" w:type="dxa"/>
            <w:tcBorders>
              <w:bottom w:val="single" w:sz="12" w:space="0" w:color="auto"/>
            </w:tcBorders>
          </w:tcPr>
          <w:p w14:paraId="4D9AB39F" w14:textId="77777777" w:rsidR="00C05A83" w:rsidRPr="006359D5" w:rsidRDefault="00C05A83" w:rsidP="00B112A3">
            <w:pPr>
              <w:ind w:right="-29"/>
              <w:jc w:val="center"/>
              <w:rPr>
                <w:noProof/>
                <w:sz w:val="18"/>
                <w:szCs w:val="18"/>
              </w:rPr>
            </w:pPr>
          </w:p>
        </w:tc>
        <w:tc>
          <w:tcPr>
            <w:tcW w:w="720" w:type="dxa"/>
            <w:tcBorders>
              <w:bottom w:val="single" w:sz="12" w:space="0" w:color="auto"/>
            </w:tcBorders>
          </w:tcPr>
          <w:p w14:paraId="42E9C815" w14:textId="77777777" w:rsidR="00C05A83" w:rsidRPr="006359D5" w:rsidRDefault="00C05A83" w:rsidP="00B112A3">
            <w:pPr>
              <w:ind w:right="-29"/>
              <w:jc w:val="center"/>
              <w:rPr>
                <w:noProof/>
                <w:sz w:val="18"/>
                <w:szCs w:val="18"/>
              </w:rPr>
            </w:pPr>
          </w:p>
        </w:tc>
        <w:tc>
          <w:tcPr>
            <w:tcW w:w="900" w:type="dxa"/>
            <w:tcBorders>
              <w:bottom w:val="single" w:sz="12" w:space="0" w:color="auto"/>
            </w:tcBorders>
          </w:tcPr>
          <w:p w14:paraId="1DADA7FF" w14:textId="77777777" w:rsidR="00C05A83" w:rsidRPr="006359D5" w:rsidRDefault="00C05A83" w:rsidP="00B112A3">
            <w:pPr>
              <w:ind w:right="-29"/>
              <w:jc w:val="center"/>
              <w:rPr>
                <w:noProof/>
                <w:sz w:val="18"/>
                <w:szCs w:val="18"/>
              </w:rPr>
            </w:pPr>
          </w:p>
        </w:tc>
      </w:tr>
      <w:tr w:rsidR="00C05A83" w:rsidRPr="006359D5" w14:paraId="2F09BE75" w14:textId="77777777" w:rsidTr="00B112A3">
        <w:trPr>
          <w:jc w:val="center"/>
        </w:trPr>
        <w:tc>
          <w:tcPr>
            <w:tcW w:w="2844" w:type="dxa"/>
            <w:gridSpan w:val="3"/>
            <w:vAlign w:val="center"/>
          </w:tcPr>
          <w:p w14:paraId="26458754" w14:textId="77777777" w:rsidR="00C05A83" w:rsidRPr="006359D5" w:rsidRDefault="00C05A83" w:rsidP="00B112A3">
            <w:pPr>
              <w:spacing w:before="60" w:after="60"/>
              <w:ind w:right="-29"/>
              <w:jc w:val="center"/>
              <w:rPr>
                <w:noProof/>
                <w:sz w:val="18"/>
                <w:szCs w:val="18"/>
              </w:rPr>
            </w:pPr>
            <w:r w:rsidRPr="006359D5">
              <w:rPr>
                <w:sz w:val="18"/>
              </w:rPr>
              <w:t>OBIECTIVUL SPECIFIC NR. 2 …</w:t>
            </w:r>
          </w:p>
        </w:tc>
        <w:tc>
          <w:tcPr>
            <w:tcW w:w="504" w:type="dxa"/>
            <w:tcBorders>
              <w:top w:val="nil"/>
              <w:left w:val="nil"/>
              <w:bottom w:val="nil"/>
              <w:right w:val="nil"/>
            </w:tcBorders>
          </w:tcPr>
          <w:p w14:paraId="5465725D" w14:textId="77777777" w:rsidR="00C05A83" w:rsidRPr="006359D5" w:rsidRDefault="00C05A83" w:rsidP="00B112A3">
            <w:pPr>
              <w:spacing w:before="60" w:after="60"/>
              <w:ind w:right="-29"/>
              <w:jc w:val="center"/>
              <w:rPr>
                <w:noProof/>
                <w:sz w:val="18"/>
                <w:szCs w:val="18"/>
              </w:rPr>
            </w:pPr>
          </w:p>
        </w:tc>
        <w:tc>
          <w:tcPr>
            <w:tcW w:w="720" w:type="dxa"/>
            <w:tcBorders>
              <w:top w:val="nil"/>
              <w:left w:val="nil"/>
              <w:bottom w:val="nil"/>
              <w:right w:val="nil"/>
            </w:tcBorders>
          </w:tcPr>
          <w:p w14:paraId="52E13340" w14:textId="77777777" w:rsidR="00C05A83" w:rsidRPr="006359D5" w:rsidRDefault="00C05A83" w:rsidP="00B112A3">
            <w:pPr>
              <w:spacing w:before="60" w:after="60"/>
              <w:ind w:right="-29"/>
              <w:jc w:val="center"/>
              <w:rPr>
                <w:noProof/>
                <w:sz w:val="18"/>
                <w:szCs w:val="18"/>
              </w:rPr>
            </w:pPr>
          </w:p>
        </w:tc>
        <w:tc>
          <w:tcPr>
            <w:tcW w:w="540" w:type="dxa"/>
            <w:tcBorders>
              <w:top w:val="nil"/>
              <w:left w:val="nil"/>
              <w:bottom w:val="nil"/>
              <w:right w:val="nil"/>
            </w:tcBorders>
          </w:tcPr>
          <w:p w14:paraId="2477F372" w14:textId="77777777" w:rsidR="00C05A83" w:rsidRPr="006359D5" w:rsidRDefault="00C05A83" w:rsidP="00B112A3">
            <w:pPr>
              <w:spacing w:before="60" w:after="60"/>
              <w:ind w:right="-29"/>
              <w:jc w:val="center"/>
              <w:rPr>
                <w:noProof/>
                <w:sz w:val="18"/>
                <w:szCs w:val="18"/>
              </w:rPr>
            </w:pPr>
          </w:p>
        </w:tc>
        <w:tc>
          <w:tcPr>
            <w:tcW w:w="720" w:type="dxa"/>
            <w:tcBorders>
              <w:top w:val="nil"/>
              <w:left w:val="nil"/>
              <w:bottom w:val="nil"/>
              <w:right w:val="nil"/>
            </w:tcBorders>
          </w:tcPr>
          <w:p w14:paraId="28C3240C" w14:textId="77777777" w:rsidR="00C05A83" w:rsidRPr="006359D5" w:rsidRDefault="00C05A83" w:rsidP="00B112A3">
            <w:pPr>
              <w:spacing w:before="60" w:after="60"/>
              <w:ind w:right="-29"/>
              <w:jc w:val="center"/>
              <w:rPr>
                <w:noProof/>
                <w:sz w:val="18"/>
                <w:szCs w:val="18"/>
              </w:rPr>
            </w:pPr>
          </w:p>
        </w:tc>
        <w:tc>
          <w:tcPr>
            <w:tcW w:w="720" w:type="dxa"/>
            <w:tcBorders>
              <w:top w:val="nil"/>
              <w:left w:val="nil"/>
              <w:bottom w:val="nil"/>
              <w:right w:val="nil"/>
            </w:tcBorders>
          </w:tcPr>
          <w:p w14:paraId="614AACB6" w14:textId="77777777" w:rsidR="00C05A83" w:rsidRPr="006359D5" w:rsidRDefault="00C05A83" w:rsidP="00B112A3">
            <w:pPr>
              <w:spacing w:before="60" w:after="60"/>
              <w:ind w:right="-29"/>
              <w:jc w:val="center"/>
              <w:rPr>
                <w:noProof/>
                <w:sz w:val="18"/>
                <w:szCs w:val="18"/>
              </w:rPr>
            </w:pPr>
          </w:p>
        </w:tc>
        <w:tc>
          <w:tcPr>
            <w:tcW w:w="720" w:type="dxa"/>
            <w:tcBorders>
              <w:top w:val="nil"/>
              <w:left w:val="nil"/>
              <w:bottom w:val="nil"/>
              <w:right w:val="nil"/>
            </w:tcBorders>
          </w:tcPr>
          <w:p w14:paraId="08D09F7B" w14:textId="77777777" w:rsidR="00C05A83" w:rsidRPr="006359D5" w:rsidRDefault="00C05A83" w:rsidP="00B112A3">
            <w:pPr>
              <w:spacing w:before="60" w:after="60"/>
              <w:ind w:right="-29"/>
              <w:jc w:val="center"/>
              <w:rPr>
                <w:noProof/>
                <w:sz w:val="18"/>
                <w:szCs w:val="18"/>
              </w:rPr>
            </w:pPr>
          </w:p>
        </w:tc>
        <w:tc>
          <w:tcPr>
            <w:tcW w:w="900" w:type="dxa"/>
            <w:tcBorders>
              <w:top w:val="nil"/>
              <w:left w:val="nil"/>
              <w:bottom w:val="nil"/>
              <w:right w:val="nil"/>
            </w:tcBorders>
          </w:tcPr>
          <w:p w14:paraId="4682F199" w14:textId="77777777" w:rsidR="00C05A83" w:rsidRPr="006359D5" w:rsidRDefault="00C05A83" w:rsidP="00B112A3">
            <w:pPr>
              <w:spacing w:before="60" w:after="60"/>
              <w:ind w:right="-29"/>
              <w:jc w:val="center"/>
              <w:rPr>
                <w:noProof/>
                <w:sz w:val="18"/>
                <w:szCs w:val="18"/>
              </w:rPr>
            </w:pPr>
          </w:p>
        </w:tc>
        <w:tc>
          <w:tcPr>
            <w:tcW w:w="720" w:type="dxa"/>
            <w:gridSpan w:val="2"/>
            <w:tcBorders>
              <w:top w:val="nil"/>
              <w:left w:val="nil"/>
              <w:bottom w:val="nil"/>
              <w:right w:val="nil"/>
            </w:tcBorders>
          </w:tcPr>
          <w:p w14:paraId="287B521A" w14:textId="77777777" w:rsidR="00C05A83" w:rsidRPr="006359D5" w:rsidRDefault="00C05A83" w:rsidP="00B112A3">
            <w:pPr>
              <w:spacing w:before="60" w:after="60"/>
              <w:ind w:right="-29"/>
              <w:jc w:val="center"/>
              <w:rPr>
                <w:noProof/>
                <w:sz w:val="18"/>
                <w:szCs w:val="18"/>
              </w:rPr>
            </w:pPr>
          </w:p>
        </w:tc>
        <w:tc>
          <w:tcPr>
            <w:tcW w:w="540" w:type="dxa"/>
            <w:tcBorders>
              <w:top w:val="nil"/>
              <w:left w:val="nil"/>
              <w:bottom w:val="nil"/>
              <w:right w:val="nil"/>
            </w:tcBorders>
          </w:tcPr>
          <w:p w14:paraId="1E0968EB" w14:textId="77777777" w:rsidR="00C05A83" w:rsidRPr="006359D5" w:rsidRDefault="00C05A83" w:rsidP="00B112A3">
            <w:pPr>
              <w:spacing w:before="60" w:after="60"/>
              <w:ind w:right="-29"/>
              <w:jc w:val="center"/>
              <w:rPr>
                <w:noProof/>
                <w:sz w:val="18"/>
                <w:szCs w:val="18"/>
              </w:rPr>
            </w:pPr>
          </w:p>
        </w:tc>
        <w:tc>
          <w:tcPr>
            <w:tcW w:w="648" w:type="dxa"/>
            <w:tcBorders>
              <w:top w:val="nil"/>
              <w:left w:val="nil"/>
              <w:bottom w:val="nil"/>
              <w:right w:val="nil"/>
            </w:tcBorders>
          </w:tcPr>
          <w:p w14:paraId="6A0ABF0F" w14:textId="77777777" w:rsidR="00C05A83" w:rsidRPr="006359D5" w:rsidRDefault="00C05A83" w:rsidP="00B112A3">
            <w:pPr>
              <w:spacing w:before="60" w:after="60"/>
              <w:ind w:right="-29"/>
              <w:jc w:val="center"/>
              <w:rPr>
                <w:noProof/>
                <w:sz w:val="18"/>
                <w:szCs w:val="18"/>
              </w:rPr>
            </w:pPr>
          </w:p>
        </w:tc>
        <w:tc>
          <w:tcPr>
            <w:tcW w:w="432" w:type="dxa"/>
            <w:tcBorders>
              <w:top w:val="nil"/>
              <w:left w:val="nil"/>
              <w:bottom w:val="nil"/>
              <w:right w:val="nil"/>
            </w:tcBorders>
          </w:tcPr>
          <w:p w14:paraId="39508B6D" w14:textId="77777777" w:rsidR="00C05A83" w:rsidRPr="006359D5" w:rsidRDefault="00C05A83" w:rsidP="00B112A3">
            <w:pPr>
              <w:spacing w:before="60" w:after="60"/>
              <w:ind w:right="-29"/>
              <w:jc w:val="center"/>
              <w:rPr>
                <w:noProof/>
                <w:sz w:val="18"/>
                <w:szCs w:val="18"/>
              </w:rPr>
            </w:pPr>
          </w:p>
        </w:tc>
        <w:tc>
          <w:tcPr>
            <w:tcW w:w="720" w:type="dxa"/>
            <w:tcBorders>
              <w:top w:val="nil"/>
              <w:left w:val="nil"/>
              <w:bottom w:val="nil"/>
              <w:right w:val="nil"/>
            </w:tcBorders>
          </w:tcPr>
          <w:p w14:paraId="62019A6E" w14:textId="77777777" w:rsidR="00C05A83" w:rsidRPr="006359D5" w:rsidRDefault="00C05A83" w:rsidP="00B112A3">
            <w:pPr>
              <w:spacing w:before="60" w:after="60"/>
              <w:ind w:right="-29"/>
              <w:jc w:val="center"/>
              <w:rPr>
                <w:noProof/>
                <w:sz w:val="18"/>
                <w:szCs w:val="18"/>
              </w:rPr>
            </w:pPr>
          </w:p>
        </w:tc>
        <w:tc>
          <w:tcPr>
            <w:tcW w:w="540" w:type="dxa"/>
            <w:tcBorders>
              <w:top w:val="nil"/>
              <w:left w:val="nil"/>
              <w:bottom w:val="nil"/>
              <w:right w:val="nil"/>
            </w:tcBorders>
          </w:tcPr>
          <w:p w14:paraId="728E52E3" w14:textId="77777777" w:rsidR="00C05A83" w:rsidRPr="006359D5" w:rsidRDefault="00C05A83" w:rsidP="00B112A3">
            <w:pPr>
              <w:spacing w:before="60" w:after="60"/>
              <w:ind w:right="-29"/>
              <w:jc w:val="center"/>
              <w:rPr>
                <w:noProof/>
                <w:sz w:val="18"/>
                <w:szCs w:val="18"/>
              </w:rPr>
            </w:pPr>
          </w:p>
        </w:tc>
        <w:tc>
          <w:tcPr>
            <w:tcW w:w="720" w:type="dxa"/>
            <w:tcBorders>
              <w:top w:val="nil"/>
              <w:left w:val="nil"/>
              <w:bottom w:val="nil"/>
              <w:right w:val="nil"/>
            </w:tcBorders>
          </w:tcPr>
          <w:p w14:paraId="590EC201" w14:textId="77777777" w:rsidR="00C05A83" w:rsidRPr="006359D5" w:rsidRDefault="00C05A83" w:rsidP="00B112A3">
            <w:pPr>
              <w:spacing w:before="60" w:after="60"/>
              <w:ind w:right="-29"/>
              <w:jc w:val="center"/>
              <w:rPr>
                <w:noProof/>
                <w:sz w:val="18"/>
                <w:szCs w:val="18"/>
              </w:rPr>
            </w:pPr>
          </w:p>
        </w:tc>
        <w:tc>
          <w:tcPr>
            <w:tcW w:w="720" w:type="dxa"/>
            <w:tcBorders>
              <w:top w:val="nil"/>
              <w:left w:val="nil"/>
              <w:bottom w:val="nil"/>
              <w:right w:val="nil"/>
            </w:tcBorders>
          </w:tcPr>
          <w:p w14:paraId="26357DCD" w14:textId="77777777" w:rsidR="00C05A83" w:rsidRPr="006359D5" w:rsidRDefault="00C05A83" w:rsidP="00B112A3">
            <w:pPr>
              <w:spacing w:before="60" w:after="60"/>
              <w:ind w:right="-29"/>
              <w:jc w:val="center"/>
              <w:rPr>
                <w:noProof/>
                <w:sz w:val="18"/>
                <w:szCs w:val="18"/>
              </w:rPr>
            </w:pPr>
          </w:p>
        </w:tc>
        <w:tc>
          <w:tcPr>
            <w:tcW w:w="900" w:type="dxa"/>
            <w:tcBorders>
              <w:top w:val="nil"/>
              <w:left w:val="nil"/>
              <w:bottom w:val="nil"/>
              <w:right w:val="nil"/>
            </w:tcBorders>
          </w:tcPr>
          <w:p w14:paraId="6D27E85A" w14:textId="77777777" w:rsidR="00C05A83" w:rsidRPr="006359D5" w:rsidRDefault="00C05A83" w:rsidP="00B112A3">
            <w:pPr>
              <w:spacing w:before="60" w:after="60"/>
              <w:ind w:right="-29"/>
              <w:jc w:val="center"/>
              <w:rPr>
                <w:noProof/>
                <w:sz w:val="18"/>
                <w:szCs w:val="18"/>
              </w:rPr>
            </w:pPr>
          </w:p>
        </w:tc>
      </w:tr>
      <w:tr w:rsidR="00C05A83" w:rsidRPr="006359D5" w14:paraId="486E29E5" w14:textId="77777777" w:rsidTr="00B112A3">
        <w:trPr>
          <w:trHeight w:hRule="exact" w:val="369"/>
          <w:jc w:val="center"/>
        </w:trPr>
        <w:tc>
          <w:tcPr>
            <w:tcW w:w="1423" w:type="dxa"/>
          </w:tcPr>
          <w:p w14:paraId="23DC486D" w14:textId="77777777" w:rsidR="00C05A83" w:rsidRPr="006359D5" w:rsidRDefault="00C05A83" w:rsidP="00B112A3">
            <w:pPr>
              <w:ind w:right="-29"/>
              <w:jc w:val="center"/>
              <w:rPr>
                <w:noProof/>
                <w:sz w:val="18"/>
                <w:szCs w:val="18"/>
              </w:rPr>
            </w:pPr>
            <w:r w:rsidRPr="006359D5">
              <w:rPr>
                <w:sz w:val="18"/>
              </w:rPr>
              <w:t>- Realizare</w:t>
            </w:r>
          </w:p>
        </w:tc>
        <w:tc>
          <w:tcPr>
            <w:tcW w:w="720" w:type="dxa"/>
          </w:tcPr>
          <w:p w14:paraId="54D340BC" w14:textId="77777777" w:rsidR="00C05A83" w:rsidRPr="006359D5" w:rsidRDefault="00C05A83" w:rsidP="00B112A3">
            <w:pPr>
              <w:ind w:right="-29"/>
              <w:jc w:val="center"/>
              <w:rPr>
                <w:noProof/>
                <w:sz w:val="18"/>
                <w:szCs w:val="18"/>
              </w:rPr>
            </w:pPr>
          </w:p>
        </w:tc>
        <w:tc>
          <w:tcPr>
            <w:tcW w:w="701" w:type="dxa"/>
          </w:tcPr>
          <w:p w14:paraId="47673C8C" w14:textId="77777777" w:rsidR="00C05A83" w:rsidRPr="006359D5" w:rsidRDefault="00C05A83" w:rsidP="00B112A3">
            <w:pPr>
              <w:ind w:right="-29"/>
              <w:jc w:val="center"/>
              <w:rPr>
                <w:noProof/>
                <w:sz w:val="18"/>
                <w:szCs w:val="18"/>
              </w:rPr>
            </w:pPr>
          </w:p>
        </w:tc>
        <w:tc>
          <w:tcPr>
            <w:tcW w:w="504" w:type="dxa"/>
          </w:tcPr>
          <w:p w14:paraId="5E8A8EF0" w14:textId="77777777" w:rsidR="00C05A83" w:rsidRPr="006359D5" w:rsidRDefault="00C05A83" w:rsidP="00B112A3">
            <w:pPr>
              <w:ind w:right="-29"/>
              <w:jc w:val="center"/>
              <w:rPr>
                <w:noProof/>
                <w:sz w:val="18"/>
                <w:szCs w:val="18"/>
              </w:rPr>
            </w:pPr>
          </w:p>
        </w:tc>
        <w:tc>
          <w:tcPr>
            <w:tcW w:w="720" w:type="dxa"/>
          </w:tcPr>
          <w:p w14:paraId="049A835A" w14:textId="77777777" w:rsidR="00C05A83" w:rsidRPr="006359D5" w:rsidRDefault="00C05A83" w:rsidP="00B112A3">
            <w:pPr>
              <w:ind w:right="-29"/>
              <w:jc w:val="center"/>
              <w:rPr>
                <w:noProof/>
                <w:sz w:val="18"/>
                <w:szCs w:val="18"/>
              </w:rPr>
            </w:pPr>
          </w:p>
        </w:tc>
        <w:tc>
          <w:tcPr>
            <w:tcW w:w="540" w:type="dxa"/>
          </w:tcPr>
          <w:p w14:paraId="36ADD855" w14:textId="77777777" w:rsidR="00C05A83" w:rsidRPr="006359D5" w:rsidRDefault="00C05A83" w:rsidP="00B112A3">
            <w:pPr>
              <w:ind w:right="-29"/>
              <w:jc w:val="center"/>
              <w:rPr>
                <w:noProof/>
                <w:sz w:val="18"/>
                <w:szCs w:val="18"/>
              </w:rPr>
            </w:pPr>
          </w:p>
        </w:tc>
        <w:tc>
          <w:tcPr>
            <w:tcW w:w="720" w:type="dxa"/>
          </w:tcPr>
          <w:p w14:paraId="4650F70A" w14:textId="77777777" w:rsidR="00C05A83" w:rsidRPr="006359D5" w:rsidRDefault="00C05A83" w:rsidP="00B112A3">
            <w:pPr>
              <w:ind w:right="-29"/>
              <w:jc w:val="center"/>
              <w:rPr>
                <w:noProof/>
                <w:sz w:val="18"/>
                <w:szCs w:val="18"/>
              </w:rPr>
            </w:pPr>
          </w:p>
        </w:tc>
        <w:tc>
          <w:tcPr>
            <w:tcW w:w="720" w:type="dxa"/>
          </w:tcPr>
          <w:p w14:paraId="2B222362" w14:textId="77777777" w:rsidR="00C05A83" w:rsidRPr="006359D5" w:rsidRDefault="00C05A83" w:rsidP="00B112A3">
            <w:pPr>
              <w:ind w:right="-29"/>
              <w:jc w:val="center"/>
              <w:rPr>
                <w:noProof/>
                <w:sz w:val="18"/>
                <w:szCs w:val="18"/>
              </w:rPr>
            </w:pPr>
          </w:p>
        </w:tc>
        <w:tc>
          <w:tcPr>
            <w:tcW w:w="720" w:type="dxa"/>
          </w:tcPr>
          <w:p w14:paraId="57B43DE4" w14:textId="77777777" w:rsidR="00C05A83" w:rsidRPr="006359D5" w:rsidRDefault="00C05A83" w:rsidP="00B112A3">
            <w:pPr>
              <w:ind w:right="-29"/>
              <w:jc w:val="center"/>
              <w:rPr>
                <w:noProof/>
                <w:sz w:val="18"/>
                <w:szCs w:val="18"/>
              </w:rPr>
            </w:pPr>
          </w:p>
        </w:tc>
        <w:tc>
          <w:tcPr>
            <w:tcW w:w="900" w:type="dxa"/>
          </w:tcPr>
          <w:p w14:paraId="38B7451F" w14:textId="77777777" w:rsidR="00C05A83" w:rsidRPr="006359D5" w:rsidRDefault="00C05A83" w:rsidP="00B112A3">
            <w:pPr>
              <w:ind w:right="-29"/>
              <w:jc w:val="center"/>
              <w:rPr>
                <w:noProof/>
                <w:sz w:val="18"/>
                <w:szCs w:val="18"/>
              </w:rPr>
            </w:pPr>
          </w:p>
        </w:tc>
        <w:tc>
          <w:tcPr>
            <w:tcW w:w="720" w:type="dxa"/>
            <w:gridSpan w:val="2"/>
          </w:tcPr>
          <w:p w14:paraId="69E38250" w14:textId="77777777" w:rsidR="00C05A83" w:rsidRPr="006359D5" w:rsidRDefault="00C05A83" w:rsidP="00B112A3">
            <w:pPr>
              <w:ind w:right="-29"/>
              <w:jc w:val="center"/>
              <w:rPr>
                <w:noProof/>
                <w:sz w:val="18"/>
                <w:szCs w:val="18"/>
              </w:rPr>
            </w:pPr>
          </w:p>
        </w:tc>
        <w:tc>
          <w:tcPr>
            <w:tcW w:w="540" w:type="dxa"/>
          </w:tcPr>
          <w:p w14:paraId="580B1EE9" w14:textId="77777777" w:rsidR="00C05A83" w:rsidRPr="006359D5" w:rsidRDefault="00C05A83" w:rsidP="00B112A3">
            <w:pPr>
              <w:ind w:right="-29"/>
              <w:jc w:val="center"/>
              <w:rPr>
                <w:noProof/>
                <w:sz w:val="18"/>
                <w:szCs w:val="18"/>
              </w:rPr>
            </w:pPr>
          </w:p>
        </w:tc>
        <w:tc>
          <w:tcPr>
            <w:tcW w:w="648" w:type="dxa"/>
          </w:tcPr>
          <w:p w14:paraId="3DADC768" w14:textId="77777777" w:rsidR="00C05A83" w:rsidRPr="006359D5" w:rsidRDefault="00C05A83" w:rsidP="00B112A3">
            <w:pPr>
              <w:ind w:right="-29"/>
              <w:jc w:val="center"/>
              <w:rPr>
                <w:noProof/>
                <w:sz w:val="18"/>
                <w:szCs w:val="18"/>
              </w:rPr>
            </w:pPr>
          </w:p>
        </w:tc>
        <w:tc>
          <w:tcPr>
            <w:tcW w:w="432" w:type="dxa"/>
          </w:tcPr>
          <w:p w14:paraId="4EC7B6CC" w14:textId="77777777" w:rsidR="00C05A83" w:rsidRPr="006359D5" w:rsidRDefault="00C05A83" w:rsidP="00B112A3">
            <w:pPr>
              <w:ind w:right="-29"/>
              <w:jc w:val="center"/>
              <w:rPr>
                <w:noProof/>
                <w:sz w:val="18"/>
                <w:szCs w:val="18"/>
              </w:rPr>
            </w:pPr>
          </w:p>
        </w:tc>
        <w:tc>
          <w:tcPr>
            <w:tcW w:w="720" w:type="dxa"/>
          </w:tcPr>
          <w:p w14:paraId="5EBC9E07" w14:textId="77777777" w:rsidR="00C05A83" w:rsidRPr="006359D5" w:rsidRDefault="00C05A83" w:rsidP="00B112A3">
            <w:pPr>
              <w:ind w:right="-29"/>
              <w:jc w:val="center"/>
              <w:rPr>
                <w:noProof/>
                <w:sz w:val="18"/>
                <w:szCs w:val="18"/>
              </w:rPr>
            </w:pPr>
          </w:p>
        </w:tc>
        <w:tc>
          <w:tcPr>
            <w:tcW w:w="540" w:type="dxa"/>
          </w:tcPr>
          <w:p w14:paraId="05075E4B" w14:textId="77777777" w:rsidR="00C05A83" w:rsidRPr="006359D5" w:rsidRDefault="00C05A83" w:rsidP="00B112A3">
            <w:pPr>
              <w:ind w:right="-29"/>
              <w:jc w:val="center"/>
              <w:rPr>
                <w:noProof/>
                <w:sz w:val="18"/>
                <w:szCs w:val="18"/>
              </w:rPr>
            </w:pPr>
          </w:p>
        </w:tc>
        <w:tc>
          <w:tcPr>
            <w:tcW w:w="720" w:type="dxa"/>
          </w:tcPr>
          <w:p w14:paraId="06B91E5E" w14:textId="77777777" w:rsidR="00C05A83" w:rsidRPr="006359D5" w:rsidRDefault="00C05A83" w:rsidP="00B112A3">
            <w:pPr>
              <w:ind w:right="-29"/>
              <w:jc w:val="center"/>
              <w:rPr>
                <w:noProof/>
                <w:sz w:val="18"/>
                <w:szCs w:val="18"/>
              </w:rPr>
            </w:pPr>
          </w:p>
        </w:tc>
        <w:tc>
          <w:tcPr>
            <w:tcW w:w="720" w:type="dxa"/>
          </w:tcPr>
          <w:p w14:paraId="06CEBBB1" w14:textId="77777777" w:rsidR="00C05A83" w:rsidRPr="006359D5" w:rsidRDefault="00C05A83" w:rsidP="00B112A3">
            <w:pPr>
              <w:ind w:right="-29"/>
              <w:jc w:val="center"/>
              <w:rPr>
                <w:noProof/>
                <w:sz w:val="18"/>
                <w:szCs w:val="18"/>
              </w:rPr>
            </w:pPr>
          </w:p>
        </w:tc>
        <w:tc>
          <w:tcPr>
            <w:tcW w:w="900" w:type="dxa"/>
          </w:tcPr>
          <w:p w14:paraId="440329FA" w14:textId="77777777" w:rsidR="00C05A83" w:rsidRPr="006359D5" w:rsidRDefault="00C05A83" w:rsidP="00B112A3">
            <w:pPr>
              <w:ind w:right="-29"/>
              <w:jc w:val="center"/>
              <w:rPr>
                <w:noProof/>
                <w:sz w:val="18"/>
                <w:szCs w:val="18"/>
              </w:rPr>
            </w:pPr>
          </w:p>
        </w:tc>
      </w:tr>
      <w:tr w:rsidR="00C05A83" w:rsidRPr="006359D5" w14:paraId="7D1B0C17" w14:textId="77777777" w:rsidTr="00B112A3">
        <w:trPr>
          <w:jc w:val="center"/>
        </w:trPr>
        <w:tc>
          <w:tcPr>
            <w:tcW w:w="2844" w:type="dxa"/>
            <w:gridSpan w:val="3"/>
            <w:tcBorders>
              <w:bottom w:val="single" w:sz="12" w:space="0" w:color="auto"/>
            </w:tcBorders>
            <w:vAlign w:val="center"/>
          </w:tcPr>
          <w:p w14:paraId="454A1A5F" w14:textId="77777777" w:rsidR="00C05A83" w:rsidRPr="006359D5" w:rsidRDefault="00C05A83" w:rsidP="00B112A3">
            <w:pPr>
              <w:jc w:val="center"/>
              <w:rPr>
                <w:noProof/>
                <w:sz w:val="18"/>
                <w:szCs w:val="18"/>
              </w:rPr>
            </w:pPr>
            <w:r w:rsidRPr="006359D5">
              <w:rPr>
                <w:sz w:val="18"/>
              </w:rPr>
              <w:t>Subtotal pentru obiectivul specific nr. 2</w:t>
            </w:r>
          </w:p>
        </w:tc>
        <w:tc>
          <w:tcPr>
            <w:tcW w:w="504" w:type="dxa"/>
            <w:tcBorders>
              <w:bottom w:val="single" w:sz="12" w:space="0" w:color="auto"/>
            </w:tcBorders>
          </w:tcPr>
          <w:p w14:paraId="46E282BB" w14:textId="77777777" w:rsidR="00C05A83" w:rsidRPr="006359D5" w:rsidRDefault="00C05A83" w:rsidP="00B112A3">
            <w:pPr>
              <w:ind w:right="-29"/>
              <w:jc w:val="center"/>
              <w:rPr>
                <w:noProof/>
                <w:sz w:val="18"/>
                <w:szCs w:val="18"/>
              </w:rPr>
            </w:pPr>
          </w:p>
        </w:tc>
        <w:tc>
          <w:tcPr>
            <w:tcW w:w="720" w:type="dxa"/>
            <w:tcBorders>
              <w:bottom w:val="single" w:sz="12" w:space="0" w:color="auto"/>
            </w:tcBorders>
          </w:tcPr>
          <w:p w14:paraId="7ABE2010" w14:textId="77777777" w:rsidR="00C05A83" w:rsidRPr="006359D5" w:rsidRDefault="00C05A83" w:rsidP="00B112A3">
            <w:pPr>
              <w:ind w:right="-29"/>
              <w:jc w:val="center"/>
              <w:rPr>
                <w:noProof/>
                <w:sz w:val="18"/>
                <w:szCs w:val="18"/>
              </w:rPr>
            </w:pPr>
          </w:p>
        </w:tc>
        <w:tc>
          <w:tcPr>
            <w:tcW w:w="540" w:type="dxa"/>
            <w:tcBorders>
              <w:bottom w:val="single" w:sz="12" w:space="0" w:color="auto"/>
            </w:tcBorders>
          </w:tcPr>
          <w:p w14:paraId="6AE107BC" w14:textId="77777777" w:rsidR="00C05A83" w:rsidRPr="006359D5" w:rsidRDefault="00C05A83" w:rsidP="00B112A3">
            <w:pPr>
              <w:ind w:right="-29"/>
              <w:jc w:val="center"/>
              <w:rPr>
                <w:noProof/>
                <w:sz w:val="18"/>
                <w:szCs w:val="18"/>
              </w:rPr>
            </w:pPr>
          </w:p>
        </w:tc>
        <w:tc>
          <w:tcPr>
            <w:tcW w:w="720" w:type="dxa"/>
            <w:tcBorders>
              <w:bottom w:val="single" w:sz="12" w:space="0" w:color="auto"/>
            </w:tcBorders>
          </w:tcPr>
          <w:p w14:paraId="55F2B64D" w14:textId="77777777" w:rsidR="00C05A83" w:rsidRPr="006359D5" w:rsidRDefault="00C05A83" w:rsidP="00B112A3">
            <w:pPr>
              <w:ind w:right="-29"/>
              <w:jc w:val="center"/>
              <w:rPr>
                <w:noProof/>
                <w:sz w:val="18"/>
                <w:szCs w:val="18"/>
              </w:rPr>
            </w:pPr>
          </w:p>
        </w:tc>
        <w:tc>
          <w:tcPr>
            <w:tcW w:w="720" w:type="dxa"/>
            <w:tcBorders>
              <w:bottom w:val="single" w:sz="12" w:space="0" w:color="auto"/>
            </w:tcBorders>
          </w:tcPr>
          <w:p w14:paraId="5B487D51" w14:textId="77777777" w:rsidR="00C05A83" w:rsidRPr="006359D5" w:rsidRDefault="00C05A83" w:rsidP="00B112A3">
            <w:pPr>
              <w:ind w:right="-29"/>
              <w:jc w:val="center"/>
              <w:rPr>
                <w:noProof/>
                <w:sz w:val="18"/>
                <w:szCs w:val="18"/>
              </w:rPr>
            </w:pPr>
          </w:p>
        </w:tc>
        <w:tc>
          <w:tcPr>
            <w:tcW w:w="720" w:type="dxa"/>
            <w:tcBorders>
              <w:bottom w:val="single" w:sz="12" w:space="0" w:color="auto"/>
            </w:tcBorders>
          </w:tcPr>
          <w:p w14:paraId="06FC61FF" w14:textId="77777777" w:rsidR="00C05A83" w:rsidRPr="006359D5" w:rsidRDefault="00C05A83" w:rsidP="00B112A3">
            <w:pPr>
              <w:ind w:right="-29"/>
              <w:jc w:val="center"/>
              <w:rPr>
                <w:noProof/>
                <w:sz w:val="18"/>
                <w:szCs w:val="18"/>
              </w:rPr>
            </w:pPr>
          </w:p>
        </w:tc>
        <w:tc>
          <w:tcPr>
            <w:tcW w:w="951" w:type="dxa"/>
            <w:gridSpan w:val="2"/>
            <w:tcBorders>
              <w:bottom w:val="single" w:sz="12" w:space="0" w:color="auto"/>
            </w:tcBorders>
          </w:tcPr>
          <w:p w14:paraId="1B4837C0" w14:textId="77777777" w:rsidR="00C05A83" w:rsidRPr="006359D5" w:rsidRDefault="00C05A83" w:rsidP="00B112A3">
            <w:pPr>
              <w:ind w:right="-29"/>
              <w:jc w:val="center"/>
              <w:rPr>
                <w:noProof/>
                <w:sz w:val="18"/>
                <w:szCs w:val="18"/>
              </w:rPr>
            </w:pPr>
          </w:p>
        </w:tc>
        <w:tc>
          <w:tcPr>
            <w:tcW w:w="669" w:type="dxa"/>
            <w:tcBorders>
              <w:bottom w:val="single" w:sz="12" w:space="0" w:color="auto"/>
            </w:tcBorders>
          </w:tcPr>
          <w:p w14:paraId="3C8F787F" w14:textId="77777777" w:rsidR="00C05A83" w:rsidRPr="006359D5" w:rsidRDefault="00C05A83" w:rsidP="00B112A3">
            <w:pPr>
              <w:ind w:right="-29"/>
              <w:jc w:val="center"/>
              <w:rPr>
                <w:noProof/>
                <w:sz w:val="18"/>
                <w:szCs w:val="18"/>
              </w:rPr>
            </w:pPr>
          </w:p>
        </w:tc>
        <w:tc>
          <w:tcPr>
            <w:tcW w:w="540" w:type="dxa"/>
            <w:tcBorders>
              <w:bottom w:val="single" w:sz="12" w:space="0" w:color="auto"/>
            </w:tcBorders>
          </w:tcPr>
          <w:p w14:paraId="670E7F5E" w14:textId="77777777" w:rsidR="00C05A83" w:rsidRPr="006359D5" w:rsidRDefault="00C05A83" w:rsidP="00B112A3">
            <w:pPr>
              <w:ind w:right="-29"/>
              <w:jc w:val="center"/>
              <w:rPr>
                <w:noProof/>
                <w:sz w:val="18"/>
                <w:szCs w:val="18"/>
              </w:rPr>
            </w:pPr>
          </w:p>
        </w:tc>
        <w:tc>
          <w:tcPr>
            <w:tcW w:w="648" w:type="dxa"/>
            <w:tcBorders>
              <w:bottom w:val="single" w:sz="12" w:space="0" w:color="auto"/>
            </w:tcBorders>
          </w:tcPr>
          <w:p w14:paraId="3239342F" w14:textId="77777777" w:rsidR="00C05A83" w:rsidRPr="006359D5" w:rsidRDefault="00C05A83" w:rsidP="00B112A3">
            <w:pPr>
              <w:ind w:right="-29"/>
              <w:jc w:val="center"/>
              <w:rPr>
                <w:noProof/>
                <w:sz w:val="18"/>
                <w:szCs w:val="18"/>
              </w:rPr>
            </w:pPr>
          </w:p>
        </w:tc>
        <w:tc>
          <w:tcPr>
            <w:tcW w:w="432" w:type="dxa"/>
            <w:tcBorders>
              <w:bottom w:val="single" w:sz="12" w:space="0" w:color="auto"/>
            </w:tcBorders>
          </w:tcPr>
          <w:p w14:paraId="5793AC4A" w14:textId="77777777" w:rsidR="00C05A83" w:rsidRPr="006359D5" w:rsidRDefault="00C05A83" w:rsidP="00B112A3">
            <w:pPr>
              <w:ind w:right="-29"/>
              <w:jc w:val="center"/>
              <w:rPr>
                <w:noProof/>
                <w:sz w:val="18"/>
                <w:szCs w:val="18"/>
              </w:rPr>
            </w:pPr>
          </w:p>
        </w:tc>
        <w:tc>
          <w:tcPr>
            <w:tcW w:w="720" w:type="dxa"/>
            <w:tcBorders>
              <w:bottom w:val="single" w:sz="12" w:space="0" w:color="auto"/>
            </w:tcBorders>
          </w:tcPr>
          <w:p w14:paraId="57457C15" w14:textId="77777777" w:rsidR="00C05A83" w:rsidRPr="006359D5" w:rsidRDefault="00C05A83" w:rsidP="00B112A3">
            <w:pPr>
              <w:ind w:right="-29"/>
              <w:jc w:val="center"/>
              <w:rPr>
                <w:noProof/>
                <w:sz w:val="18"/>
                <w:szCs w:val="18"/>
              </w:rPr>
            </w:pPr>
          </w:p>
        </w:tc>
        <w:tc>
          <w:tcPr>
            <w:tcW w:w="540" w:type="dxa"/>
            <w:tcBorders>
              <w:bottom w:val="single" w:sz="12" w:space="0" w:color="auto"/>
            </w:tcBorders>
          </w:tcPr>
          <w:p w14:paraId="1FB60C5F" w14:textId="77777777" w:rsidR="00C05A83" w:rsidRPr="006359D5" w:rsidRDefault="00C05A83" w:rsidP="00B112A3">
            <w:pPr>
              <w:ind w:right="-29"/>
              <w:jc w:val="center"/>
              <w:rPr>
                <w:noProof/>
                <w:sz w:val="18"/>
                <w:szCs w:val="18"/>
              </w:rPr>
            </w:pPr>
          </w:p>
        </w:tc>
        <w:tc>
          <w:tcPr>
            <w:tcW w:w="720" w:type="dxa"/>
            <w:tcBorders>
              <w:bottom w:val="single" w:sz="12" w:space="0" w:color="auto"/>
            </w:tcBorders>
          </w:tcPr>
          <w:p w14:paraId="26054AB7" w14:textId="77777777" w:rsidR="00C05A83" w:rsidRPr="006359D5" w:rsidRDefault="00C05A83" w:rsidP="00B112A3">
            <w:pPr>
              <w:ind w:right="-29"/>
              <w:jc w:val="center"/>
              <w:rPr>
                <w:noProof/>
                <w:sz w:val="18"/>
                <w:szCs w:val="18"/>
              </w:rPr>
            </w:pPr>
          </w:p>
        </w:tc>
        <w:tc>
          <w:tcPr>
            <w:tcW w:w="720" w:type="dxa"/>
            <w:tcBorders>
              <w:bottom w:val="single" w:sz="12" w:space="0" w:color="auto"/>
            </w:tcBorders>
          </w:tcPr>
          <w:p w14:paraId="34101CC8" w14:textId="77777777" w:rsidR="00C05A83" w:rsidRPr="006359D5" w:rsidRDefault="00C05A83" w:rsidP="00B112A3">
            <w:pPr>
              <w:ind w:right="-29"/>
              <w:jc w:val="center"/>
              <w:rPr>
                <w:noProof/>
                <w:sz w:val="18"/>
                <w:szCs w:val="18"/>
              </w:rPr>
            </w:pPr>
          </w:p>
        </w:tc>
        <w:tc>
          <w:tcPr>
            <w:tcW w:w="900" w:type="dxa"/>
            <w:tcBorders>
              <w:bottom w:val="single" w:sz="12" w:space="0" w:color="auto"/>
            </w:tcBorders>
          </w:tcPr>
          <w:p w14:paraId="692CF760" w14:textId="77777777" w:rsidR="00C05A83" w:rsidRPr="006359D5" w:rsidRDefault="00C05A83" w:rsidP="00B112A3">
            <w:pPr>
              <w:ind w:right="-29"/>
              <w:jc w:val="center"/>
              <w:rPr>
                <w:noProof/>
                <w:sz w:val="18"/>
                <w:szCs w:val="18"/>
              </w:rPr>
            </w:pPr>
          </w:p>
        </w:tc>
      </w:tr>
      <w:tr w:rsidR="00C05A83" w:rsidRPr="006359D5" w14:paraId="64231B82" w14:textId="77777777" w:rsidTr="00B112A3">
        <w:trPr>
          <w:jc w:val="center"/>
        </w:trPr>
        <w:tc>
          <w:tcPr>
            <w:tcW w:w="2844" w:type="dxa"/>
            <w:gridSpan w:val="3"/>
            <w:tcBorders>
              <w:top w:val="single" w:sz="12" w:space="0" w:color="auto"/>
              <w:left w:val="single" w:sz="12" w:space="0" w:color="auto"/>
              <w:bottom w:val="single" w:sz="12" w:space="0" w:color="auto"/>
            </w:tcBorders>
            <w:vAlign w:val="center"/>
          </w:tcPr>
          <w:p w14:paraId="11ABD5FB" w14:textId="77777777" w:rsidR="00C05A83" w:rsidRPr="006359D5" w:rsidRDefault="00C05A83" w:rsidP="00B112A3">
            <w:pPr>
              <w:ind w:right="-29"/>
              <w:jc w:val="center"/>
              <w:rPr>
                <w:noProof/>
                <w:sz w:val="18"/>
                <w:szCs w:val="18"/>
              </w:rPr>
            </w:pPr>
            <w:r w:rsidRPr="006359D5">
              <w:rPr>
                <w:b/>
                <w:sz w:val="18"/>
              </w:rPr>
              <w:t>TOTALURI</w:t>
            </w:r>
          </w:p>
        </w:tc>
        <w:tc>
          <w:tcPr>
            <w:tcW w:w="504" w:type="dxa"/>
            <w:tcBorders>
              <w:top w:val="single" w:sz="12" w:space="0" w:color="auto"/>
              <w:bottom w:val="single" w:sz="12" w:space="0" w:color="auto"/>
            </w:tcBorders>
          </w:tcPr>
          <w:p w14:paraId="083CA8F9" w14:textId="77777777" w:rsidR="00C05A83" w:rsidRPr="006359D5" w:rsidRDefault="00C05A83" w:rsidP="00B112A3">
            <w:pPr>
              <w:spacing w:before="180" w:after="180"/>
              <w:ind w:right="-29"/>
              <w:jc w:val="center"/>
              <w:rPr>
                <w:noProof/>
                <w:sz w:val="18"/>
                <w:szCs w:val="18"/>
              </w:rPr>
            </w:pPr>
          </w:p>
        </w:tc>
        <w:tc>
          <w:tcPr>
            <w:tcW w:w="720" w:type="dxa"/>
            <w:tcBorders>
              <w:top w:val="single" w:sz="12" w:space="0" w:color="auto"/>
              <w:bottom w:val="single" w:sz="12" w:space="0" w:color="auto"/>
            </w:tcBorders>
          </w:tcPr>
          <w:p w14:paraId="1A2B0112" w14:textId="77777777" w:rsidR="00C05A83" w:rsidRPr="006359D5" w:rsidRDefault="00C05A83" w:rsidP="00B112A3">
            <w:pPr>
              <w:spacing w:before="180" w:after="180"/>
              <w:ind w:right="-29"/>
              <w:jc w:val="center"/>
              <w:rPr>
                <w:noProof/>
                <w:sz w:val="18"/>
                <w:szCs w:val="18"/>
              </w:rPr>
            </w:pPr>
          </w:p>
        </w:tc>
        <w:tc>
          <w:tcPr>
            <w:tcW w:w="540" w:type="dxa"/>
            <w:tcBorders>
              <w:top w:val="single" w:sz="12" w:space="0" w:color="auto"/>
              <w:bottom w:val="single" w:sz="12" w:space="0" w:color="auto"/>
            </w:tcBorders>
          </w:tcPr>
          <w:p w14:paraId="7ED4D43F" w14:textId="77777777" w:rsidR="00C05A83" w:rsidRPr="006359D5" w:rsidRDefault="00C05A83" w:rsidP="00B112A3">
            <w:pPr>
              <w:spacing w:before="180" w:after="180"/>
              <w:ind w:right="-29"/>
              <w:jc w:val="center"/>
              <w:rPr>
                <w:noProof/>
                <w:sz w:val="18"/>
                <w:szCs w:val="18"/>
              </w:rPr>
            </w:pPr>
          </w:p>
        </w:tc>
        <w:tc>
          <w:tcPr>
            <w:tcW w:w="720" w:type="dxa"/>
            <w:tcBorders>
              <w:top w:val="single" w:sz="12" w:space="0" w:color="auto"/>
              <w:bottom w:val="single" w:sz="12" w:space="0" w:color="auto"/>
            </w:tcBorders>
          </w:tcPr>
          <w:p w14:paraId="45DF6461" w14:textId="77777777" w:rsidR="00C05A83" w:rsidRPr="006359D5" w:rsidRDefault="00C05A83" w:rsidP="00B112A3">
            <w:pPr>
              <w:spacing w:before="180" w:after="180"/>
              <w:ind w:right="-29"/>
              <w:jc w:val="center"/>
              <w:rPr>
                <w:noProof/>
                <w:sz w:val="18"/>
                <w:szCs w:val="18"/>
              </w:rPr>
            </w:pPr>
          </w:p>
        </w:tc>
        <w:tc>
          <w:tcPr>
            <w:tcW w:w="720" w:type="dxa"/>
            <w:tcBorders>
              <w:top w:val="single" w:sz="12" w:space="0" w:color="auto"/>
              <w:bottom w:val="single" w:sz="12" w:space="0" w:color="auto"/>
            </w:tcBorders>
          </w:tcPr>
          <w:p w14:paraId="261AC1DE" w14:textId="77777777" w:rsidR="00C05A83" w:rsidRPr="006359D5" w:rsidRDefault="00C05A83" w:rsidP="00B112A3">
            <w:pPr>
              <w:spacing w:before="180" w:after="180"/>
              <w:ind w:right="-29"/>
              <w:jc w:val="center"/>
              <w:rPr>
                <w:noProof/>
                <w:sz w:val="18"/>
                <w:szCs w:val="18"/>
              </w:rPr>
            </w:pPr>
          </w:p>
        </w:tc>
        <w:tc>
          <w:tcPr>
            <w:tcW w:w="720" w:type="dxa"/>
            <w:tcBorders>
              <w:top w:val="single" w:sz="12" w:space="0" w:color="auto"/>
              <w:bottom w:val="single" w:sz="12" w:space="0" w:color="auto"/>
            </w:tcBorders>
          </w:tcPr>
          <w:p w14:paraId="6B8C3950" w14:textId="77777777" w:rsidR="00C05A83" w:rsidRPr="006359D5" w:rsidRDefault="00C05A83" w:rsidP="00B112A3">
            <w:pPr>
              <w:spacing w:before="180" w:after="180"/>
              <w:ind w:right="-29"/>
              <w:jc w:val="center"/>
              <w:rPr>
                <w:noProof/>
                <w:sz w:val="18"/>
                <w:szCs w:val="18"/>
              </w:rPr>
            </w:pPr>
          </w:p>
        </w:tc>
        <w:tc>
          <w:tcPr>
            <w:tcW w:w="900" w:type="dxa"/>
            <w:tcBorders>
              <w:top w:val="single" w:sz="12" w:space="0" w:color="auto"/>
              <w:bottom w:val="single" w:sz="12" w:space="0" w:color="auto"/>
            </w:tcBorders>
          </w:tcPr>
          <w:p w14:paraId="7D7F9FD4" w14:textId="77777777" w:rsidR="00C05A83" w:rsidRPr="006359D5" w:rsidRDefault="00C05A83" w:rsidP="00B112A3">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14:paraId="24238C44" w14:textId="77777777" w:rsidR="00C05A83" w:rsidRPr="006359D5" w:rsidRDefault="00C05A83" w:rsidP="00B112A3">
            <w:pPr>
              <w:spacing w:before="180" w:after="180"/>
              <w:ind w:right="-29"/>
              <w:jc w:val="center"/>
              <w:rPr>
                <w:noProof/>
                <w:sz w:val="18"/>
                <w:szCs w:val="18"/>
              </w:rPr>
            </w:pPr>
          </w:p>
        </w:tc>
        <w:tc>
          <w:tcPr>
            <w:tcW w:w="540" w:type="dxa"/>
            <w:tcBorders>
              <w:top w:val="single" w:sz="12" w:space="0" w:color="auto"/>
              <w:bottom w:val="single" w:sz="12" w:space="0" w:color="auto"/>
            </w:tcBorders>
          </w:tcPr>
          <w:p w14:paraId="02C8D71C" w14:textId="77777777" w:rsidR="00C05A83" w:rsidRPr="006359D5" w:rsidRDefault="00C05A83" w:rsidP="00B112A3">
            <w:pPr>
              <w:spacing w:before="180" w:after="180"/>
              <w:ind w:right="-29"/>
              <w:jc w:val="center"/>
              <w:rPr>
                <w:noProof/>
                <w:sz w:val="18"/>
                <w:szCs w:val="18"/>
              </w:rPr>
            </w:pPr>
          </w:p>
        </w:tc>
        <w:tc>
          <w:tcPr>
            <w:tcW w:w="648" w:type="dxa"/>
            <w:tcBorders>
              <w:top w:val="single" w:sz="12" w:space="0" w:color="auto"/>
              <w:bottom w:val="single" w:sz="12" w:space="0" w:color="auto"/>
            </w:tcBorders>
          </w:tcPr>
          <w:p w14:paraId="6DF10ECE" w14:textId="77777777" w:rsidR="00C05A83" w:rsidRPr="006359D5" w:rsidRDefault="00C05A83" w:rsidP="00B112A3">
            <w:pPr>
              <w:spacing w:before="180" w:after="180"/>
              <w:ind w:right="-29"/>
              <w:jc w:val="center"/>
              <w:rPr>
                <w:noProof/>
                <w:sz w:val="18"/>
                <w:szCs w:val="18"/>
              </w:rPr>
            </w:pPr>
          </w:p>
        </w:tc>
        <w:tc>
          <w:tcPr>
            <w:tcW w:w="432" w:type="dxa"/>
            <w:tcBorders>
              <w:top w:val="single" w:sz="12" w:space="0" w:color="auto"/>
              <w:bottom w:val="single" w:sz="12" w:space="0" w:color="auto"/>
            </w:tcBorders>
          </w:tcPr>
          <w:p w14:paraId="53D1F989" w14:textId="77777777" w:rsidR="00C05A83" w:rsidRPr="006359D5" w:rsidRDefault="00C05A83" w:rsidP="00B112A3">
            <w:pPr>
              <w:spacing w:before="180" w:after="180"/>
              <w:ind w:right="-29"/>
              <w:jc w:val="center"/>
              <w:rPr>
                <w:noProof/>
                <w:sz w:val="18"/>
                <w:szCs w:val="18"/>
              </w:rPr>
            </w:pPr>
          </w:p>
        </w:tc>
        <w:tc>
          <w:tcPr>
            <w:tcW w:w="720" w:type="dxa"/>
            <w:tcBorders>
              <w:top w:val="single" w:sz="12" w:space="0" w:color="auto"/>
              <w:bottom w:val="single" w:sz="12" w:space="0" w:color="auto"/>
            </w:tcBorders>
          </w:tcPr>
          <w:p w14:paraId="395EE18C" w14:textId="77777777" w:rsidR="00C05A83" w:rsidRPr="006359D5" w:rsidRDefault="00C05A83" w:rsidP="00B112A3">
            <w:pPr>
              <w:spacing w:before="180" w:after="180"/>
              <w:ind w:right="-29"/>
              <w:jc w:val="center"/>
              <w:rPr>
                <w:noProof/>
                <w:sz w:val="18"/>
                <w:szCs w:val="18"/>
              </w:rPr>
            </w:pPr>
          </w:p>
        </w:tc>
        <w:tc>
          <w:tcPr>
            <w:tcW w:w="540" w:type="dxa"/>
            <w:tcBorders>
              <w:top w:val="single" w:sz="12" w:space="0" w:color="auto"/>
              <w:bottom w:val="single" w:sz="12" w:space="0" w:color="auto"/>
            </w:tcBorders>
          </w:tcPr>
          <w:p w14:paraId="07FF9D77" w14:textId="77777777" w:rsidR="00C05A83" w:rsidRPr="006359D5" w:rsidRDefault="00C05A83" w:rsidP="00B112A3">
            <w:pPr>
              <w:spacing w:before="180" w:after="180"/>
              <w:ind w:right="-29"/>
              <w:jc w:val="center"/>
              <w:rPr>
                <w:noProof/>
                <w:sz w:val="18"/>
                <w:szCs w:val="18"/>
              </w:rPr>
            </w:pPr>
          </w:p>
        </w:tc>
        <w:tc>
          <w:tcPr>
            <w:tcW w:w="720" w:type="dxa"/>
            <w:tcBorders>
              <w:top w:val="single" w:sz="12" w:space="0" w:color="auto"/>
              <w:bottom w:val="single" w:sz="12" w:space="0" w:color="auto"/>
            </w:tcBorders>
          </w:tcPr>
          <w:p w14:paraId="74489D64" w14:textId="77777777" w:rsidR="00C05A83" w:rsidRPr="006359D5" w:rsidRDefault="00C05A83" w:rsidP="00B112A3">
            <w:pPr>
              <w:spacing w:before="180" w:after="180"/>
              <w:ind w:right="-29"/>
              <w:jc w:val="center"/>
              <w:rPr>
                <w:noProof/>
                <w:sz w:val="18"/>
                <w:szCs w:val="18"/>
              </w:rPr>
            </w:pPr>
          </w:p>
        </w:tc>
        <w:tc>
          <w:tcPr>
            <w:tcW w:w="720" w:type="dxa"/>
            <w:tcBorders>
              <w:top w:val="single" w:sz="12" w:space="0" w:color="auto"/>
              <w:bottom w:val="single" w:sz="12" w:space="0" w:color="auto"/>
            </w:tcBorders>
          </w:tcPr>
          <w:p w14:paraId="20CB0A41" w14:textId="77777777" w:rsidR="00C05A83" w:rsidRPr="006359D5" w:rsidRDefault="00C05A83" w:rsidP="00B112A3">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14:paraId="28551C15" w14:textId="77777777" w:rsidR="00C05A83" w:rsidRPr="006359D5" w:rsidRDefault="00C05A83" w:rsidP="00B112A3">
            <w:pPr>
              <w:spacing w:before="180" w:after="180"/>
              <w:ind w:right="-29"/>
              <w:jc w:val="center"/>
              <w:rPr>
                <w:noProof/>
                <w:sz w:val="18"/>
                <w:szCs w:val="18"/>
              </w:rPr>
            </w:pPr>
          </w:p>
        </w:tc>
      </w:tr>
    </w:tbl>
    <w:p w14:paraId="31E327D0" w14:textId="77777777" w:rsidR="00C05A83" w:rsidRPr="006359D5" w:rsidRDefault="00C05A83" w:rsidP="00C05A83">
      <w:pPr>
        <w:rPr>
          <w:noProof/>
        </w:rPr>
        <w:sectPr w:rsidR="00C05A83" w:rsidRPr="006359D5" w:rsidSect="006359D5">
          <w:headerReference w:type="default" r:id="rId16"/>
          <w:footerReference w:type="default" r:id="rId17"/>
          <w:pgSz w:w="16840" w:h="11907" w:orient="landscape" w:code="9"/>
          <w:pgMar w:top="1134" w:right="1418" w:bottom="567" w:left="1418" w:header="709" w:footer="709" w:gutter="0"/>
          <w:cols w:space="708"/>
          <w:docGrid w:linePitch="360"/>
        </w:sectPr>
      </w:pPr>
    </w:p>
    <w:p w14:paraId="727B2B61" w14:textId="77777777" w:rsidR="00C05A83" w:rsidRPr="006359D5" w:rsidRDefault="00C05A83" w:rsidP="00C05A83">
      <w:pPr>
        <w:pStyle w:val="ManualHeading3"/>
        <w:rPr>
          <w:bCs/>
          <w:noProof/>
          <w:szCs w:val="24"/>
        </w:rPr>
      </w:pPr>
      <w:bookmarkStart w:id="175" w:name="_Toc514938055"/>
      <w:bookmarkStart w:id="176" w:name="_Toc520485054"/>
      <w:bookmarkStart w:id="177" w:name="_Toc160804598"/>
      <w:bookmarkStart w:id="178" w:name="_Toc167220290"/>
      <w:bookmarkStart w:id="179" w:name="_Toc177549023"/>
      <w:r w:rsidRPr="006359D5">
        <w:lastRenderedPageBreak/>
        <w:t>3.2.3.</w:t>
      </w:r>
      <w:r w:rsidRPr="006359D5">
        <w:tab/>
        <w:t>Sinteza impactului estimat asupra creditelor administrative</w:t>
      </w:r>
      <w:bookmarkEnd w:id="175"/>
      <w:bookmarkEnd w:id="176"/>
      <w:bookmarkEnd w:id="177"/>
      <w:bookmarkEnd w:id="178"/>
      <w:bookmarkEnd w:id="179"/>
      <w:r w:rsidRPr="006359D5">
        <w:t xml:space="preserve"> </w:t>
      </w:r>
    </w:p>
    <w:p w14:paraId="7A3C19C0" w14:textId="77777777" w:rsidR="00C05A83" w:rsidRPr="006359D5" w:rsidRDefault="00C05A83" w:rsidP="00C05A83">
      <w:pPr>
        <w:pStyle w:val="ListDash1"/>
        <w:rPr>
          <w:noProof/>
        </w:rPr>
      </w:pPr>
      <w:r w:rsidRPr="006359D5">
        <w:rPr>
          <w:rFonts w:ascii="Wingdings" w:hAnsi="Wingdings"/>
        </w:rPr>
        <w:t></w:t>
      </w:r>
      <w:r w:rsidRPr="006359D5">
        <w:tab/>
        <w:t xml:space="preserve">Propunerea/inițiativa nu implică utilizarea de credite cu caracter administrativ </w:t>
      </w:r>
    </w:p>
    <w:p w14:paraId="6EB4E225" w14:textId="77777777" w:rsidR="00C05A83" w:rsidRPr="006359D5" w:rsidRDefault="00C05A83" w:rsidP="00C05A83">
      <w:pPr>
        <w:pStyle w:val="ListDash1"/>
        <w:rPr>
          <w:noProof/>
        </w:rPr>
      </w:pPr>
      <w:r w:rsidRPr="006359D5">
        <w:rPr>
          <w:rFonts w:ascii="Wingdings" w:hAnsi="Wingdings"/>
        </w:rPr>
        <w:t></w:t>
      </w:r>
      <w:r w:rsidRPr="006359D5">
        <w:tab/>
        <w:t>Propunerea/inițiativa implică utilizarea de credite cu caracter administrativ, conform explicațiilor de mai jos</w:t>
      </w:r>
    </w:p>
    <w:p w14:paraId="2C5487F9" w14:textId="77777777" w:rsidR="00C05A83" w:rsidRPr="006359D5" w:rsidRDefault="00C05A83" w:rsidP="00C05A83">
      <w:pPr>
        <w:pStyle w:val="ManualHeading3"/>
        <w:rPr>
          <w:noProof/>
        </w:rPr>
      </w:pPr>
      <w:bookmarkStart w:id="180" w:name="_Toc167220291"/>
      <w:bookmarkStart w:id="181" w:name="_Toc177549024"/>
      <w:r w:rsidRPr="006359D5">
        <w:t>3.2.3.1. Credite din bugetul votat</w:t>
      </w:r>
      <w:bookmarkEnd w:id="180"/>
      <w:bookmarkEnd w:id="181"/>
    </w:p>
    <w:tbl>
      <w:tblPr>
        <w:tblW w:w="5000" w:type="pct"/>
        <w:tblLook w:val="04A0" w:firstRow="1" w:lastRow="0" w:firstColumn="1" w:lastColumn="0" w:noHBand="0" w:noVBand="1"/>
      </w:tblPr>
      <w:tblGrid>
        <w:gridCol w:w="4027"/>
        <w:gridCol w:w="1027"/>
        <w:gridCol w:w="1027"/>
        <w:gridCol w:w="1027"/>
        <w:gridCol w:w="1027"/>
        <w:gridCol w:w="1152"/>
      </w:tblGrid>
      <w:tr w:rsidR="00C05A83" w:rsidRPr="006359D5" w14:paraId="3A54F18C" w14:textId="77777777" w:rsidTr="00B112A3">
        <w:trPr>
          <w:trHeight w:val="300"/>
        </w:trPr>
        <w:tc>
          <w:tcPr>
            <w:tcW w:w="2168" w:type="pct"/>
            <w:vMerge w:val="restart"/>
            <w:tcBorders>
              <w:top w:val="single" w:sz="8" w:space="0" w:color="auto"/>
              <w:left w:val="single" w:sz="8" w:space="0" w:color="auto"/>
              <w:bottom w:val="single" w:sz="8" w:space="0" w:color="auto"/>
              <w:right w:val="single" w:sz="8" w:space="0" w:color="auto"/>
            </w:tcBorders>
            <w:vAlign w:val="center"/>
            <w:hideMark/>
          </w:tcPr>
          <w:p w14:paraId="41F12FE7" w14:textId="77777777" w:rsidR="00C05A83" w:rsidRPr="006359D5" w:rsidRDefault="00C05A83" w:rsidP="00B112A3">
            <w:pPr>
              <w:spacing w:before="0" w:after="0"/>
              <w:jc w:val="center"/>
              <w:rPr>
                <w:b/>
                <w:bCs/>
                <w:noProof/>
                <w:color w:val="000000"/>
                <w:sz w:val="18"/>
                <w:szCs w:val="18"/>
              </w:rPr>
            </w:pPr>
            <w:r w:rsidRPr="006359D5">
              <w:rPr>
                <w:b/>
                <w:color w:val="000000"/>
                <w:sz w:val="18"/>
              </w:rPr>
              <w:t>CREDITE VOTATE</w:t>
            </w:r>
          </w:p>
        </w:tc>
        <w:tc>
          <w:tcPr>
            <w:tcW w:w="553" w:type="pct"/>
            <w:tcBorders>
              <w:top w:val="single" w:sz="8" w:space="0" w:color="auto"/>
              <w:left w:val="nil"/>
              <w:bottom w:val="single" w:sz="8" w:space="0" w:color="auto"/>
              <w:right w:val="single" w:sz="8" w:space="0" w:color="auto"/>
            </w:tcBorders>
            <w:vAlign w:val="center"/>
            <w:hideMark/>
          </w:tcPr>
          <w:p w14:paraId="5CC77F97" w14:textId="77777777" w:rsidR="00C05A83" w:rsidRPr="006359D5" w:rsidRDefault="00C05A83" w:rsidP="00B112A3">
            <w:pPr>
              <w:spacing w:before="0" w:after="0"/>
              <w:jc w:val="center"/>
              <w:rPr>
                <w:noProof/>
                <w:color w:val="000000"/>
                <w:sz w:val="18"/>
                <w:szCs w:val="18"/>
              </w:rPr>
            </w:pPr>
            <w:r w:rsidRPr="006359D5">
              <w:rPr>
                <w:color w:val="000000"/>
                <w:sz w:val="18"/>
              </w:rPr>
              <w:t>Anul</w:t>
            </w:r>
          </w:p>
        </w:tc>
        <w:tc>
          <w:tcPr>
            <w:tcW w:w="553" w:type="pct"/>
            <w:tcBorders>
              <w:top w:val="single" w:sz="8" w:space="0" w:color="auto"/>
              <w:left w:val="nil"/>
              <w:bottom w:val="single" w:sz="8" w:space="0" w:color="auto"/>
              <w:right w:val="single" w:sz="8" w:space="0" w:color="auto"/>
            </w:tcBorders>
            <w:vAlign w:val="center"/>
            <w:hideMark/>
          </w:tcPr>
          <w:p w14:paraId="6C76B96A" w14:textId="77777777" w:rsidR="00C05A83" w:rsidRPr="006359D5" w:rsidRDefault="00C05A83" w:rsidP="00B112A3">
            <w:pPr>
              <w:spacing w:before="0" w:after="0"/>
              <w:jc w:val="center"/>
              <w:rPr>
                <w:noProof/>
                <w:color w:val="000000"/>
                <w:sz w:val="18"/>
                <w:szCs w:val="18"/>
              </w:rPr>
            </w:pPr>
            <w:r w:rsidRPr="006359D5">
              <w:rPr>
                <w:color w:val="000000"/>
                <w:sz w:val="18"/>
              </w:rPr>
              <w:t>Anul</w:t>
            </w:r>
          </w:p>
        </w:tc>
        <w:tc>
          <w:tcPr>
            <w:tcW w:w="553" w:type="pct"/>
            <w:tcBorders>
              <w:top w:val="single" w:sz="8" w:space="0" w:color="auto"/>
              <w:left w:val="nil"/>
              <w:bottom w:val="single" w:sz="8" w:space="0" w:color="auto"/>
              <w:right w:val="single" w:sz="8" w:space="0" w:color="auto"/>
            </w:tcBorders>
            <w:vAlign w:val="center"/>
            <w:hideMark/>
          </w:tcPr>
          <w:p w14:paraId="21B4177D" w14:textId="77777777" w:rsidR="00C05A83" w:rsidRPr="006359D5" w:rsidRDefault="00C05A83" w:rsidP="00B112A3">
            <w:pPr>
              <w:spacing w:before="0" w:after="0"/>
              <w:jc w:val="center"/>
              <w:rPr>
                <w:noProof/>
                <w:color w:val="000000" w:themeColor="text1"/>
                <w:sz w:val="18"/>
                <w:szCs w:val="18"/>
              </w:rPr>
            </w:pPr>
            <w:r w:rsidRPr="006359D5">
              <w:rPr>
                <w:color w:val="000000" w:themeColor="text1"/>
                <w:sz w:val="18"/>
              </w:rPr>
              <w:t>Anul</w:t>
            </w:r>
          </w:p>
        </w:tc>
        <w:tc>
          <w:tcPr>
            <w:tcW w:w="553" w:type="pct"/>
            <w:tcBorders>
              <w:top w:val="single" w:sz="8" w:space="0" w:color="auto"/>
              <w:left w:val="nil"/>
              <w:bottom w:val="single" w:sz="8" w:space="0" w:color="auto"/>
              <w:right w:val="single" w:sz="8" w:space="0" w:color="auto"/>
            </w:tcBorders>
            <w:vAlign w:val="center"/>
            <w:hideMark/>
          </w:tcPr>
          <w:p w14:paraId="14F5D32E" w14:textId="77777777" w:rsidR="00C05A83" w:rsidRPr="006359D5" w:rsidRDefault="00C05A83" w:rsidP="00B112A3">
            <w:pPr>
              <w:spacing w:before="0" w:after="0"/>
              <w:jc w:val="center"/>
              <w:rPr>
                <w:noProof/>
                <w:color w:val="000000" w:themeColor="text1"/>
                <w:sz w:val="18"/>
                <w:szCs w:val="18"/>
              </w:rPr>
            </w:pPr>
            <w:r w:rsidRPr="006359D5">
              <w:rPr>
                <w:color w:val="000000" w:themeColor="text1"/>
                <w:sz w:val="18"/>
              </w:rPr>
              <w:t>Anul</w:t>
            </w:r>
          </w:p>
        </w:tc>
        <w:tc>
          <w:tcPr>
            <w:tcW w:w="620" w:type="pct"/>
            <w:vMerge w:val="restart"/>
            <w:tcBorders>
              <w:top w:val="single" w:sz="8" w:space="0" w:color="auto"/>
              <w:left w:val="single" w:sz="8" w:space="0" w:color="auto"/>
              <w:bottom w:val="single" w:sz="8" w:space="0" w:color="auto"/>
              <w:right w:val="single" w:sz="8" w:space="0" w:color="auto"/>
            </w:tcBorders>
            <w:vAlign w:val="center"/>
            <w:hideMark/>
          </w:tcPr>
          <w:p w14:paraId="35B34B1A" w14:textId="77777777" w:rsidR="00C05A83" w:rsidRPr="006359D5" w:rsidRDefault="00C05A83" w:rsidP="00B112A3">
            <w:pPr>
              <w:spacing w:before="0" w:after="0"/>
              <w:jc w:val="center"/>
              <w:rPr>
                <w:b/>
                <w:bCs/>
                <w:noProof/>
                <w:color w:val="000000" w:themeColor="text1"/>
                <w:sz w:val="18"/>
                <w:szCs w:val="18"/>
              </w:rPr>
            </w:pPr>
            <w:r w:rsidRPr="006359D5">
              <w:rPr>
                <w:b/>
                <w:color w:val="000000" w:themeColor="text1"/>
                <w:sz w:val="18"/>
              </w:rPr>
              <w:t>TOTAL 2021-2027</w:t>
            </w:r>
          </w:p>
        </w:tc>
      </w:tr>
      <w:tr w:rsidR="00C05A83" w:rsidRPr="006359D5" w14:paraId="5A78BB77" w14:textId="77777777" w:rsidTr="00B112A3">
        <w:trPr>
          <w:trHeight w:val="300"/>
        </w:trPr>
        <w:tc>
          <w:tcPr>
            <w:tcW w:w="2168" w:type="pct"/>
            <w:vMerge/>
            <w:vAlign w:val="center"/>
            <w:hideMark/>
          </w:tcPr>
          <w:p w14:paraId="67C35E2D" w14:textId="77777777" w:rsidR="00C05A83" w:rsidRPr="006359D5" w:rsidRDefault="00C05A83" w:rsidP="00B112A3">
            <w:pPr>
              <w:spacing w:before="0" w:after="0"/>
              <w:jc w:val="left"/>
              <w:rPr>
                <w:b/>
                <w:bCs/>
                <w:noProof/>
                <w:color w:val="000000"/>
                <w:sz w:val="18"/>
                <w:szCs w:val="18"/>
                <w:lang w:eastAsia="en-IE"/>
              </w:rPr>
            </w:pPr>
          </w:p>
        </w:tc>
        <w:tc>
          <w:tcPr>
            <w:tcW w:w="553" w:type="pct"/>
            <w:tcBorders>
              <w:top w:val="nil"/>
              <w:left w:val="nil"/>
              <w:bottom w:val="single" w:sz="8" w:space="0" w:color="auto"/>
              <w:right w:val="single" w:sz="8" w:space="0" w:color="auto"/>
            </w:tcBorders>
            <w:vAlign w:val="center"/>
            <w:hideMark/>
          </w:tcPr>
          <w:p w14:paraId="4D00C7C7" w14:textId="77777777" w:rsidR="00C05A83" w:rsidRPr="006359D5" w:rsidRDefault="00C05A83" w:rsidP="00B112A3">
            <w:pPr>
              <w:spacing w:before="0" w:after="0"/>
              <w:jc w:val="center"/>
              <w:rPr>
                <w:b/>
                <w:bCs/>
                <w:noProof/>
                <w:color w:val="000000"/>
                <w:sz w:val="18"/>
                <w:szCs w:val="18"/>
              </w:rPr>
            </w:pPr>
            <w:r w:rsidRPr="006359D5">
              <w:rPr>
                <w:b/>
                <w:color w:val="000000"/>
                <w:sz w:val="18"/>
              </w:rPr>
              <w:t>2024</w:t>
            </w:r>
          </w:p>
        </w:tc>
        <w:tc>
          <w:tcPr>
            <w:tcW w:w="553" w:type="pct"/>
            <w:tcBorders>
              <w:top w:val="nil"/>
              <w:left w:val="nil"/>
              <w:bottom w:val="single" w:sz="8" w:space="0" w:color="auto"/>
              <w:right w:val="single" w:sz="8" w:space="0" w:color="auto"/>
            </w:tcBorders>
            <w:vAlign w:val="center"/>
            <w:hideMark/>
          </w:tcPr>
          <w:p w14:paraId="31FCF88F" w14:textId="77777777" w:rsidR="00C05A83" w:rsidRPr="006359D5" w:rsidRDefault="00C05A83" w:rsidP="00B112A3">
            <w:pPr>
              <w:spacing w:before="0" w:after="0"/>
              <w:jc w:val="center"/>
              <w:rPr>
                <w:b/>
                <w:bCs/>
                <w:noProof/>
                <w:color w:val="000000"/>
                <w:sz w:val="18"/>
                <w:szCs w:val="18"/>
              </w:rPr>
            </w:pPr>
            <w:r w:rsidRPr="006359D5">
              <w:rPr>
                <w:b/>
                <w:color w:val="000000"/>
                <w:sz w:val="18"/>
              </w:rPr>
              <w:t>2025</w:t>
            </w:r>
          </w:p>
        </w:tc>
        <w:tc>
          <w:tcPr>
            <w:tcW w:w="553" w:type="pct"/>
            <w:tcBorders>
              <w:top w:val="nil"/>
              <w:left w:val="nil"/>
              <w:bottom w:val="single" w:sz="8" w:space="0" w:color="auto"/>
              <w:right w:val="single" w:sz="8" w:space="0" w:color="auto"/>
            </w:tcBorders>
            <w:vAlign w:val="center"/>
            <w:hideMark/>
          </w:tcPr>
          <w:p w14:paraId="50D84291" w14:textId="77777777" w:rsidR="00C05A83" w:rsidRPr="006359D5" w:rsidRDefault="00C05A83" w:rsidP="00B112A3">
            <w:pPr>
              <w:spacing w:before="0" w:after="0"/>
              <w:jc w:val="center"/>
              <w:rPr>
                <w:b/>
                <w:bCs/>
                <w:noProof/>
                <w:color w:val="000000" w:themeColor="text1"/>
                <w:sz w:val="18"/>
                <w:szCs w:val="18"/>
              </w:rPr>
            </w:pPr>
            <w:r w:rsidRPr="006359D5">
              <w:rPr>
                <w:b/>
                <w:color w:val="000000" w:themeColor="text1"/>
                <w:sz w:val="18"/>
              </w:rPr>
              <w:t>2026</w:t>
            </w:r>
          </w:p>
        </w:tc>
        <w:tc>
          <w:tcPr>
            <w:tcW w:w="553" w:type="pct"/>
            <w:tcBorders>
              <w:top w:val="nil"/>
              <w:left w:val="nil"/>
              <w:bottom w:val="single" w:sz="8" w:space="0" w:color="auto"/>
              <w:right w:val="single" w:sz="8" w:space="0" w:color="auto"/>
            </w:tcBorders>
            <w:vAlign w:val="center"/>
            <w:hideMark/>
          </w:tcPr>
          <w:p w14:paraId="137E8C7F" w14:textId="77777777" w:rsidR="00C05A83" w:rsidRPr="006359D5" w:rsidRDefault="00C05A83" w:rsidP="00B112A3">
            <w:pPr>
              <w:spacing w:before="0" w:after="0"/>
              <w:jc w:val="center"/>
              <w:rPr>
                <w:b/>
                <w:bCs/>
                <w:noProof/>
                <w:color w:val="000000" w:themeColor="text1"/>
                <w:sz w:val="18"/>
                <w:szCs w:val="18"/>
              </w:rPr>
            </w:pPr>
            <w:r w:rsidRPr="006359D5">
              <w:rPr>
                <w:b/>
                <w:color w:val="000000" w:themeColor="text1"/>
                <w:sz w:val="18"/>
              </w:rPr>
              <w:t>2027</w:t>
            </w:r>
          </w:p>
        </w:tc>
        <w:tc>
          <w:tcPr>
            <w:tcW w:w="620" w:type="pct"/>
            <w:vMerge/>
            <w:vAlign w:val="center"/>
            <w:hideMark/>
          </w:tcPr>
          <w:p w14:paraId="78E0931D" w14:textId="77777777" w:rsidR="00C05A83" w:rsidRPr="006359D5" w:rsidRDefault="00C05A83" w:rsidP="00B112A3">
            <w:pPr>
              <w:spacing w:before="0" w:after="0"/>
              <w:jc w:val="left"/>
              <w:rPr>
                <w:b/>
                <w:bCs/>
                <w:noProof/>
                <w:color w:val="000000" w:themeColor="text1"/>
                <w:sz w:val="18"/>
                <w:szCs w:val="18"/>
                <w:lang w:eastAsia="en-IE"/>
              </w:rPr>
            </w:pPr>
          </w:p>
        </w:tc>
      </w:tr>
      <w:tr w:rsidR="00C05A83" w:rsidRPr="006359D5" w14:paraId="358CCD3E" w14:textId="77777777" w:rsidTr="00B112A3">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64BCAEDA" w14:textId="77777777" w:rsidR="00C05A83" w:rsidRPr="006359D5" w:rsidRDefault="00C05A83" w:rsidP="00B112A3">
            <w:pPr>
              <w:spacing w:before="0" w:after="0"/>
              <w:jc w:val="left"/>
              <w:rPr>
                <w:b/>
                <w:bCs/>
                <w:noProof/>
                <w:color w:val="000000" w:themeColor="text1"/>
                <w:sz w:val="16"/>
                <w:szCs w:val="16"/>
              </w:rPr>
            </w:pPr>
            <w:r w:rsidRPr="006359D5">
              <w:rPr>
                <w:b/>
                <w:color w:val="000000" w:themeColor="text1"/>
                <w:sz w:val="16"/>
              </w:rPr>
              <w:t>RUBRICA 7</w:t>
            </w:r>
          </w:p>
        </w:tc>
      </w:tr>
      <w:tr w:rsidR="00C05A83" w:rsidRPr="006359D5" w14:paraId="61975067" w14:textId="77777777" w:rsidTr="00B112A3">
        <w:trPr>
          <w:trHeight w:val="300"/>
        </w:trPr>
        <w:tc>
          <w:tcPr>
            <w:tcW w:w="2168" w:type="pct"/>
            <w:tcBorders>
              <w:top w:val="nil"/>
              <w:left w:val="single" w:sz="8" w:space="0" w:color="auto"/>
              <w:bottom w:val="single" w:sz="8" w:space="0" w:color="auto"/>
              <w:right w:val="single" w:sz="8" w:space="0" w:color="auto"/>
            </w:tcBorders>
            <w:vAlign w:val="center"/>
            <w:hideMark/>
          </w:tcPr>
          <w:p w14:paraId="75AA9A83" w14:textId="77777777" w:rsidR="00C05A83" w:rsidRPr="006359D5" w:rsidRDefault="00C05A83" w:rsidP="00B112A3">
            <w:pPr>
              <w:spacing w:before="0" w:after="0"/>
              <w:jc w:val="left"/>
              <w:rPr>
                <w:noProof/>
                <w:color w:val="000000"/>
                <w:sz w:val="16"/>
                <w:szCs w:val="16"/>
              </w:rPr>
            </w:pPr>
            <w:r w:rsidRPr="006359D5">
              <w:rPr>
                <w:color w:val="000000"/>
                <w:sz w:val="16"/>
              </w:rPr>
              <w:t xml:space="preserve">Resurse umane </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2CF68F5F"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09E70C0D"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7FC60EB5" w14:textId="77777777" w:rsidR="00C05A83" w:rsidRPr="006359D5" w:rsidRDefault="00C05A83" w:rsidP="00B112A3">
            <w:pPr>
              <w:spacing w:before="0" w:after="0"/>
              <w:jc w:val="right"/>
              <w:rPr>
                <w:noProof/>
                <w:color w:val="000000" w:themeColor="text1"/>
                <w:sz w:val="16"/>
                <w:szCs w:val="16"/>
              </w:rPr>
            </w:pPr>
            <w:r w:rsidRPr="006359D5">
              <w:rPr>
                <w:color w:val="000000" w:themeColor="text1"/>
                <w:sz w:val="20"/>
              </w:rPr>
              <w:t>11,366</w:t>
            </w:r>
          </w:p>
        </w:tc>
        <w:tc>
          <w:tcPr>
            <w:tcW w:w="553" w:type="pct"/>
            <w:tcBorders>
              <w:top w:val="nil"/>
              <w:left w:val="nil"/>
              <w:bottom w:val="single" w:sz="8" w:space="0" w:color="auto"/>
              <w:right w:val="single" w:sz="8" w:space="0" w:color="auto"/>
            </w:tcBorders>
            <w:shd w:val="clear" w:color="000000" w:fill="D9D9D9"/>
            <w:vAlign w:val="center"/>
            <w:hideMark/>
          </w:tcPr>
          <w:p w14:paraId="6C2F3A99" w14:textId="77777777" w:rsidR="00C05A83" w:rsidRPr="006359D5" w:rsidRDefault="00C05A83" w:rsidP="00B112A3">
            <w:pPr>
              <w:spacing w:before="0" w:after="0"/>
              <w:jc w:val="right"/>
              <w:rPr>
                <w:noProof/>
                <w:color w:val="000000" w:themeColor="text1"/>
                <w:sz w:val="16"/>
                <w:szCs w:val="16"/>
              </w:rPr>
            </w:pPr>
            <w:r w:rsidRPr="006359D5">
              <w:rPr>
                <w:color w:val="000000" w:themeColor="text1"/>
                <w:sz w:val="20"/>
              </w:rPr>
              <w:t>11,366</w:t>
            </w:r>
          </w:p>
        </w:tc>
        <w:tc>
          <w:tcPr>
            <w:tcW w:w="620" w:type="pct"/>
            <w:tcBorders>
              <w:top w:val="nil"/>
              <w:left w:val="nil"/>
              <w:bottom w:val="single" w:sz="8" w:space="0" w:color="auto"/>
              <w:right w:val="single" w:sz="8" w:space="0" w:color="auto"/>
            </w:tcBorders>
            <w:shd w:val="clear" w:color="000000" w:fill="D9D9D9"/>
            <w:vAlign w:val="center"/>
            <w:hideMark/>
          </w:tcPr>
          <w:p w14:paraId="6AE801BB"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20"/>
              </w:rPr>
              <w:t>22,732</w:t>
            </w:r>
          </w:p>
        </w:tc>
      </w:tr>
      <w:tr w:rsidR="00C05A83" w:rsidRPr="006359D5" w14:paraId="6D3BDD99" w14:textId="77777777" w:rsidTr="00B112A3">
        <w:trPr>
          <w:trHeight w:val="300"/>
        </w:trPr>
        <w:tc>
          <w:tcPr>
            <w:tcW w:w="2168" w:type="pct"/>
            <w:tcBorders>
              <w:top w:val="nil"/>
              <w:left w:val="single" w:sz="8" w:space="0" w:color="auto"/>
              <w:bottom w:val="single" w:sz="8" w:space="0" w:color="auto"/>
              <w:right w:val="single" w:sz="8" w:space="0" w:color="auto"/>
            </w:tcBorders>
            <w:vAlign w:val="center"/>
            <w:hideMark/>
          </w:tcPr>
          <w:p w14:paraId="04F467CC" w14:textId="77777777" w:rsidR="00C05A83" w:rsidRPr="006359D5" w:rsidRDefault="00C05A83" w:rsidP="00B112A3">
            <w:pPr>
              <w:spacing w:before="0" w:after="0"/>
              <w:jc w:val="left"/>
              <w:rPr>
                <w:noProof/>
                <w:color w:val="000000"/>
                <w:sz w:val="16"/>
                <w:szCs w:val="16"/>
              </w:rPr>
            </w:pPr>
            <w:r w:rsidRPr="006359D5">
              <w:rPr>
                <w:color w:val="000000"/>
                <w:sz w:val="16"/>
              </w:rPr>
              <w:t xml:space="preserve">Alte cheltuieli administrative </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2F3EB18F"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132E9A7C"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7DE95139" w14:textId="77777777" w:rsidR="00C05A83" w:rsidRPr="006359D5" w:rsidRDefault="00C05A83" w:rsidP="00B112A3">
            <w:pPr>
              <w:spacing w:before="0" w:after="0"/>
              <w:jc w:val="right"/>
              <w:rPr>
                <w:noProof/>
                <w:color w:val="000000" w:themeColor="text1"/>
                <w:sz w:val="16"/>
                <w:szCs w:val="16"/>
              </w:rPr>
            </w:pPr>
            <w:r w:rsidRPr="006359D5">
              <w:rPr>
                <w:color w:val="000000" w:themeColor="text1"/>
                <w:sz w:val="20"/>
              </w:rPr>
              <w:t>0,336</w:t>
            </w:r>
          </w:p>
        </w:tc>
        <w:tc>
          <w:tcPr>
            <w:tcW w:w="553" w:type="pct"/>
            <w:tcBorders>
              <w:top w:val="nil"/>
              <w:left w:val="nil"/>
              <w:bottom w:val="single" w:sz="8" w:space="0" w:color="auto"/>
              <w:right w:val="single" w:sz="8" w:space="0" w:color="auto"/>
            </w:tcBorders>
            <w:shd w:val="clear" w:color="000000" w:fill="D9D9D9"/>
            <w:vAlign w:val="center"/>
            <w:hideMark/>
          </w:tcPr>
          <w:p w14:paraId="7ADDF12A" w14:textId="77777777" w:rsidR="00C05A83" w:rsidRPr="006359D5" w:rsidRDefault="00C05A83" w:rsidP="00B112A3">
            <w:pPr>
              <w:spacing w:before="0" w:after="0"/>
              <w:jc w:val="right"/>
              <w:rPr>
                <w:noProof/>
                <w:color w:val="000000" w:themeColor="text1"/>
                <w:sz w:val="16"/>
                <w:szCs w:val="16"/>
              </w:rPr>
            </w:pPr>
            <w:r w:rsidRPr="006359D5">
              <w:rPr>
                <w:color w:val="000000" w:themeColor="text1"/>
                <w:sz w:val="20"/>
              </w:rPr>
              <w:t>0,336</w:t>
            </w:r>
          </w:p>
        </w:tc>
        <w:tc>
          <w:tcPr>
            <w:tcW w:w="620" w:type="pct"/>
            <w:tcBorders>
              <w:top w:val="nil"/>
              <w:left w:val="nil"/>
              <w:bottom w:val="single" w:sz="8" w:space="0" w:color="auto"/>
              <w:right w:val="single" w:sz="8" w:space="0" w:color="auto"/>
            </w:tcBorders>
            <w:shd w:val="clear" w:color="000000" w:fill="D9D9D9"/>
            <w:vAlign w:val="center"/>
            <w:hideMark/>
          </w:tcPr>
          <w:p w14:paraId="2F79C308"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20"/>
              </w:rPr>
              <w:t>0,672</w:t>
            </w:r>
          </w:p>
        </w:tc>
      </w:tr>
      <w:tr w:rsidR="00C05A83" w:rsidRPr="006359D5" w14:paraId="369C6961" w14:textId="77777777" w:rsidTr="00B112A3">
        <w:trPr>
          <w:trHeight w:val="300"/>
        </w:trPr>
        <w:tc>
          <w:tcPr>
            <w:tcW w:w="2168" w:type="pct"/>
            <w:tcBorders>
              <w:top w:val="nil"/>
              <w:left w:val="single" w:sz="8" w:space="0" w:color="auto"/>
              <w:bottom w:val="single" w:sz="8" w:space="0" w:color="auto"/>
              <w:right w:val="single" w:sz="8" w:space="0" w:color="auto"/>
            </w:tcBorders>
            <w:shd w:val="clear" w:color="auto" w:fill="CCCCCC"/>
            <w:vAlign w:val="center"/>
            <w:hideMark/>
          </w:tcPr>
          <w:p w14:paraId="2CB132AA" w14:textId="77777777" w:rsidR="00C05A83" w:rsidRPr="006359D5" w:rsidRDefault="00C05A83" w:rsidP="00B112A3">
            <w:pPr>
              <w:spacing w:before="0" w:after="0"/>
              <w:jc w:val="center"/>
              <w:rPr>
                <w:b/>
                <w:bCs/>
                <w:noProof/>
                <w:color w:val="000000"/>
                <w:sz w:val="16"/>
                <w:szCs w:val="16"/>
              </w:rPr>
            </w:pPr>
            <w:r w:rsidRPr="006359D5">
              <w:rPr>
                <w:b/>
                <w:color w:val="000000"/>
                <w:sz w:val="16"/>
              </w:rPr>
              <w:t>Subtotal de la RUBRICA 7</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24F175CE" w14:textId="77777777" w:rsidR="00C05A83" w:rsidRPr="006359D5" w:rsidRDefault="00C05A83" w:rsidP="00B112A3">
            <w:pPr>
              <w:spacing w:before="0" w:after="0"/>
              <w:jc w:val="right"/>
              <w:rPr>
                <w:b/>
                <w:bCs/>
                <w:noProof/>
                <w:color w:val="000000"/>
                <w:sz w:val="16"/>
                <w:szCs w:val="16"/>
              </w:rPr>
            </w:pPr>
            <w:r w:rsidRPr="006359D5">
              <w:rPr>
                <w:b/>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5E4135B4" w14:textId="77777777" w:rsidR="00C05A83" w:rsidRPr="006359D5" w:rsidRDefault="00C05A83" w:rsidP="00B112A3">
            <w:pPr>
              <w:spacing w:before="0" w:after="0"/>
              <w:jc w:val="right"/>
              <w:rPr>
                <w:b/>
                <w:bCs/>
                <w:noProof/>
                <w:color w:val="000000"/>
                <w:sz w:val="16"/>
                <w:szCs w:val="16"/>
              </w:rPr>
            </w:pPr>
            <w:r w:rsidRPr="006359D5">
              <w:rPr>
                <w:b/>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06B61A61"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20"/>
              </w:rPr>
              <w:t>11,702</w:t>
            </w:r>
          </w:p>
        </w:tc>
        <w:tc>
          <w:tcPr>
            <w:tcW w:w="553" w:type="pct"/>
            <w:tcBorders>
              <w:top w:val="nil"/>
              <w:left w:val="nil"/>
              <w:bottom w:val="single" w:sz="8" w:space="0" w:color="auto"/>
              <w:right w:val="single" w:sz="8" w:space="0" w:color="auto"/>
            </w:tcBorders>
            <w:shd w:val="clear" w:color="000000" w:fill="D9D9D9"/>
            <w:vAlign w:val="center"/>
            <w:hideMark/>
          </w:tcPr>
          <w:p w14:paraId="131EA281"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20"/>
              </w:rPr>
              <w:t>11,702</w:t>
            </w:r>
          </w:p>
        </w:tc>
        <w:tc>
          <w:tcPr>
            <w:tcW w:w="620" w:type="pct"/>
            <w:tcBorders>
              <w:top w:val="nil"/>
              <w:left w:val="nil"/>
              <w:bottom w:val="single" w:sz="8" w:space="0" w:color="auto"/>
              <w:right w:val="single" w:sz="8" w:space="0" w:color="auto"/>
            </w:tcBorders>
            <w:shd w:val="clear" w:color="000000" w:fill="D9D9D9"/>
            <w:vAlign w:val="center"/>
            <w:hideMark/>
          </w:tcPr>
          <w:p w14:paraId="194CE93C"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20"/>
              </w:rPr>
              <w:t>23,404</w:t>
            </w:r>
          </w:p>
        </w:tc>
      </w:tr>
      <w:tr w:rsidR="00C05A83" w:rsidRPr="006359D5" w14:paraId="36A371F4" w14:textId="77777777" w:rsidTr="00B112A3">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29838C20" w14:textId="77777777" w:rsidR="00C05A83" w:rsidRPr="006359D5" w:rsidRDefault="00C05A83" w:rsidP="00B112A3">
            <w:pPr>
              <w:spacing w:before="0" w:after="0"/>
              <w:jc w:val="left"/>
              <w:rPr>
                <w:b/>
                <w:bCs/>
                <w:noProof/>
                <w:color w:val="000000" w:themeColor="text1"/>
                <w:sz w:val="16"/>
                <w:szCs w:val="16"/>
              </w:rPr>
            </w:pPr>
            <w:r w:rsidRPr="006359D5">
              <w:rPr>
                <w:b/>
                <w:color w:val="000000" w:themeColor="text1"/>
                <w:sz w:val="16"/>
              </w:rPr>
              <w:t>În afara RUBRICII 7</w:t>
            </w:r>
          </w:p>
        </w:tc>
      </w:tr>
      <w:tr w:rsidR="00C05A83" w:rsidRPr="006359D5" w14:paraId="6320B215" w14:textId="77777777" w:rsidTr="00B112A3">
        <w:trPr>
          <w:trHeight w:val="300"/>
        </w:trPr>
        <w:tc>
          <w:tcPr>
            <w:tcW w:w="2168" w:type="pct"/>
            <w:tcBorders>
              <w:top w:val="nil"/>
              <w:left w:val="single" w:sz="8" w:space="0" w:color="auto"/>
              <w:bottom w:val="single" w:sz="8" w:space="0" w:color="auto"/>
              <w:right w:val="single" w:sz="8" w:space="0" w:color="auto"/>
            </w:tcBorders>
            <w:vAlign w:val="center"/>
            <w:hideMark/>
          </w:tcPr>
          <w:p w14:paraId="37577EAC" w14:textId="77777777" w:rsidR="00C05A83" w:rsidRPr="006359D5" w:rsidRDefault="00C05A83" w:rsidP="00B112A3">
            <w:pPr>
              <w:spacing w:before="0" w:after="0"/>
              <w:jc w:val="left"/>
              <w:rPr>
                <w:noProof/>
                <w:color w:val="000000"/>
                <w:sz w:val="16"/>
                <w:szCs w:val="16"/>
              </w:rPr>
            </w:pPr>
            <w:r w:rsidRPr="006359D5">
              <w:rPr>
                <w:color w:val="000000"/>
                <w:sz w:val="16"/>
              </w:rPr>
              <w:t xml:space="preserve">Resurse umane </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32A36EF1"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42E3E0F4"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3B39BC78" w14:textId="77777777" w:rsidR="00C05A83" w:rsidRPr="006359D5" w:rsidRDefault="00C05A83" w:rsidP="00B112A3">
            <w:pPr>
              <w:spacing w:before="0" w:after="0"/>
              <w:jc w:val="right"/>
              <w:rPr>
                <w:noProof/>
                <w:color w:val="000000" w:themeColor="text1"/>
                <w:sz w:val="16"/>
                <w:szCs w:val="16"/>
              </w:rPr>
            </w:pPr>
            <w:r w:rsidRPr="006359D5">
              <w:rPr>
                <w:color w:val="000000" w:themeColor="text1"/>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31001A8A" w14:textId="77777777" w:rsidR="00C05A83" w:rsidRPr="006359D5" w:rsidRDefault="00C05A83" w:rsidP="00B112A3">
            <w:pPr>
              <w:spacing w:before="0" w:after="0"/>
              <w:jc w:val="right"/>
              <w:rPr>
                <w:noProof/>
                <w:color w:val="000000" w:themeColor="text1"/>
                <w:sz w:val="16"/>
                <w:szCs w:val="16"/>
              </w:rPr>
            </w:pPr>
            <w:r w:rsidRPr="006359D5">
              <w:rPr>
                <w:color w:val="000000" w:themeColor="text1"/>
                <w:sz w:val="16"/>
              </w:rPr>
              <w:t>0,000</w:t>
            </w:r>
          </w:p>
        </w:tc>
        <w:tc>
          <w:tcPr>
            <w:tcW w:w="620" w:type="pct"/>
            <w:tcBorders>
              <w:top w:val="nil"/>
              <w:left w:val="nil"/>
              <w:bottom w:val="single" w:sz="8" w:space="0" w:color="auto"/>
              <w:right w:val="single" w:sz="8" w:space="0" w:color="auto"/>
            </w:tcBorders>
            <w:shd w:val="clear" w:color="auto" w:fill="D9D9D9" w:themeFill="background1" w:themeFillShade="D9"/>
            <w:vAlign w:val="center"/>
            <w:hideMark/>
          </w:tcPr>
          <w:p w14:paraId="6C06FCE4"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16"/>
              </w:rPr>
              <w:t>0,000</w:t>
            </w:r>
          </w:p>
        </w:tc>
      </w:tr>
      <w:tr w:rsidR="00C05A83" w:rsidRPr="006359D5" w14:paraId="0124D44C" w14:textId="77777777" w:rsidTr="00B112A3">
        <w:trPr>
          <w:trHeight w:val="300"/>
        </w:trPr>
        <w:tc>
          <w:tcPr>
            <w:tcW w:w="2168" w:type="pct"/>
            <w:tcBorders>
              <w:top w:val="nil"/>
              <w:left w:val="single" w:sz="8" w:space="0" w:color="auto"/>
              <w:bottom w:val="single" w:sz="8" w:space="0" w:color="auto"/>
              <w:right w:val="single" w:sz="8" w:space="0" w:color="auto"/>
            </w:tcBorders>
            <w:vAlign w:val="center"/>
            <w:hideMark/>
          </w:tcPr>
          <w:p w14:paraId="785CC82F" w14:textId="77777777" w:rsidR="00C05A83" w:rsidRPr="006359D5" w:rsidRDefault="00C05A83" w:rsidP="00B112A3">
            <w:pPr>
              <w:spacing w:before="0" w:after="0"/>
              <w:jc w:val="left"/>
              <w:rPr>
                <w:noProof/>
                <w:color w:val="000000"/>
                <w:sz w:val="16"/>
                <w:szCs w:val="16"/>
              </w:rPr>
            </w:pPr>
            <w:r w:rsidRPr="006359D5">
              <w:rPr>
                <w:color w:val="000000"/>
                <w:sz w:val="16"/>
              </w:rPr>
              <w:t>Alte cheltuieli cu caracter administrativ</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1A78BD3F"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2500CB44"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2A82BE14" w14:textId="77777777" w:rsidR="00C05A83" w:rsidRPr="006359D5" w:rsidRDefault="00C05A83" w:rsidP="00B112A3">
            <w:pPr>
              <w:spacing w:before="0" w:after="0"/>
              <w:jc w:val="right"/>
              <w:rPr>
                <w:noProof/>
                <w:color w:val="000000" w:themeColor="text1"/>
                <w:sz w:val="16"/>
                <w:szCs w:val="16"/>
              </w:rPr>
            </w:pPr>
            <w:r w:rsidRPr="006359D5">
              <w:rPr>
                <w:color w:val="000000" w:themeColor="text1"/>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74C2DEF4" w14:textId="77777777" w:rsidR="00C05A83" w:rsidRPr="006359D5" w:rsidRDefault="00C05A83" w:rsidP="00B112A3">
            <w:pPr>
              <w:spacing w:before="0" w:after="0"/>
              <w:jc w:val="right"/>
              <w:rPr>
                <w:noProof/>
                <w:color w:val="000000" w:themeColor="text1"/>
                <w:sz w:val="16"/>
                <w:szCs w:val="16"/>
              </w:rPr>
            </w:pPr>
            <w:r w:rsidRPr="006359D5">
              <w:rPr>
                <w:color w:val="000000" w:themeColor="text1"/>
                <w:sz w:val="16"/>
              </w:rPr>
              <w:t>0,000</w:t>
            </w:r>
          </w:p>
        </w:tc>
        <w:tc>
          <w:tcPr>
            <w:tcW w:w="620" w:type="pct"/>
            <w:tcBorders>
              <w:top w:val="nil"/>
              <w:left w:val="nil"/>
              <w:bottom w:val="single" w:sz="8" w:space="0" w:color="auto"/>
              <w:right w:val="single" w:sz="8" w:space="0" w:color="auto"/>
            </w:tcBorders>
            <w:shd w:val="clear" w:color="auto" w:fill="D9D9D9" w:themeFill="background1" w:themeFillShade="D9"/>
            <w:vAlign w:val="center"/>
            <w:hideMark/>
          </w:tcPr>
          <w:p w14:paraId="72F020BC"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16"/>
              </w:rPr>
              <w:t>0,000</w:t>
            </w:r>
          </w:p>
        </w:tc>
      </w:tr>
      <w:tr w:rsidR="00C05A83" w:rsidRPr="006359D5" w14:paraId="5FD1D6AB" w14:textId="77777777" w:rsidTr="00B112A3">
        <w:trPr>
          <w:trHeight w:val="300"/>
        </w:trPr>
        <w:tc>
          <w:tcPr>
            <w:tcW w:w="2168" w:type="pct"/>
            <w:tcBorders>
              <w:top w:val="nil"/>
              <w:left w:val="single" w:sz="8" w:space="0" w:color="auto"/>
              <w:bottom w:val="single" w:sz="8" w:space="0" w:color="auto"/>
              <w:right w:val="single" w:sz="8" w:space="0" w:color="auto"/>
            </w:tcBorders>
            <w:shd w:val="clear" w:color="auto" w:fill="CCCCCC"/>
            <w:vAlign w:val="center"/>
            <w:hideMark/>
          </w:tcPr>
          <w:p w14:paraId="7CF10ECB" w14:textId="77777777" w:rsidR="00C05A83" w:rsidRPr="006359D5" w:rsidRDefault="00C05A83" w:rsidP="00B112A3">
            <w:pPr>
              <w:spacing w:before="0" w:after="0"/>
              <w:jc w:val="center"/>
              <w:rPr>
                <w:b/>
                <w:bCs/>
                <w:noProof/>
                <w:color w:val="000000"/>
                <w:sz w:val="16"/>
                <w:szCs w:val="16"/>
              </w:rPr>
            </w:pPr>
            <w:r w:rsidRPr="006359D5">
              <w:rPr>
                <w:b/>
                <w:color w:val="000000"/>
                <w:sz w:val="16"/>
              </w:rPr>
              <w:t>Subtotal în afara RUBRICII 7</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46D181E0" w14:textId="77777777" w:rsidR="00C05A83" w:rsidRPr="006359D5" w:rsidRDefault="00C05A83" w:rsidP="00B112A3">
            <w:pPr>
              <w:spacing w:before="0" w:after="0"/>
              <w:jc w:val="right"/>
              <w:rPr>
                <w:b/>
                <w:bCs/>
                <w:noProof/>
                <w:color w:val="000000"/>
                <w:sz w:val="16"/>
                <w:szCs w:val="16"/>
              </w:rPr>
            </w:pPr>
            <w:r w:rsidRPr="006359D5">
              <w:rPr>
                <w:b/>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6E70449D" w14:textId="77777777" w:rsidR="00C05A83" w:rsidRPr="006359D5" w:rsidRDefault="00C05A83" w:rsidP="00B112A3">
            <w:pPr>
              <w:spacing w:before="0" w:after="0"/>
              <w:jc w:val="right"/>
              <w:rPr>
                <w:b/>
                <w:bCs/>
                <w:noProof/>
                <w:color w:val="000000"/>
                <w:sz w:val="16"/>
                <w:szCs w:val="16"/>
              </w:rPr>
            </w:pPr>
            <w:r w:rsidRPr="006359D5">
              <w:rPr>
                <w:b/>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64053DDC"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38230075"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16"/>
              </w:rPr>
              <w:t>0,000</w:t>
            </w:r>
          </w:p>
        </w:tc>
        <w:tc>
          <w:tcPr>
            <w:tcW w:w="620" w:type="pct"/>
            <w:tcBorders>
              <w:top w:val="nil"/>
              <w:left w:val="nil"/>
              <w:bottom w:val="single" w:sz="8" w:space="0" w:color="auto"/>
              <w:right w:val="single" w:sz="8" w:space="0" w:color="auto"/>
            </w:tcBorders>
            <w:shd w:val="clear" w:color="auto" w:fill="D9D9D9" w:themeFill="background1" w:themeFillShade="D9"/>
            <w:vAlign w:val="center"/>
            <w:hideMark/>
          </w:tcPr>
          <w:p w14:paraId="31D552AF"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16"/>
              </w:rPr>
              <w:t>0,000</w:t>
            </w:r>
          </w:p>
        </w:tc>
      </w:tr>
      <w:tr w:rsidR="00C05A83" w:rsidRPr="006359D5" w14:paraId="01676CF2" w14:textId="77777777" w:rsidTr="00B112A3">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14:paraId="102548D2"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 xml:space="preserve"> </w:t>
            </w:r>
          </w:p>
        </w:tc>
      </w:tr>
      <w:tr w:rsidR="00C05A83" w:rsidRPr="006359D5" w14:paraId="2838E4D8" w14:textId="77777777" w:rsidTr="00B112A3">
        <w:trPr>
          <w:trHeight w:val="300"/>
        </w:trPr>
        <w:tc>
          <w:tcPr>
            <w:tcW w:w="2168" w:type="pct"/>
            <w:tcBorders>
              <w:top w:val="nil"/>
              <w:left w:val="single" w:sz="8" w:space="0" w:color="auto"/>
              <w:bottom w:val="single" w:sz="8" w:space="0" w:color="auto"/>
              <w:right w:val="single" w:sz="8" w:space="0" w:color="auto"/>
            </w:tcBorders>
            <w:vAlign w:val="center"/>
            <w:hideMark/>
          </w:tcPr>
          <w:p w14:paraId="77CB2C6B" w14:textId="77777777" w:rsidR="00C05A83" w:rsidRPr="006359D5" w:rsidRDefault="00C05A83" w:rsidP="00B112A3">
            <w:pPr>
              <w:spacing w:before="0" w:after="0"/>
              <w:jc w:val="center"/>
              <w:rPr>
                <w:b/>
                <w:bCs/>
                <w:noProof/>
                <w:color w:val="000000"/>
                <w:sz w:val="16"/>
                <w:szCs w:val="16"/>
              </w:rPr>
            </w:pPr>
            <w:r w:rsidRPr="006359D5">
              <w:rPr>
                <w:b/>
                <w:color w:val="000000"/>
                <w:sz w:val="16"/>
              </w:rPr>
              <w:t>TOTAL</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48740107" w14:textId="77777777" w:rsidR="00C05A83" w:rsidRPr="006359D5" w:rsidRDefault="00C05A83" w:rsidP="00B112A3">
            <w:pPr>
              <w:spacing w:before="0" w:after="0"/>
              <w:jc w:val="right"/>
              <w:rPr>
                <w:b/>
                <w:bCs/>
                <w:noProof/>
                <w:color w:val="000000"/>
                <w:sz w:val="16"/>
                <w:szCs w:val="16"/>
              </w:rPr>
            </w:pPr>
            <w:r w:rsidRPr="006359D5">
              <w:rPr>
                <w:b/>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25584E2C" w14:textId="77777777" w:rsidR="00C05A83" w:rsidRPr="006359D5" w:rsidRDefault="00C05A83" w:rsidP="00B112A3">
            <w:pPr>
              <w:spacing w:before="0" w:after="0"/>
              <w:jc w:val="right"/>
              <w:rPr>
                <w:b/>
                <w:bCs/>
                <w:noProof/>
                <w:color w:val="000000"/>
                <w:sz w:val="16"/>
                <w:szCs w:val="16"/>
              </w:rPr>
            </w:pPr>
            <w:r w:rsidRPr="006359D5">
              <w:rPr>
                <w:b/>
                <w:color w:val="000000"/>
                <w:sz w:val="16"/>
              </w:rPr>
              <w:t>0,000</w:t>
            </w:r>
          </w:p>
        </w:tc>
        <w:tc>
          <w:tcPr>
            <w:tcW w:w="553"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47BBC5A6"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20"/>
              </w:rPr>
              <w:t>11,702</w:t>
            </w:r>
          </w:p>
        </w:tc>
        <w:tc>
          <w:tcPr>
            <w:tcW w:w="553"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099A5F14"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20"/>
              </w:rPr>
              <w:t>11,702</w:t>
            </w:r>
          </w:p>
        </w:tc>
        <w:tc>
          <w:tcPr>
            <w:tcW w:w="62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023E39B7"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20"/>
              </w:rPr>
              <w:t>23,404</w:t>
            </w:r>
          </w:p>
        </w:tc>
      </w:tr>
    </w:tbl>
    <w:p w14:paraId="29AFF143" w14:textId="77777777" w:rsidR="00C05A83" w:rsidRPr="006359D5" w:rsidRDefault="00C05A83" w:rsidP="00C05A83">
      <w:pPr>
        <w:pStyle w:val="ManualHeading3"/>
        <w:rPr>
          <w:noProof/>
        </w:rPr>
      </w:pPr>
      <w:bookmarkStart w:id="182" w:name="_Toc167220292"/>
      <w:bookmarkStart w:id="183" w:name="_Toc177549025"/>
      <w:r w:rsidRPr="006359D5">
        <w:t>3.2.3.2.</w:t>
      </w:r>
      <w:r w:rsidRPr="006359D5">
        <w:tab/>
        <w:t>Credite din venituri alocate externe</w:t>
      </w:r>
      <w:bookmarkEnd w:id="182"/>
      <w:bookmarkEnd w:id="183"/>
    </w:p>
    <w:tbl>
      <w:tblPr>
        <w:tblW w:w="5000" w:type="pct"/>
        <w:tblLook w:val="04A0" w:firstRow="1" w:lastRow="0" w:firstColumn="1" w:lastColumn="0" w:noHBand="0" w:noVBand="1"/>
      </w:tblPr>
      <w:tblGrid>
        <w:gridCol w:w="4024"/>
        <w:gridCol w:w="1027"/>
        <w:gridCol w:w="1027"/>
        <w:gridCol w:w="1027"/>
        <w:gridCol w:w="1027"/>
        <w:gridCol w:w="1155"/>
      </w:tblGrid>
      <w:tr w:rsidR="00C05A83" w:rsidRPr="006359D5" w14:paraId="28752711" w14:textId="77777777" w:rsidTr="00B112A3">
        <w:trPr>
          <w:trHeight w:val="300"/>
        </w:trPr>
        <w:tc>
          <w:tcPr>
            <w:tcW w:w="2166"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5DC76A0F" w14:textId="77777777" w:rsidR="00C05A83" w:rsidRPr="006359D5" w:rsidRDefault="00C05A83" w:rsidP="00B112A3">
            <w:pPr>
              <w:spacing w:before="0" w:after="0"/>
              <w:jc w:val="center"/>
              <w:rPr>
                <w:b/>
                <w:bCs/>
                <w:noProof/>
                <w:color w:val="000000"/>
                <w:sz w:val="18"/>
                <w:szCs w:val="18"/>
              </w:rPr>
            </w:pPr>
            <w:r w:rsidRPr="006359D5">
              <w:rPr>
                <w:b/>
                <w:color w:val="000000"/>
                <w:sz w:val="18"/>
              </w:rPr>
              <w:t>VENITURI ALOCATE EXTERNE</w:t>
            </w:r>
          </w:p>
        </w:tc>
        <w:tc>
          <w:tcPr>
            <w:tcW w:w="553" w:type="pct"/>
            <w:tcBorders>
              <w:top w:val="single" w:sz="8" w:space="0" w:color="auto"/>
              <w:left w:val="nil"/>
              <w:bottom w:val="nil"/>
              <w:right w:val="single" w:sz="8" w:space="0" w:color="auto"/>
            </w:tcBorders>
            <w:vAlign w:val="center"/>
            <w:hideMark/>
          </w:tcPr>
          <w:p w14:paraId="463CAFAB" w14:textId="77777777" w:rsidR="00C05A83" w:rsidRPr="006359D5" w:rsidRDefault="00C05A83" w:rsidP="00B112A3">
            <w:pPr>
              <w:spacing w:before="0" w:after="0"/>
              <w:jc w:val="center"/>
              <w:rPr>
                <w:noProof/>
                <w:color w:val="000000"/>
                <w:sz w:val="18"/>
                <w:szCs w:val="18"/>
              </w:rPr>
            </w:pPr>
            <w:r w:rsidRPr="006359D5">
              <w:rPr>
                <w:color w:val="000000"/>
                <w:sz w:val="18"/>
              </w:rPr>
              <w:t>Anul</w:t>
            </w:r>
          </w:p>
        </w:tc>
        <w:tc>
          <w:tcPr>
            <w:tcW w:w="553" w:type="pct"/>
            <w:tcBorders>
              <w:top w:val="single" w:sz="8" w:space="0" w:color="auto"/>
              <w:left w:val="nil"/>
              <w:bottom w:val="nil"/>
              <w:right w:val="single" w:sz="8" w:space="0" w:color="auto"/>
            </w:tcBorders>
            <w:vAlign w:val="center"/>
            <w:hideMark/>
          </w:tcPr>
          <w:p w14:paraId="212C1461" w14:textId="77777777" w:rsidR="00C05A83" w:rsidRPr="006359D5" w:rsidRDefault="00C05A83" w:rsidP="00B112A3">
            <w:pPr>
              <w:spacing w:before="0" w:after="0"/>
              <w:jc w:val="center"/>
              <w:rPr>
                <w:noProof/>
                <w:color w:val="000000"/>
                <w:sz w:val="18"/>
                <w:szCs w:val="18"/>
              </w:rPr>
            </w:pPr>
            <w:r w:rsidRPr="006359D5">
              <w:rPr>
                <w:color w:val="000000"/>
                <w:sz w:val="18"/>
              </w:rPr>
              <w:t>Anul</w:t>
            </w:r>
          </w:p>
        </w:tc>
        <w:tc>
          <w:tcPr>
            <w:tcW w:w="553" w:type="pct"/>
            <w:tcBorders>
              <w:top w:val="single" w:sz="8" w:space="0" w:color="auto"/>
              <w:left w:val="nil"/>
              <w:bottom w:val="nil"/>
              <w:right w:val="single" w:sz="8" w:space="0" w:color="auto"/>
            </w:tcBorders>
            <w:vAlign w:val="center"/>
            <w:hideMark/>
          </w:tcPr>
          <w:p w14:paraId="33169E3D" w14:textId="77777777" w:rsidR="00C05A83" w:rsidRPr="006359D5" w:rsidRDefault="00C05A83" w:rsidP="00B112A3">
            <w:pPr>
              <w:spacing w:before="0" w:after="0"/>
              <w:jc w:val="center"/>
              <w:rPr>
                <w:noProof/>
                <w:color w:val="000000"/>
                <w:sz w:val="18"/>
                <w:szCs w:val="18"/>
              </w:rPr>
            </w:pPr>
            <w:r w:rsidRPr="006359D5">
              <w:rPr>
                <w:color w:val="000000"/>
                <w:sz w:val="18"/>
              </w:rPr>
              <w:t>Anul</w:t>
            </w:r>
          </w:p>
        </w:tc>
        <w:tc>
          <w:tcPr>
            <w:tcW w:w="553" w:type="pct"/>
            <w:tcBorders>
              <w:top w:val="single" w:sz="8" w:space="0" w:color="auto"/>
              <w:left w:val="nil"/>
              <w:bottom w:val="nil"/>
              <w:right w:val="single" w:sz="8" w:space="0" w:color="auto"/>
            </w:tcBorders>
            <w:vAlign w:val="center"/>
            <w:hideMark/>
          </w:tcPr>
          <w:p w14:paraId="05C14B34" w14:textId="77777777" w:rsidR="00C05A83" w:rsidRPr="006359D5" w:rsidRDefault="00C05A83" w:rsidP="00B112A3">
            <w:pPr>
              <w:spacing w:before="0" w:after="0"/>
              <w:jc w:val="center"/>
              <w:rPr>
                <w:noProof/>
                <w:color w:val="000000"/>
                <w:sz w:val="18"/>
                <w:szCs w:val="18"/>
              </w:rPr>
            </w:pPr>
            <w:r w:rsidRPr="006359D5">
              <w:rPr>
                <w:color w:val="000000"/>
                <w:sz w:val="18"/>
              </w:rPr>
              <w:t>Anul</w:t>
            </w:r>
          </w:p>
        </w:tc>
        <w:tc>
          <w:tcPr>
            <w:tcW w:w="622"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636EB07A" w14:textId="77777777" w:rsidR="00C05A83" w:rsidRPr="006359D5" w:rsidRDefault="00C05A83" w:rsidP="00B112A3">
            <w:pPr>
              <w:spacing w:before="0" w:after="0"/>
              <w:jc w:val="center"/>
              <w:rPr>
                <w:b/>
                <w:bCs/>
                <w:noProof/>
                <w:color w:val="000000"/>
                <w:sz w:val="18"/>
                <w:szCs w:val="18"/>
              </w:rPr>
            </w:pPr>
            <w:r w:rsidRPr="006359D5">
              <w:rPr>
                <w:b/>
                <w:color w:val="000000"/>
                <w:sz w:val="18"/>
              </w:rPr>
              <w:t>TOTAL 2021-2027</w:t>
            </w:r>
          </w:p>
        </w:tc>
      </w:tr>
      <w:tr w:rsidR="00C05A83" w:rsidRPr="006359D5" w14:paraId="3FBAC751" w14:textId="77777777" w:rsidTr="00B112A3">
        <w:trPr>
          <w:trHeight w:val="300"/>
        </w:trPr>
        <w:tc>
          <w:tcPr>
            <w:tcW w:w="2166" w:type="pct"/>
            <w:vMerge/>
            <w:vAlign w:val="center"/>
            <w:hideMark/>
          </w:tcPr>
          <w:p w14:paraId="31687C7C" w14:textId="77777777" w:rsidR="00C05A83" w:rsidRPr="006359D5" w:rsidRDefault="00C05A83" w:rsidP="00B112A3">
            <w:pPr>
              <w:spacing w:before="0" w:after="0"/>
              <w:jc w:val="left"/>
              <w:rPr>
                <w:b/>
                <w:bCs/>
                <w:noProof/>
                <w:color w:val="000000"/>
                <w:sz w:val="18"/>
                <w:szCs w:val="18"/>
                <w:lang w:eastAsia="en-IE"/>
              </w:rPr>
            </w:pPr>
          </w:p>
        </w:tc>
        <w:tc>
          <w:tcPr>
            <w:tcW w:w="553" w:type="pct"/>
            <w:tcBorders>
              <w:top w:val="nil"/>
              <w:left w:val="nil"/>
              <w:bottom w:val="single" w:sz="8" w:space="0" w:color="auto"/>
              <w:right w:val="single" w:sz="8" w:space="0" w:color="auto"/>
            </w:tcBorders>
            <w:vAlign w:val="center"/>
            <w:hideMark/>
          </w:tcPr>
          <w:p w14:paraId="107C7B90" w14:textId="77777777" w:rsidR="00C05A83" w:rsidRPr="006359D5" w:rsidRDefault="00C05A83" w:rsidP="00B112A3">
            <w:pPr>
              <w:spacing w:before="0" w:after="0"/>
              <w:jc w:val="center"/>
              <w:rPr>
                <w:b/>
                <w:bCs/>
                <w:noProof/>
                <w:color w:val="000000"/>
                <w:sz w:val="18"/>
                <w:szCs w:val="18"/>
              </w:rPr>
            </w:pPr>
            <w:r w:rsidRPr="006359D5">
              <w:rPr>
                <w:b/>
                <w:color w:val="000000"/>
                <w:sz w:val="18"/>
              </w:rPr>
              <w:t>2024</w:t>
            </w:r>
          </w:p>
        </w:tc>
        <w:tc>
          <w:tcPr>
            <w:tcW w:w="553" w:type="pct"/>
            <w:tcBorders>
              <w:top w:val="nil"/>
              <w:left w:val="nil"/>
              <w:bottom w:val="single" w:sz="8" w:space="0" w:color="auto"/>
              <w:right w:val="single" w:sz="8" w:space="0" w:color="auto"/>
            </w:tcBorders>
            <w:vAlign w:val="center"/>
            <w:hideMark/>
          </w:tcPr>
          <w:p w14:paraId="129D06FA" w14:textId="77777777" w:rsidR="00C05A83" w:rsidRPr="006359D5" w:rsidRDefault="00C05A83" w:rsidP="00B112A3">
            <w:pPr>
              <w:spacing w:before="0" w:after="0"/>
              <w:jc w:val="center"/>
              <w:rPr>
                <w:b/>
                <w:bCs/>
                <w:noProof/>
                <w:color w:val="000000"/>
                <w:sz w:val="18"/>
                <w:szCs w:val="18"/>
              </w:rPr>
            </w:pPr>
            <w:r w:rsidRPr="006359D5">
              <w:rPr>
                <w:b/>
                <w:color w:val="000000"/>
                <w:sz w:val="18"/>
              </w:rPr>
              <w:t>2025</w:t>
            </w:r>
          </w:p>
        </w:tc>
        <w:tc>
          <w:tcPr>
            <w:tcW w:w="553" w:type="pct"/>
            <w:tcBorders>
              <w:top w:val="nil"/>
              <w:left w:val="nil"/>
              <w:bottom w:val="single" w:sz="8" w:space="0" w:color="auto"/>
              <w:right w:val="single" w:sz="8" w:space="0" w:color="auto"/>
            </w:tcBorders>
            <w:vAlign w:val="center"/>
            <w:hideMark/>
          </w:tcPr>
          <w:p w14:paraId="2D21591F" w14:textId="77777777" w:rsidR="00C05A83" w:rsidRPr="006359D5" w:rsidRDefault="00C05A83" w:rsidP="00B112A3">
            <w:pPr>
              <w:spacing w:before="0" w:after="0"/>
              <w:jc w:val="center"/>
              <w:rPr>
                <w:b/>
                <w:bCs/>
                <w:noProof/>
                <w:color w:val="000000"/>
                <w:sz w:val="18"/>
                <w:szCs w:val="18"/>
              </w:rPr>
            </w:pPr>
            <w:r w:rsidRPr="006359D5">
              <w:rPr>
                <w:b/>
                <w:color w:val="000000"/>
                <w:sz w:val="18"/>
              </w:rPr>
              <w:t>2026</w:t>
            </w:r>
          </w:p>
        </w:tc>
        <w:tc>
          <w:tcPr>
            <w:tcW w:w="553" w:type="pct"/>
            <w:tcBorders>
              <w:top w:val="nil"/>
              <w:left w:val="nil"/>
              <w:bottom w:val="single" w:sz="8" w:space="0" w:color="auto"/>
              <w:right w:val="single" w:sz="8" w:space="0" w:color="auto"/>
            </w:tcBorders>
            <w:vAlign w:val="center"/>
            <w:hideMark/>
          </w:tcPr>
          <w:p w14:paraId="7364CBDB" w14:textId="77777777" w:rsidR="00C05A83" w:rsidRPr="006359D5" w:rsidRDefault="00C05A83" w:rsidP="00B112A3">
            <w:pPr>
              <w:spacing w:before="0" w:after="0"/>
              <w:jc w:val="center"/>
              <w:rPr>
                <w:b/>
                <w:bCs/>
                <w:noProof/>
                <w:color w:val="000000"/>
                <w:sz w:val="18"/>
                <w:szCs w:val="18"/>
              </w:rPr>
            </w:pPr>
            <w:r w:rsidRPr="006359D5">
              <w:rPr>
                <w:b/>
                <w:color w:val="000000"/>
                <w:sz w:val="18"/>
              </w:rPr>
              <w:t>2027</w:t>
            </w:r>
          </w:p>
        </w:tc>
        <w:tc>
          <w:tcPr>
            <w:tcW w:w="622" w:type="pct"/>
            <w:vMerge/>
            <w:vAlign w:val="center"/>
            <w:hideMark/>
          </w:tcPr>
          <w:p w14:paraId="7CED8957" w14:textId="77777777" w:rsidR="00C05A83" w:rsidRPr="006359D5" w:rsidRDefault="00C05A83" w:rsidP="00B112A3">
            <w:pPr>
              <w:spacing w:before="0" w:after="0"/>
              <w:jc w:val="left"/>
              <w:rPr>
                <w:b/>
                <w:bCs/>
                <w:noProof/>
                <w:color w:val="000000"/>
                <w:sz w:val="18"/>
                <w:szCs w:val="18"/>
                <w:lang w:eastAsia="en-IE"/>
              </w:rPr>
            </w:pPr>
          </w:p>
        </w:tc>
      </w:tr>
      <w:tr w:rsidR="00C05A83" w:rsidRPr="006359D5" w14:paraId="0E224335" w14:textId="77777777" w:rsidTr="00B112A3">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7B7D39E0" w14:textId="77777777" w:rsidR="00C05A83" w:rsidRPr="006359D5" w:rsidRDefault="00C05A83" w:rsidP="00B112A3">
            <w:pPr>
              <w:spacing w:before="0" w:after="0"/>
              <w:jc w:val="left"/>
              <w:rPr>
                <w:b/>
                <w:bCs/>
                <w:noProof/>
                <w:sz w:val="16"/>
                <w:szCs w:val="16"/>
              </w:rPr>
            </w:pPr>
            <w:r w:rsidRPr="006359D5">
              <w:rPr>
                <w:b/>
                <w:sz w:val="16"/>
              </w:rPr>
              <w:t>RUBRICA 7</w:t>
            </w:r>
          </w:p>
        </w:tc>
      </w:tr>
      <w:tr w:rsidR="00C05A83" w:rsidRPr="006359D5" w14:paraId="58EFBE77" w14:textId="77777777" w:rsidTr="00B112A3">
        <w:trPr>
          <w:trHeight w:val="300"/>
        </w:trPr>
        <w:tc>
          <w:tcPr>
            <w:tcW w:w="2166" w:type="pct"/>
            <w:tcBorders>
              <w:top w:val="nil"/>
              <w:left w:val="single" w:sz="8" w:space="0" w:color="auto"/>
              <w:bottom w:val="single" w:sz="8" w:space="0" w:color="auto"/>
              <w:right w:val="single" w:sz="8" w:space="0" w:color="auto"/>
            </w:tcBorders>
            <w:vAlign w:val="center"/>
            <w:hideMark/>
          </w:tcPr>
          <w:p w14:paraId="53791368" w14:textId="77777777" w:rsidR="00C05A83" w:rsidRPr="006359D5" w:rsidRDefault="00C05A83" w:rsidP="00B112A3">
            <w:pPr>
              <w:spacing w:before="0" w:after="0"/>
              <w:jc w:val="left"/>
              <w:rPr>
                <w:noProof/>
                <w:color w:val="000000"/>
                <w:sz w:val="16"/>
                <w:szCs w:val="16"/>
              </w:rPr>
            </w:pPr>
            <w:r w:rsidRPr="006359D5">
              <w:rPr>
                <w:color w:val="000000"/>
                <w:sz w:val="16"/>
              </w:rPr>
              <w:t xml:space="preserve">Resurse umane </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66EA5DBD"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481AF726"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4D883E53" w14:textId="77777777" w:rsidR="00C05A83" w:rsidRPr="006359D5" w:rsidRDefault="00C05A83" w:rsidP="00B112A3">
            <w:pPr>
              <w:spacing w:before="0" w:after="0"/>
              <w:jc w:val="right"/>
              <w:rPr>
                <w:noProof/>
                <w:color w:val="000000"/>
                <w:sz w:val="16"/>
                <w:szCs w:val="16"/>
              </w:rPr>
            </w:pPr>
            <w:r w:rsidRPr="006359D5">
              <w:rPr>
                <w:color w:val="000000" w:themeColor="text1"/>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7ECBE7F7"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622" w:type="pct"/>
            <w:tcBorders>
              <w:top w:val="nil"/>
              <w:left w:val="nil"/>
              <w:bottom w:val="single" w:sz="8" w:space="0" w:color="auto"/>
              <w:right w:val="single" w:sz="8" w:space="0" w:color="auto"/>
            </w:tcBorders>
            <w:shd w:val="clear" w:color="auto" w:fill="D9D9D9" w:themeFill="background1" w:themeFillShade="D9"/>
            <w:vAlign w:val="center"/>
            <w:hideMark/>
          </w:tcPr>
          <w:p w14:paraId="6F8EEB8F" w14:textId="77777777" w:rsidR="00C05A83" w:rsidRPr="006359D5" w:rsidRDefault="00C05A83" w:rsidP="00B112A3">
            <w:pPr>
              <w:spacing w:before="0" w:after="0"/>
              <w:jc w:val="right"/>
              <w:rPr>
                <w:b/>
                <w:bCs/>
                <w:noProof/>
                <w:color w:val="000000"/>
                <w:sz w:val="16"/>
                <w:szCs w:val="16"/>
              </w:rPr>
            </w:pPr>
            <w:r w:rsidRPr="006359D5">
              <w:rPr>
                <w:b/>
                <w:color w:val="000000"/>
                <w:sz w:val="16"/>
              </w:rPr>
              <w:t>0,000</w:t>
            </w:r>
          </w:p>
        </w:tc>
      </w:tr>
      <w:tr w:rsidR="00C05A83" w:rsidRPr="006359D5" w14:paraId="7E9E4802" w14:textId="77777777" w:rsidTr="00B112A3">
        <w:trPr>
          <w:trHeight w:val="300"/>
        </w:trPr>
        <w:tc>
          <w:tcPr>
            <w:tcW w:w="2166" w:type="pct"/>
            <w:tcBorders>
              <w:top w:val="nil"/>
              <w:left w:val="single" w:sz="8" w:space="0" w:color="auto"/>
              <w:bottom w:val="single" w:sz="8" w:space="0" w:color="auto"/>
              <w:right w:val="single" w:sz="8" w:space="0" w:color="auto"/>
            </w:tcBorders>
            <w:vAlign w:val="center"/>
            <w:hideMark/>
          </w:tcPr>
          <w:p w14:paraId="006ABC44" w14:textId="77777777" w:rsidR="00C05A83" w:rsidRPr="006359D5" w:rsidRDefault="00C05A83" w:rsidP="00B112A3">
            <w:pPr>
              <w:spacing w:before="0" w:after="0"/>
              <w:jc w:val="left"/>
              <w:rPr>
                <w:noProof/>
                <w:color w:val="000000"/>
                <w:sz w:val="16"/>
                <w:szCs w:val="16"/>
              </w:rPr>
            </w:pPr>
            <w:r w:rsidRPr="006359D5">
              <w:rPr>
                <w:color w:val="000000"/>
                <w:sz w:val="16"/>
              </w:rPr>
              <w:t xml:space="preserve">Alte cheltuieli administrative </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19C538CC"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3E20B783"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082CF3EC"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3F965FEE"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622" w:type="pct"/>
            <w:tcBorders>
              <w:top w:val="nil"/>
              <w:left w:val="nil"/>
              <w:bottom w:val="single" w:sz="8" w:space="0" w:color="auto"/>
              <w:right w:val="single" w:sz="8" w:space="0" w:color="auto"/>
            </w:tcBorders>
            <w:shd w:val="clear" w:color="auto" w:fill="D9D9D9" w:themeFill="background1" w:themeFillShade="D9"/>
            <w:vAlign w:val="center"/>
            <w:hideMark/>
          </w:tcPr>
          <w:p w14:paraId="06EAF3F9" w14:textId="77777777" w:rsidR="00C05A83" w:rsidRPr="006359D5" w:rsidRDefault="00C05A83" w:rsidP="00B112A3">
            <w:pPr>
              <w:spacing w:before="0" w:after="0"/>
              <w:jc w:val="right"/>
              <w:rPr>
                <w:b/>
                <w:bCs/>
                <w:noProof/>
                <w:color w:val="000000"/>
                <w:sz w:val="16"/>
                <w:szCs w:val="16"/>
              </w:rPr>
            </w:pPr>
            <w:r w:rsidRPr="006359D5">
              <w:rPr>
                <w:b/>
                <w:color w:val="000000"/>
                <w:sz w:val="16"/>
              </w:rPr>
              <w:t>0,000</w:t>
            </w:r>
          </w:p>
        </w:tc>
      </w:tr>
      <w:tr w:rsidR="00C05A83" w:rsidRPr="006359D5" w14:paraId="1BD568CF" w14:textId="77777777" w:rsidTr="00B112A3">
        <w:trPr>
          <w:trHeight w:val="300"/>
        </w:trPr>
        <w:tc>
          <w:tcPr>
            <w:tcW w:w="2166" w:type="pct"/>
            <w:tcBorders>
              <w:top w:val="nil"/>
              <w:left w:val="single" w:sz="8" w:space="0" w:color="auto"/>
              <w:bottom w:val="single" w:sz="8" w:space="0" w:color="auto"/>
              <w:right w:val="single" w:sz="8" w:space="0" w:color="auto"/>
            </w:tcBorders>
            <w:shd w:val="clear" w:color="auto" w:fill="CCCCCC"/>
            <w:vAlign w:val="center"/>
            <w:hideMark/>
          </w:tcPr>
          <w:p w14:paraId="193D698B" w14:textId="77777777" w:rsidR="00C05A83" w:rsidRPr="006359D5" w:rsidRDefault="00C05A83" w:rsidP="00B112A3">
            <w:pPr>
              <w:spacing w:before="0" w:after="0"/>
              <w:jc w:val="center"/>
              <w:rPr>
                <w:b/>
                <w:bCs/>
                <w:noProof/>
                <w:color w:val="000000"/>
                <w:sz w:val="16"/>
                <w:szCs w:val="16"/>
              </w:rPr>
            </w:pPr>
            <w:r w:rsidRPr="006359D5">
              <w:rPr>
                <w:b/>
                <w:color w:val="000000"/>
                <w:sz w:val="16"/>
              </w:rPr>
              <w:t>Subtotal de la RUBRICA 7</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6406B3DD" w14:textId="77777777" w:rsidR="00C05A83" w:rsidRPr="006359D5" w:rsidRDefault="00C05A83" w:rsidP="00B112A3">
            <w:pPr>
              <w:spacing w:before="0" w:after="0"/>
              <w:jc w:val="right"/>
              <w:rPr>
                <w:b/>
                <w:bCs/>
                <w:noProof/>
                <w:color w:val="000000"/>
                <w:sz w:val="16"/>
                <w:szCs w:val="16"/>
              </w:rPr>
            </w:pPr>
            <w:r w:rsidRPr="006359D5">
              <w:rPr>
                <w:b/>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702F123A" w14:textId="77777777" w:rsidR="00C05A83" w:rsidRPr="006359D5" w:rsidRDefault="00C05A83" w:rsidP="00B112A3">
            <w:pPr>
              <w:spacing w:before="0" w:after="0"/>
              <w:jc w:val="right"/>
              <w:rPr>
                <w:b/>
                <w:bCs/>
                <w:noProof/>
                <w:color w:val="000000"/>
                <w:sz w:val="16"/>
                <w:szCs w:val="16"/>
              </w:rPr>
            </w:pPr>
            <w:r w:rsidRPr="006359D5">
              <w:rPr>
                <w:b/>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58DB3F51" w14:textId="77777777" w:rsidR="00C05A83" w:rsidRPr="006359D5" w:rsidRDefault="00C05A83" w:rsidP="00B112A3">
            <w:pPr>
              <w:spacing w:before="0" w:after="0"/>
              <w:jc w:val="right"/>
              <w:rPr>
                <w:b/>
                <w:bCs/>
                <w:noProof/>
                <w:color w:val="000000"/>
                <w:sz w:val="16"/>
                <w:szCs w:val="16"/>
              </w:rPr>
            </w:pPr>
            <w:r w:rsidRPr="006359D5">
              <w:rPr>
                <w:b/>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6E18F731" w14:textId="77777777" w:rsidR="00C05A83" w:rsidRPr="006359D5" w:rsidRDefault="00C05A83" w:rsidP="00B112A3">
            <w:pPr>
              <w:spacing w:before="0" w:after="0"/>
              <w:jc w:val="right"/>
              <w:rPr>
                <w:b/>
                <w:bCs/>
                <w:noProof/>
                <w:color w:val="000000"/>
                <w:sz w:val="16"/>
                <w:szCs w:val="16"/>
              </w:rPr>
            </w:pPr>
            <w:r w:rsidRPr="006359D5">
              <w:rPr>
                <w:b/>
                <w:color w:val="000000"/>
                <w:sz w:val="16"/>
              </w:rPr>
              <w:t>0,000</w:t>
            </w:r>
          </w:p>
        </w:tc>
        <w:tc>
          <w:tcPr>
            <w:tcW w:w="622" w:type="pct"/>
            <w:tcBorders>
              <w:top w:val="nil"/>
              <w:left w:val="nil"/>
              <w:bottom w:val="single" w:sz="8" w:space="0" w:color="auto"/>
              <w:right w:val="single" w:sz="8" w:space="0" w:color="auto"/>
            </w:tcBorders>
            <w:shd w:val="clear" w:color="auto" w:fill="D9D9D9" w:themeFill="background1" w:themeFillShade="D9"/>
            <w:vAlign w:val="center"/>
            <w:hideMark/>
          </w:tcPr>
          <w:p w14:paraId="4ECFFACD" w14:textId="77777777" w:rsidR="00C05A83" w:rsidRPr="006359D5" w:rsidRDefault="00C05A83" w:rsidP="00B112A3">
            <w:pPr>
              <w:spacing w:before="0" w:after="0"/>
              <w:jc w:val="right"/>
              <w:rPr>
                <w:b/>
                <w:bCs/>
                <w:noProof/>
                <w:color w:val="000000"/>
                <w:sz w:val="16"/>
                <w:szCs w:val="16"/>
              </w:rPr>
            </w:pPr>
            <w:r w:rsidRPr="006359D5">
              <w:rPr>
                <w:b/>
                <w:color w:val="000000"/>
                <w:sz w:val="16"/>
              </w:rPr>
              <w:t>0,000</w:t>
            </w:r>
          </w:p>
        </w:tc>
      </w:tr>
      <w:tr w:rsidR="00C05A83" w:rsidRPr="006359D5" w14:paraId="7BA0311F" w14:textId="77777777" w:rsidTr="00B112A3">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65229AF9" w14:textId="77777777" w:rsidR="00C05A83" w:rsidRPr="006359D5" w:rsidRDefault="00C05A83" w:rsidP="00B112A3">
            <w:pPr>
              <w:spacing w:before="0" w:after="0"/>
              <w:jc w:val="left"/>
              <w:rPr>
                <w:b/>
                <w:bCs/>
                <w:noProof/>
                <w:sz w:val="16"/>
                <w:szCs w:val="16"/>
              </w:rPr>
            </w:pPr>
            <w:r w:rsidRPr="006359D5">
              <w:rPr>
                <w:b/>
                <w:sz w:val="16"/>
              </w:rPr>
              <w:t>În afara RUBRICII 7</w:t>
            </w:r>
          </w:p>
        </w:tc>
      </w:tr>
      <w:tr w:rsidR="00C05A83" w:rsidRPr="006359D5" w14:paraId="42721C69" w14:textId="77777777" w:rsidTr="00B112A3">
        <w:trPr>
          <w:trHeight w:val="300"/>
        </w:trPr>
        <w:tc>
          <w:tcPr>
            <w:tcW w:w="2166" w:type="pct"/>
            <w:tcBorders>
              <w:top w:val="nil"/>
              <w:left w:val="single" w:sz="8" w:space="0" w:color="auto"/>
              <w:bottom w:val="single" w:sz="8" w:space="0" w:color="auto"/>
              <w:right w:val="single" w:sz="8" w:space="0" w:color="auto"/>
            </w:tcBorders>
            <w:vAlign w:val="center"/>
            <w:hideMark/>
          </w:tcPr>
          <w:p w14:paraId="4B897D54" w14:textId="77777777" w:rsidR="00C05A83" w:rsidRPr="006359D5" w:rsidRDefault="00C05A83" w:rsidP="00B112A3">
            <w:pPr>
              <w:spacing w:before="0" w:after="0"/>
              <w:jc w:val="left"/>
              <w:rPr>
                <w:noProof/>
                <w:color w:val="000000"/>
                <w:sz w:val="16"/>
                <w:szCs w:val="16"/>
              </w:rPr>
            </w:pPr>
            <w:r w:rsidRPr="006359D5">
              <w:rPr>
                <w:color w:val="000000"/>
                <w:sz w:val="16"/>
              </w:rPr>
              <w:t xml:space="preserve">Resurse umane </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7499DE26"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4DEC4174"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7B97DD79"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0C185F19"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622" w:type="pct"/>
            <w:tcBorders>
              <w:top w:val="nil"/>
              <w:left w:val="nil"/>
              <w:bottom w:val="single" w:sz="8" w:space="0" w:color="auto"/>
              <w:right w:val="single" w:sz="8" w:space="0" w:color="auto"/>
            </w:tcBorders>
            <w:shd w:val="clear" w:color="auto" w:fill="D9D9D9" w:themeFill="background1" w:themeFillShade="D9"/>
            <w:vAlign w:val="center"/>
            <w:hideMark/>
          </w:tcPr>
          <w:p w14:paraId="1E050A8A" w14:textId="77777777" w:rsidR="00C05A83" w:rsidRPr="006359D5" w:rsidRDefault="00C05A83" w:rsidP="00B112A3">
            <w:pPr>
              <w:spacing w:before="0" w:after="0"/>
              <w:jc w:val="right"/>
              <w:rPr>
                <w:b/>
                <w:bCs/>
                <w:noProof/>
                <w:color w:val="000000"/>
                <w:sz w:val="16"/>
                <w:szCs w:val="16"/>
              </w:rPr>
            </w:pPr>
            <w:r w:rsidRPr="006359D5">
              <w:rPr>
                <w:b/>
                <w:color w:val="000000"/>
                <w:sz w:val="16"/>
              </w:rPr>
              <w:t>0,000</w:t>
            </w:r>
          </w:p>
        </w:tc>
      </w:tr>
      <w:tr w:rsidR="00C05A83" w:rsidRPr="006359D5" w14:paraId="3BC17C06" w14:textId="77777777" w:rsidTr="00B112A3">
        <w:trPr>
          <w:trHeight w:val="300"/>
        </w:trPr>
        <w:tc>
          <w:tcPr>
            <w:tcW w:w="2166" w:type="pct"/>
            <w:tcBorders>
              <w:top w:val="nil"/>
              <w:left w:val="single" w:sz="8" w:space="0" w:color="auto"/>
              <w:bottom w:val="single" w:sz="8" w:space="0" w:color="auto"/>
              <w:right w:val="single" w:sz="8" w:space="0" w:color="auto"/>
            </w:tcBorders>
            <w:vAlign w:val="center"/>
            <w:hideMark/>
          </w:tcPr>
          <w:p w14:paraId="2EB8BE8A" w14:textId="77777777" w:rsidR="00C05A83" w:rsidRPr="006359D5" w:rsidRDefault="00C05A83" w:rsidP="00B112A3">
            <w:pPr>
              <w:spacing w:before="0" w:after="0"/>
              <w:jc w:val="left"/>
              <w:rPr>
                <w:noProof/>
                <w:color w:val="000000"/>
                <w:sz w:val="16"/>
                <w:szCs w:val="16"/>
              </w:rPr>
            </w:pPr>
            <w:r w:rsidRPr="006359D5">
              <w:rPr>
                <w:color w:val="000000"/>
                <w:sz w:val="16"/>
              </w:rPr>
              <w:t>Alte cheltuieli cu caracter administrativ</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0072782C"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4278E0C3"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32537C32"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47D069EC"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622" w:type="pct"/>
            <w:tcBorders>
              <w:top w:val="nil"/>
              <w:left w:val="nil"/>
              <w:bottom w:val="single" w:sz="8" w:space="0" w:color="auto"/>
              <w:right w:val="single" w:sz="8" w:space="0" w:color="auto"/>
            </w:tcBorders>
            <w:shd w:val="clear" w:color="auto" w:fill="D9D9D9" w:themeFill="background1" w:themeFillShade="D9"/>
            <w:vAlign w:val="center"/>
            <w:hideMark/>
          </w:tcPr>
          <w:p w14:paraId="217C61D2" w14:textId="77777777" w:rsidR="00C05A83" w:rsidRPr="006359D5" w:rsidRDefault="00C05A83" w:rsidP="00B112A3">
            <w:pPr>
              <w:spacing w:before="0" w:after="0"/>
              <w:jc w:val="right"/>
              <w:rPr>
                <w:b/>
                <w:bCs/>
                <w:noProof/>
                <w:color w:val="000000"/>
                <w:sz w:val="16"/>
                <w:szCs w:val="16"/>
              </w:rPr>
            </w:pPr>
            <w:r w:rsidRPr="006359D5">
              <w:rPr>
                <w:b/>
                <w:color w:val="000000"/>
                <w:sz w:val="16"/>
              </w:rPr>
              <w:t>0,000</w:t>
            </w:r>
          </w:p>
        </w:tc>
      </w:tr>
      <w:tr w:rsidR="00C05A83" w:rsidRPr="006359D5" w14:paraId="10DEDABA" w14:textId="77777777" w:rsidTr="00B112A3">
        <w:trPr>
          <w:trHeight w:val="300"/>
        </w:trPr>
        <w:tc>
          <w:tcPr>
            <w:tcW w:w="2166" w:type="pct"/>
            <w:tcBorders>
              <w:top w:val="nil"/>
              <w:left w:val="single" w:sz="8" w:space="0" w:color="auto"/>
              <w:bottom w:val="single" w:sz="8" w:space="0" w:color="auto"/>
              <w:right w:val="single" w:sz="8" w:space="0" w:color="auto"/>
            </w:tcBorders>
            <w:shd w:val="clear" w:color="auto" w:fill="CCCCCC"/>
            <w:vAlign w:val="center"/>
            <w:hideMark/>
          </w:tcPr>
          <w:p w14:paraId="08BFB7A4" w14:textId="77777777" w:rsidR="00C05A83" w:rsidRPr="006359D5" w:rsidRDefault="00C05A83" w:rsidP="00B112A3">
            <w:pPr>
              <w:spacing w:before="0" w:after="0"/>
              <w:jc w:val="center"/>
              <w:rPr>
                <w:b/>
                <w:bCs/>
                <w:noProof/>
                <w:color w:val="000000"/>
                <w:sz w:val="16"/>
                <w:szCs w:val="16"/>
              </w:rPr>
            </w:pPr>
            <w:r w:rsidRPr="006359D5">
              <w:rPr>
                <w:b/>
                <w:color w:val="000000"/>
                <w:sz w:val="16"/>
              </w:rPr>
              <w:t>Subtotal în afara RUBRICII 7</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3DF4D0AA" w14:textId="77777777" w:rsidR="00C05A83" w:rsidRPr="006359D5" w:rsidRDefault="00C05A83" w:rsidP="00B112A3">
            <w:pPr>
              <w:spacing w:before="0" w:after="0"/>
              <w:jc w:val="right"/>
              <w:rPr>
                <w:b/>
                <w:bCs/>
                <w:noProof/>
                <w:color w:val="000000"/>
                <w:sz w:val="16"/>
                <w:szCs w:val="16"/>
              </w:rPr>
            </w:pPr>
            <w:r w:rsidRPr="006359D5">
              <w:rPr>
                <w:b/>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73F5EB89" w14:textId="77777777" w:rsidR="00C05A83" w:rsidRPr="006359D5" w:rsidRDefault="00C05A83" w:rsidP="00B112A3">
            <w:pPr>
              <w:spacing w:before="0" w:after="0"/>
              <w:jc w:val="right"/>
              <w:rPr>
                <w:b/>
                <w:bCs/>
                <w:noProof/>
                <w:color w:val="000000"/>
                <w:sz w:val="16"/>
                <w:szCs w:val="16"/>
              </w:rPr>
            </w:pPr>
            <w:r w:rsidRPr="006359D5">
              <w:rPr>
                <w:b/>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3C59E88C" w14:textId="77777777" w:rsidR="00C05A83" w:rsidRPr="006359D5" w:rsidRDefault="00C05A83" w:rsidP="00B112A3">
            <w:pPr>
              <w:spacing w:before="0" w:after="0"/>
              <w:jc w:val="right"/>
              <w:rPr>
                <w:b/>
                <w:bCs/>
                <w:noProof/>
                <w:color w:val="000000"/>
                <w:sz w:val="16"/>
                <w:szCs w:val="16"/>
              </w:rPr>
            </w:pPr>
            <w:r w:rsidRPr="006359D5">
              <w:rPr>
                <w:b/>
                <w:color w:val="000000"/>
                <w:sz w:val="16"/>
              </w:rPr>
              <w:t>0,000</w:t>
            </w:r>
          </w:p>
        </w:tc>
        <w:tc>
          <w:tcPr>
            <w:tcW w:w="553" w:type="pct"/>
            <w:tcBorders>
              <w:top w:val="nil"/>
              <w:left w:val="nil"/>
              <w:bottom w:val="single" w:sz="8" w:space="0" w:color="auto"/>
              <w:right w:val="single" w:sz="8" w:space="0" w:color="auto"/>
            </w:tcBorders>
            <w:shd w:val="clear" w:color="auto" w:fill="D9D9D9" w:themeFill="background1" w:themeFillShade="D9"/>
            <w:vAlign w:val="center"/>
            <w:hideMark/>
          </w:tcPr>
          <w:p w14:paraId="603B0D69" w14:textId="77777777" w:rsidR="00C05A83" w:rsidRPr="006359D5" w:rsidRDefault="00C05A83" w:rsidP="00B112A3">
            <w:pPr>
              <w:spacing w:before="0" w:after="0"/>
              <w:jc w:val="right"/>
              <w:rPr>
                <w:b/>
                <w:bCs/>
                <w:noProof/>
                <w:color w:val="000000"/>
                <w:sz w:val="16"/>
                <w:szCs w:val="16"/>
              </w:rPr>
            </w:pPr>
            <w:r w:rsidRPr="006359D5">
              <w:rPr>
                <w:b/>
                <w:color w:val="000000"/>
                <w:sz w:val="16"/>
              </w:rPr>
              <w:t>0,000</w:t>
            </w:r>
          </w:p>
        </w:tc>
        <w:tc>
          <w:tcPr>
            <w:tcW w:w="622" w:type="pct"/>
            <w:tcBorders>
              <w:top w:val="nil"/>
              <w:left w:val="nil"/>
              <w:bottom w:val="single" w:sz="8" w:space="0" w:color="auto"/>
              <w:right w:val="single" w:sz="8" w:space="0" w:color="auto"/>
            </w:tcBorders>
            <w:shd w:val="clear" w:color="auto" w:fill="D9D9D9" w:themeFill="background1" w:themeFillShade="D9"/>
            <w:vAlign w:val="center"/>
            <w:hideMark/>
          </w:tcPr>
          <w:p w14:paraId="547E6B15" w14:textId="77777777" w:rsidR="00C05A83" w:rsidRPr="006359D5" w:rsidRDefault="00C05A83" w:rsidP="00B112A3">
            <w:pPr>
              <w:spacing w:before="0" w:after="0"/>
              <w:jc w:val="right"/>
              <w:rPr>
                <w:b/>
                <w:bCs/>
                <w:noProof/>
                <w:color w:val="000000"/>
                <w:sz w:val="16"/>
                <w:szCs w:val="16"/>
              </w:rPr>
            </w:pPr>
            <w:r w:rsidRPr="006359D5">
              <w:rPr>
                <w:b/>
                <w:color w:val="000000"/>
                <w:sz w:val="16"/>
              </w:rPr>
              <w:t>0,000</w:t>
            </w:r>
          </w:p>
        </w:tc>
      </w:tr>
      <w:tr w:rsidR="00C05A83" w:rsidRPr="006359D5" w14:paraId="68D7228F" w14:textId="77777777" w:rsidTr="00B112A3">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14:paraId="5079B9BB" w14:textId="77777777" w:rsidR="00C05A83" w:rsidRPr="006359D5" w:rsidRDefault="00C05A83" w:rsidP="00B112A3">
            <w:pPr>
              <w:spacing w:before="0" w:after="0"/>
              <w:jc w:val="center"/>
              <w:rPr>
                <w:noProof/>
                <w:color w:val="000000"/>
                <w:sz w:val="16"/>
                <w:szCs w:val="16"/>
              </w:rPr>
            </w:pPr>
            <w:r w:rsidRPr="006359D5">
              <w:rPr>
                <w:color w:val="000000"/>
                <w:sz w:val="16"/>
              </w:rPr>
              <w:t xml:space="preserve"> </w:t>
            </w:r>
          </w:p>
        </w:tc>
      </w:tr>
      <w:tr w:rsidR="00C05A83" w:rsidRPr="006359D5" w14:paraId="5F42457F" w14:textId="77777777" w:rsidTr="00B112A3">
        <w:trPr>
          <w:trHeight w:val="312"/>
        </w:trPr>
        <w:tc>
          <w:tcPr>
            <w:tcW w:w="2166" w:type="pct"/>
            <w:tcBorders>
              <w:top w:val="single" w:sz="12" w:space="0" w:color="auto"/>
              <w:left w:val="single" w:sz="12" w:space="0" w:color="auto"/>
              <w:bottom w:val="single" w:sz="12" w:space="0" w:color="auto"/>
              <w:right w:val="single" w:sz="8" w:space="0" w:color="auto"/>
            </w:tcBorders>
            <w:vAlign w:val="center"/>
            <w:hideMark/>
          </w:tcPr>
          <w:p w14:paraId="2055A9CF" w14:textId="77777777" w:rsidR="00C05A83" w:rsidRPr="006359D5" w:rsidRDefault="00C05A83" w:rsidP="00B112A3">
            <w:pPr>
              <w:spacing w:before="0" w:after="0"/>
              <w:jc w:val="center"/>
              <w:rPr>
                <w:b/>
                <w:bCs/>
                <w:noProof/>
                <w:color w:val="000000"/>
                <w:sz w:val="16"/>
                <w:szCs w:val="16"/>
              </w:rPr>
            </w:pPr>
            <w:r w:rsidRPr="006359D5">
              <w:rPr>
                <w:b/>
                <w:color w:val="000000"/>
                <w:sz w:val="16"/>
              </w:rPr>
              <w:t>TOTAL</w:t>
            </w:r>
          </w:p>
        </w:tc>
        <w:tc>
          <w:tcPr>
            <w:tcW w:w="553" w:type="pct"/>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11602638" w14:textId="77777777" w:rsidR="00C05A83" w:rsidRPr="006359D5" w:rsidRDefault="00C05A83" w:rsidP="00B112A3">
            <w:pPr>
              <w:spacing w:before="0" w:after="0"/>
              <w:jc w:val="right"/>
              <w:rPr>
                <w:b/>
                <w:bCs/>
                <w:noProof/>
                <w:color w:val="000000"/>
                <w:sz w:val="16"/>
                <w:szCs w:val="16"/>
              </w:rPr>
            </w:pPr>
            <w:r w:rsidRPr="006359D5">
              <w:rPr>
                <w:b/>
                <w:color w:val="000000"/>
                <w:sz w:val="16"/>
              </w:rPr>
              <w:t>0,000</w:t>
            </w:r>
          </w:p>
        </w:tc>
        <w:tc>
          <w:tcPr>
            <w:tcW w:w="553" w:type="pct"/>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30A6F8C7" w14:textId="77777777" w:rsidR="00C05A83" w:rsidRPr="006359D5" w:rsidRDefault="00C05A83" w:rsidP="00B112A3">
            <w:pPr>
              <w:spacing w:before="0" w:after="0"/>
              <w:jc w:val="right"/>
              <w:rPr>
                <w:b/>
                <w:bCs/>
                <w:noProof/>
                <w:color w:val="000000"/>
                <w:sz w:val="16"/>
                <w:szCs w:val="16"/>
              </w:rPr>
            </w:pPr>
            <w:r w:rsidRPr="006359D5">
              <w:rPr>
                <w:b/>
                <w:color w:val="000000"/>
                <w:sz w:val="16"/>
              </w:rPr>
              <w:t>0,000</w:t>
            </w:r>
          </w:p>
        </w:tc>
        <w:tc>
          <w:tcPr>
            <w:tcW w:w="553" w:type="pct"/>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10A2BA3F" w14:textId="77777777" w:rsidR="00C05A83" w:rsidRPr="006359D5" w:rsidRDefault="00C05A83" w:rsidP="00B112A3">
            <w:pPr>
              <w:spacing w:before="0" w:after="0"/>
              <w:jc w:val="right"/>
              <w:rPr>
                <w:b/>
                <w:bCs/>
                <w:noProof/>
                <w:color w:val="000000"/>
                <w:sz w:val="16"/>
                <w:szCs w:val="16"/>
              </w:rPr>
            </w:pPr>
            <w:r w:rsidRPr="006359D5">
              <w:rPr>
                <w:b/>
                <w:color w:val="000000"/>
                <w:sz w:val="16"/>
              </w:rPr>
              <w:t>0,000</w:t>
            </w:r>
          </w:p>
        </w:tc>
        <w:tc>
          <w:tcPr>
            <w:tcW w:w="553" w:type="pct"/>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4DCFAF18" w14:textId="77777777" w:rsidR="00C05A83" w:rsidRPr="006359D5" w:rsidRDefault="00C05A83" w:rsidP="00B112A3">
            <w:pPr>
              <w:spacing w:before="0" w:after="0"/>
              <w:jc w:val="right"/>
              <w:rPr>
                <w:b/>
                <w:bCs/>
                <w:noProof/>
                <w:color w:val="000000"/>
                <w:sz w:val="16"/>
                <w:szCs w:val="16"/>
              </w:rPr>
            </w:pPr>
            <w:r w:rsidRPr="006359D5">
              <w:rPr>
                <w:b/>
                <w:color w:val="000000"/>
                <w:sz w:val="16"/>
              </w:rPr>
              <w:t>0,000</w:t>
            </w:r>
          </w:p>
        </w:tc>
        <w:tc>
          <w:tcPr>
            <w:tcW w:w="622" w:type="pct"/>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337D0C01" w14:textId="77777777" w:rsidR="00C05A83" w:rsidRPr="006359D5" w:rsidRDefault="00C05A83" w:rsidP="00B112A3">
            <w:pPr>
              <w:spacing w:before="0" w:after="0"/>
              <w:jc w:val="right"/>
              <w:rPr>
                <w:b/>
                <w:bCs/>
                <w:noProof/>
                <w:color w:val="000000"/>
                <w:sz w:val="16"/>
                <w:szCs w:val="16"/>
              </w:rPr>
            </w:pPr>
            <w:r w:rsidRPr="006359D5">
              <w:rPr>
                <w:b/>
                <w:color w:val="000000"/>
                <w:sz w:val="16"/>
              </w:rPr>
              <w:t>0,000</w:t>
            </w:r>
          </w:p>
        </w:tc>
      </w:tr>
    </w:tbl>
    <w:p w14:paraId="0C710FC0" w14:textId="77777777" w:rsidR="00C05A83" w:rsidRPr="006359D5" w:rsidRDefault="00C05A83" w:rsidP="00C05A83">
      <w:pPr>
        <w:pStyle w:val="ManualHeading3"/>
        <w:rPr>
          <w:noProof/>
        </w:rPr>
      </w:pPr>
      <w:bookmarkStart w:id="184" w:name="_Toc167220293"/>
      <w:bookmarkStart w:id="185" w:name="_Toc177549026"/>
      <w:r w:rsidRPr="006359D5">
        <w:t>3.2.3.3.</w:t>
      </w:r>
      <w:r w:rsidRPr="006359D5">
        <w:tab/>
        <w:t>Total credite</w:t>
      </w:r>
      <w:bookmarkEnd w:id="184"/>
      <w:bookmarkEnd w:id="185"/>
    </w:p>
    <w:tbl>
      <w:tblPr>
        <w:tblW w:w="9187" w:type="dxa"/>
        <w:tblLook w:val="04A0" w:firstRow="1" w:lastRow="0" w:firstColumn="1" w:lastColumn="0" w:noHBand="0" w:noVBand="1"/>
      </w:tblPr>
      <w:tblGrid>
        <w:gridCol w:w="3760"/>
        <w:gridCol w:w="960"/>
        <w:gridCol w:w="1065"/>
        <w:gridCol w:w="1065"/>
        <w:gridCol w:w="1095"/>
        <w:gridCol w:w="1242"/>
      </w:tblGrid>
      <w:tr w:rsidR="00C05A83" w:rsidRPr="006359D5" w14:paraId="58B86420" w14:textId="77777777" w:rsidTr="00B112A3">
        <w:trPr>
          <w:trHeight w:val="519"/>
        </w:trPr>
        <w:tc>
          <w:tcPr>
            <w:tcW w:w="3760" w:type="dxa"/>
            <w:vMerge w:val="restart"/>
            <w:tcBorders>
              <w:top w:val="single" w:sz="8" w:space="0" w:color="auto"/>
              <w:left w:val="single" w:sz="8" w:space="0" w:color="auto"/>
              <w:bottom w:val="single" w:sz="8" w:space="0" w:color="000000" w:themeColor="text1"/>
              <w:right w:val="single" w:sz="8" w:space="0" w:color="auto"/>
            </w:tcBorders>
            <w:vAlign w:val="center"/>
            <w:hideMark/>
          </w:tcPr>
          <w:p w14:paraId="687600D4" w14:textId="77777777" w:rsidR="00C05A83" w:rsidRPr="006359D5" w:rsidRDefault="00C05A83" w:rsidP="00B112A3">
            <w:pPr>
              <w:spacing w:before="0" w:after="0"/>
              <w:jc w:val="center"/>
              <w:rPr>
                <w:b/>
                <w:bCs/>
                <w:noProof/>
                <w:color w:val="000000"/>
                <w:sz w:val="18"/>
                <w:szCs w:val="18"/>
              </w:rPr>
            </w:pPr>
            <w:r w:rsidRPr="006359D5">
              <w:rPr>
                <w:b/>
                <w:color w:val="000000"/>
                <w:sz w:val="18"/>
              </w:rPr>
              <w:t>TOTAL</w:t>
            </w:r>
            <w:r w:rsidRPr="006359D5">
              <w:t xml:space="preserve"> </w:t>
            </w:r>
            <w:r w:rsidRPr="006359D5">
              <w:br/>
            </w:r>
            <w:r w:rsidRPr="006359D5">
              <w:rPr>
                <w:b/>
                <w:color w:val="000000"/>
                <w:sz w:val="18"/>
              </w:rPr>
              <w:t>CREDITE VOTATE                            +                                                               VENITURI ALOCATE EXTERNE</w:t>
            </w:r>
          </w:p>
        </w:tc>
        <w:tc>
          <w:tcPr>
            <w:tcW w:w="960" w:type="dxa"/>
            <w:tcBorders>
              <w:top w:val="single" w:sz="8" w:space="0" w:color="auto"/>
              <w:left w:val="nil"/>
              <w:bottom w:val="nil"/>
              <w:right w:val="single" w:sz="8" w:space="0" w:color="auto"/>
            </w:tcBorders>
            <w:vAlign w:val="center"/>
            <w:hideMark/>
          </w:tcPr>
          <w:p w14:paraId="120ABB2E" w14:textId="77777777" w:rsidR="00C05A83" w:rsidRPr="006359D5" w:rsidRDefault="00C05A83" w:rsidP="00B112A3">
            <w:pPr>
              <w:spacing w:before="0" w:after="0"/>
              <w:jc w:val="center"/>
              <w:rPr>
                <w:noProof/>
                <w:color w:val="000000"/>
                <w:sz w:val="18"/>
                <w:szCs w:val="18"/>
              </w:rPr>
            </w:pPr>
            <w:r w:rsidRPr="006359D5">
              <w:rPr>
                <w:color w:val="000000"/>
                <w:sz w:val="18"/>
              </w:rPr>
              <w:t>Anul</w:t>
            </w:r>
          </w:p>
        </w:tc>
        <w:tc>
          <w:tcPr>
            <w:tcW w:w="1065" w:type="dxa"/>
            <w:tcBorders>
              <w:top w:val="single" w:sz="8" w:space="0" w:color="auto"/>
              <w:left w:val="nil"/>
              <w:bottom w:val="nil"/>
              <w:right w:val="single" w:sz="8" w:space="0" w:color="auto"/>
            </w:tcBorders>
            <w:vAlign w:val="center"/>
            <w:hideMark/>
          </w:tcPr>
          <w:p w14:paraId="40BB9858" w14:textId="77777777" w:rsidR="00C05A83" w:rsidRPr="006359D5" w:rsidRDefault="00C05A83" w:rsidP="00B112A3">
            <w:pPr>
              <w:spacing w:before="0" w:after="0"/>
              <w:jc w:val="center"/>
              <w:rPr>
                <w:noProof/>
                <w:color w:val="000000"/>
                <w:sz w:val="18"/>
                <w:szCs w:val="18"/>
              </w:rPr>
            </w:pPr>
            <w:r w:rsidRPr="006359D5">
              <w:rPr>
                <w:color w:val="000000"/>
                <w:sz w:val="18"/>
              </w:rPr>
              <w:t>Anul</w:t>
            </w:r>
          </w:p>
        </w:tc>
        <w:tc>
          <w:tcPr>
            <w:tcW w:w="1065" w:type="dxa"/>
            <w:tcBorders>
              <w:top w:val="single" w:sz="8" w:space="0" w:color="auto"/>
              <w:left w:val="nil"/>
              <w:bottom w:val="nil"/>
              <w:right w:val="single" w:sz="8" w:space="0" w:color="auto"/>
            </w:tcBorders>
            <w:vAlign w:val="center"/>
            <w:hideMark/>
          </w:tcPr>
          <w:p w14:paraId="77D0507E" w14:textId="77777777" w:rsidR="00C05A83" w:rsidRPr="006359D5" w:rsidRDefault="00C05A83" w:rsidP="00B112A3">
            <w:pPr>
              <w:spacing w:before="0" w:after="0"/>
              <w:jc w:val="center"/>
              <w:rPr>
                <w:noProof/>
                <w:color w:val="000000" w:themeColor="text1"/>
                <w:sz w:val="18"/>
                <w:szCs w:val="18"/>
              </w:rPr>
            </w:pPr>
            <w:r w:rsidRPr="006359D5">
              <w:rPr>
                <w:color w:val="000000" w:themeColor="text1"/>
                <w:sz w:val="18"/>
              </w:rPr>
              <w:t>Anul</w:t>
            </w:r>
          </w:p>
        </w:tc>
        <w:tc>
          <w:tcPr>
            <w:tcW w:w="1095" w:type="dxa"/>
            <w:tcBorders>
              <w:top w:val="single" w:sz="8" w:space="0" w:color="auto"/>
              <w:left w:val="nil"/>
              <w:bottom w:val="nil"/>
              <w:right w:val="single" w:sz="8" w:space="0" w:color="auto"/>
            </w:tcBorders>
            <w:vAlign w:val="center"/>
            <w:hideMark/>
          </w:tcPr>
          <w:p w14:paraId="0DACDA87" w14:textId="77777777" w:rsidR="00C05A83" w:rsidRPr="006359D5" w:rsidRDefault="00C05A83" w:rsidP="00B112A3">
            <w:pPr>
              <w:spacing w:before="0" w:after="0"/>
              <w:jc w:val="center"/>
              <w:rPr>
                <w:noProof/>
                <w:color w:val="000000" w:themeColor="text1"/>
                <w:sz w:val="18"/>
                <w:szCs w:val="18"/>
              </w:rPr>
            </w:pPr>
            <w:r w:rsidRPr="006359D5">
              <w:rPr>
                <w:color w:val="000000" w:themeColor="text1"/>
                <w:sz w:val="18"/>
              </w:rPr>
              <w:t>Anul</w:t>
            </w:r>
          </w:p>
        </w:tc>
        <w:tc>
          <w:tcPr>
            <w:tcW w:w="1242" w:type="dxa"/>
            <w:vMerge w:val="restart"/>
            <w:tcBorders>
              <w:top w:val="single" w:sz="8" w:space="0" w:color="auto"/>
              <w:left w:val="single" w:sz="8" w:space="0" w:color="auto"/>
              <w:bottom w:val="single" w:sz="8" w:space="0" w:color="000000" w:themeColor="text1"/>
              <w:right w:val="single" w:sz="8" w:space="0" w:color="auto"/>
            </w:tcBorders>
            <w:vAlign w:val="center"/>
            <w:hideMark/>
          </w:tcPr>
          <w:p w14:paraId="3B481E1F" w14:textId="77777777" w:rsidR="00C05A83" w:rsidRPr="006359D5" w:rsidRDefault="00C05A83" w:rsidP="00B112A3">
            <w:pPr>
              <w:spacing w:before="0" w:after="0"/>
              <w:jc w:val="center"/>
              <w:rPr>
                <w:b/>
                <w:bCs/>
                <w:noProof/>
                <w:color w:val="000000" w:themeColor="text1"/>
                <w:sz w:val="18"/>
                <w:szCs w:val="18"/>
              </w:rPr>
            </w:pPr>
            <w:r w:rsidRPr="006359D5">
              <w:rPr>
                <w:b/>
                <w:color w:val="000000" w:themeColor="text1"/>
                <w:sz w:val="18"/>
              </w:rPr>
              <w:t>TOTAL 2021-2027</w:t>
            </w:r>
          </w:p>
        </w:tc>
      </w:tr>
      <w:tr w:rsidR="00C05A83" w:rsidRPr="006359D5" w14:paraId="76362310" w14:textId="77777777" w:rsidTr="00B112A3">
        <w:trPr>
          <w:trHeight w:val="519"/>
        </w:trPr>
        <w:tc>
          <w:tcPr>
            <w:tcW w:w="3760" w:type="dxa"/>
            <w:vMerge/>
            <w:vAlign w:val="center"/>
            <w:hideMark/>
          </w:tcPr>
          <w:p w14:paraId="34E609CD" w14:textId="77777777" w:rsidR="00C05A83" w:rsidRPr="006359D5" w:rsidRDefault="00C05A83" w:rsidP="00B112A3">
            <w:pPr>
              <w:spacing w:before="0" w:after="0"/>
              <w:jc w:val="left"/>
              <w:rPr>
                <w:b/>
                <w:bCs/>
                <w:noProof/>
                <w:color w:val="000000"/>
                <w:sz w:val="18"/>
                <w:szCs w:val="18"/>
                <w:lang w:eastAsia="en-IE"/>
              </w:rPr>
            </w:pPr>
          </w:p>
        </w:tc>
        <w:tc>
          <w:tcPr>
            <w:tcW w:w="960" w:type="dxa"/>
            <w:tcBorders>
              <w:top w:val="nil"/>
              <w:left w:val="nil"/>
              <w:bottom w:val="single" w:sz="8" w:space="0" w:color="auto"/>
              <w:right w:val="single" w:sz="8" w:space="0" w:color="auto"/>
            </w:tcBorders>
            <w:vAlign w:val="center"/>
            <w:hideMark/>
          </w:tcPr>
          <w:p w14:paraId="7812BFB5" w14:textId="77777777" w:rsidR="00C05A83" w:rsidRPr="006359D5" w:rsidRDefault="00C05A83" w:rsidP="00B112A3">
            <w:pPr>
              <w:spacing w:before="0" w:after="0"/>
              <w:jc w:val="center"/>
              <w:rPr>
                <w:b/>
                <w:bCs/>
                <w:noProof/>
                <w:color w:val="000000"/>
                <w:sz w:val="18"/>
                <w:szCs w:val="18"/>
              </w:rPr>
            </w:pPr>
            <w:r w:rsidRPr="006359D5">
              <w:rPr>
                <w:b/>
                <w:color w:val="000000"/>
                <w:sz w:val="18"/>
              </w:rPr>
              <w:t>2024</w:t>
            </w:r>
          </w:p>
        </w:tc>
        <w:tc>
          <w:tcPr>
            <w:tcW w:w="1065" w:type="dxa"/>
            <w:tcBorders>
              <w:top w:val="nil"/>
              <w:left w:val="nil"/>
              <w:bottom w:val="single" w:sz="8" w:space="0" w:color="auto"/>
              <w:right w:val="single" w:sz="8" w:space="0" w:color="auto"/>
            </w:tcBorders>
            <w:vAlign w:val="center"/>
            <w:hideMark/>
          </w:tcPr>
          <w:p w14:paraId="0251727A" w14:textId="77777777" w:rsidR="00C05A83" w:rsidRPr="006359D5" w:rsidRDefault="00C05A83" w:rsidP="00B112A3">
            <w:pPr>
              <w:spacing w:before="0" w:after="0"/>
              <w:jc w:val="center"/>
              <w:rPr>
                <w:b/>
                <w:bCs/>
                <w:noProof/>
                <w:color w:val="000000"/>
                <w:sz w:val="18"/>
                <w:szCs w:val="18"/>
              </w:rPr>
            </w:pPr>
            <w:r w:rsidRPr="006359D5">
              <w:rPr>
                <w:b/>
                <w:color w:val="000000"/>
                <w:sz w:val="18"/>
              </w:rPr>
              <w:t>2025</w:t>
            </w:r>
          </w:p>
        </w:tc>
        <w:tc>
          <w:tcPr>
            <w:tcW w:w="1065" w:type="dxa"/>
            <w:tcBorders>
              <w:top w:val="nil"/>
              <w:left w:val="nil"/>
              <w:bottom w:val="single" w:sz="8" w:space="0" w:color="auto"/>
              <w:right w:val="single" w:sz="8" w:space="0" w:color="auto"/>
            </w:tcBorders>
            <w:vAlign w:val="center"/>
            <w:hideMark/>
          </w:tcPr>
          <w:p w14:paraId="09A15F35" w14:textId="77777777" w:rsidR="00C05A83" w:rsidRPr="006359D5" w:rsidRDefault="00C05A83" w:rsidP="00B112A3">
            <w:pPr>
              <w:spacing w:before="0" w:after="0"/>
              <w:jc w:val="center"/>
              <w:rPr>
                <w:b/>
                <w:bCs/>
                <w:noProof/>
                <w:color w:val="000000" w:themeColor="text1"/>
                <w:sz w:val="18"/>
                <w:szCs w:val="18"/>
              </w:rPr>
            </w:pPr>
            <w:r w:rsidRPr="006359D5">
              <w:rPr>
                <w:b/>
                <w:color w:val="000000" w:themeColor="text1"/>
                <w:sz w:val="18"/>
              </w:rPr>
              <w:t>2026</w:t>
            </w:r>
          </w:p>
        </w:tc>
        <w:tc>
          <w:tcPr>
            <w:tcW w:w="1095" w:type="dxa"/>
            <w:tcBorders>
              <w:top w:val="nil"/>
              <w:left w:val="nil"/>
              <w:bottom w:val="single" w:sz="8" w:space="0" w:color="auto"/>
              <w:right w:val="single" w:sz="8" w:space="0" w:color="auto"/>
            </w:tcBorders>
            <w:vAlign w:val="center"/>
            <w:hideMark/>
          </w:tcPr>
          <w:p w14:paraId="0ECE202B" w14:textId="77777777" w:rsidR="00C05A83" w:rsidRPr="006359D5" w:rsidRDefault="00C05A83" w:rsidP="00B112A3">
            <w:pPr>
              <w:spacing w:before="0" w:after="0"/>
              <w:jc w:val="center"/>
              <w:rPr>
                <w:b/>
                <w:bCs/>
                <w:noProof/>
                <w:color w:val="000000" w:themeColor="text1"/>
                <w:sz w:val="18"/>
                <w:szCs w:val="18"/>
              </w:rPr>
            </w:pPr>
            <w:r w:rsidRPr="006359D5">
              <w:rPr>
                <w:b/>
                <w:color w:val="000000" w:themeColor="text1"/>
                <w:sz w:val="18"/>
              </w:rPr>
              <w:t>2027</w:t>
            </w:r>
          </w:p>
        </w:tc>
        <w:tc>
          <w:tcPr>
            <w:tcW w:w="1242" w:type="dxa"/>
            <w:vMerge/>
            <w:vAlign w:val="center"/>
            <w:hideMark/>
          </w:tcPr>
          <w:p w14:paraId="14B4C6AA" w14:textId="77777777" w:rsidR="00C05A83" w:rsidRPr="006359D5" w:rsidRDefault="00C05A83" w:rsidP="00B112A3">
            <w:pPr>
              <w:spacing w:before="0" w:after="0"/>
              <w:jc w:val="left"/>
              <w:rPr>
                <w:b/>
                <w:bCs/>
                <w:noProof/>
                <w:color w:val="000000" w:themeColor="text1"/>
                <w:sz w:val="18"/>
                <w:szCs w:val="18"/>
                <w:lang w:eastAsia="en-IE"/>
              </w:rPr>
            </w:pPr>
          </w:p>
        </w:tc>
      </w:tr>
      <w:tr w:rsidR="00C05A83" w:rsidRPr="006359D5" w14:paraId="19ED74AC" w14:textId="77777777" w:rsidTr="00B112A3">
        <w:trPr>
          <w:trHeight w:val="300"/>
        </w:trPr>
        <w:tc>
          <w:tcPr>
            <w:tcW w:w="9187" w:type="dxa"/>
            <w:gridSpan w:val="6"/>
            <w:tcBorders>
              <w:top w:val="single" w:sz="8" w:space="0" w:color="auto"/>
              <w:left w:val="single" w:sz="8" w:space="0" w:color="auto"/>
              <w:bottom w:val="single" w:sz="8" w:space="0" w:color="auto"/>
              <w:right w:val="single" w:sz="4" w:space="0" w:color="auto"/>
            </w:tcBorders>
            <w:vAlign w:val="center"/>
            <w:hideMark/>
          </w:tcPr>
          <w:p w14:paraId="15EC00F5" w14:textId="77777777" w:rsidR="00C05A83" w:rsidRPr="006359D5" w:rsidRDefault="00C05A83" w:rsidP="00B112A3">
            <w:pPr>
              <w:spacing w:before="0" w:after="0"/>
              <w:jc w:val="left"/>
              <w:rPr>
                <w:b/>
                <w:bCs/>
                <w:noProof/>
                <w:color w:val="000000" w:themeColor="text1"/>
                <w:sz w:val="16"/>
                <w:szCs w:val="16"/>
              </w:rPr>
            </w:pPr>
            <w:r w:rsidRPr="006359D5">
              <w:rPr>
                <w:b/>
                <w:color w:val="000000" w:themeColor="text1"/>
                <w:sz w:val="16"/>
              </w:rPr>
              <w:t>RUBRICA 7</w:t>
            </w:r>
          </w:p>
        </w:tc>
      </w:tr>
      <w:tr w:rsidR="00C05A83" w:rsidRPr="006359D5" w14:paraId="0F1F7BC8" w14:textId="77777777" w:rsidTr="00B112A3">
        <w:trPr>
          <w:trHeight w:val="300"/>
        </w:trPr>
        <w:tc>
          <w:tcPr>
            <w:tcW w:w="3760" w:type="dxa"/>
            <w:tcBorders>
              <w:top w:val="nil"/>
              <w:left w:val="single" w:sz="8" w:space="0" w:color="auto"/>
              <w:bottom w:val="single" w:sz="8" w:space="0" w:color="auto"/>
              <w:right w:val="single" w:sz="8" w:space="0" w:color="auto"/>
            </w:tcBorders>
            <w:vAlign w:val="center"/>
            <w:hideMark/>
          </w:tcPr>
          <w:p w14:paraId="45A1B0C4" w14:textId="77777777" w:rsidR="00C05A83" w:rsidRPr="006359D5" w:rsidRDefault="00C05A83" w:rsidP="00B112A3">
            <w:pPr>
              <w:spacing w:before="0" w:after="0"/>
              <w:jc w:val="left"/>
              <w:rPr>
                <w:noProof/>
                <w:color w:val="000000"/>
                <w:sz w:val="16"/>
                <w:szCs w:val="16"/>
              </w:rPr>
            </w:pPr>
            <w:r w:rsidRPr="006359D5">
              <w:rPr>
                <w:color w:val="000000"/>
                <w:sz w:val="16"/>
              </w:rPr>
              <w:t xml:space="preserve">Resurse umane </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7073794"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1AEC0395"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6B52244C" w14:textId="77777777" w:rsidR="00C05A83" w:rsidRPr="006359D5" w:rsidRDefault="00C05A83" w:rsidP="00B112A3">
            <w:pPr>
              <w:spacing w:before="0" w:after="0"/>
              <w:jc w:val="right"/>
              <w:rPr>
                <w:noProof/>
                <w:color w:val="000000" w:themeColor="text1"/>
                <w:sz w:val="16"/>
                <w:szCs w:val="16"/>
              </w:rPr>
            </w:pPr>
            <w:r w:rsidRPr="006359D5">
              <w:rPr>
                <w:color w:val="000000" w:themeColor="text1"/>
                <w:sz w:val="20"/>
              </w:rPr>
              <w:t>11,366</w:t>
            </w:r>
          </w:p>
        </w:tc>
        <w:tc>
          <w:tcPr>
            <w:tcW w:w="1095" w:type="dxa"/>
            <w:tcBorders>
              <w:top w:val="nil"/>
              <w:left w:val="nil"/>
              <w:bottom w:val="single" w:sz="8" w:space="0" w:color="auto"/>
              <w:right w:val="single" w:sz="8" w:space="0" w:color="auto"/>
            </w:tcBorders>
            <w:shd w:val="clear" w:color="auto" w:fill="D9D9D9" w:themeFill="background1" w:themeFillShade="D9"/>
            <w:vAlign w:val="center"/>
            <w:hideMark/>
          </w:tcPr>
          <w:p w14:paraId="49476827" w14:textId="77777777" w:rsidR="00C05A83" w:rsidRPr="006359D5" w:rsidRDefault="00C05A83" w:rsidP="00B112A3">
            <w:pPr>
              <w:spacing w:before="0" w:after="0"/>
              <w:jc w:val="right"/>
              <w:rPr>
                <w:noProof/>
                <w:color w:val="000000" w:themeColor="text1"/>
                <w:sz w:val="16"/>
                <w:szCs w:val="16"/>
              </w:rPr>
            </w:pPr>
            <w:r w:rsidRPr="006359D5">
              <w:rPr>
                <w:color w:val="000000" w:themeColor="text1"/>
                <w:sz w:val="20"/>
              </w:rPr>
              <w:t>11,366</w:t>
            </w:r>
          </w:p>
        </w:tc>
        <w:tc>
          <w:tcPr>
            <w:tcW w:w="1242" w:type="dxa"/>
            <w:tcBorders>
              <w:top w:val="nil"/>
              <w:left w:val="nil"/>
              <w:bottom w:val="single" w:sz="8" w:space="0" w:color="auto"/>
              <w:right w:val="single" w:sz="8" w:space="0" w:color="auto"/>
            </w:tcBorders>
            <w:shd w:val="clear" w:color="auto" w:fill="D9D9D9" w:themeFill="background1" w:themeFillShade="D9"/>
            <w:vAlign w:val="center"/>
            <w:hideMark/>
          </w:tcPr>
          <w:p w14:paraId="5373736A"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20"/>
              </w:rPr>
              <w:t>22,732</w:t>
            </w:r>
          </w:p>
        </w:tc>
      </w:tr>
      <w:tr w:rsidR="00C05A83" w:rsidRPr="006359D5" w14:paraId="21621159" w14:textId="77777777" w:rsidTr="00B112A3">
        <w:trPr>
          <w:trHeight w:val="300"/>
        </w:trPr>
        <w:tc>
          <w:tcPr>
            <w:tcW w:w="3760" w:type="dxa"/>
            <w:tcBorders>
              <w:top w:val="nil"/>
              <w:left w:val="single" w:sz="8" w:space="0" w:color="auto"/>
              <w:bottom w:val="single" w:sz="8" w:space="0" w:color="auto"/>
              <w:right w:val="single" w:sz="8" w:space="0" w:color="auto"/>
            </w:tcBorders>
            <w:vAlign w:val="center"/>
            <w:hideMark/>
          </w:tcPr>
          <w:p w14:paraId="45DC6C11" w14:textId="77777777" w:rsidR="00C05A83" w:rsidRPr="006359D5" w:rsidRDefault="00C05A83" w:rsidP="00B112A3">
            <w:pPr>
              <w:spacing w:before="0" w:after="0"/>
              <w:jc w:val="left"/>
              <w:rPr>
                <w:noProof/>
                <w:color w:val="000000"/>
                <w:sz w:val="16"/>
                <w:szCs w:val="16"/>
              </w:rPr>
            </w:pPr>
            <w:r w:rsidRPr="006359D5">
              <w:rPr>
                <w:color w:val="000000"/>
                <w:sz w:val="16"/>
              </w:rPr>
              <w:t xml:space="preserve">Alte cheltuieli administrative </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42A9BCC"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61A7AFDB"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79126116" w14:textId="77777777" w:rsidR="00C05A83" w:rsidRPr="006359D5" w:rsidRDefault="00C05A83" w:rsidP="00B112A3">
            <w:pPr>
              <w:spacing w:before="0" w:after="0"/>
              <w:jc w:val="right"/>
              <w:rPr>
                <w:noProof/>
                <w:color w:val="000000" w:themeColor="text1"/>
                <w:sz w:val="16"/>
                <w:szCs w:val="16"/>
              </w:rPr>
            </w:pPr>
            <w:r w:rsidRPr="006359D5">
              <w:rPr>
                <w:color w:val="000000" w:themeColor="text1"/>
                <w:sz w:val="20"/>
              </w:rPr>
              <w:t>0,336</w:t>
            </w:r>
          </w:p>
        </w:tc>
        <w:tc>
          <w:tcPr>
            <w:tcW w:w="1095" w:type="dxa"/>
            <w:tcBorders>
              <w:top w:val="nil"/>
              <w:left w:val="nil"/>
              <w:bottom w:val="single" w:sz="8" w:space="0" w:color="auto"/>
              <w:right w:val="single" w:sz="8" w:space="0" w:color="auto"/>
            </w:tcBorders>
            <w:shd w:val="clear" w:color="auto" w:fill="D9D9D9" w:themeFill="background1" w:themeFillShade="D9"/>
            <w:vAlign w:val="center"/>
            <w:hideMark/>
          </w:tcPr>
          <w:p w14:paraId="512384D9" w14:textId="77777777" w:rsidR="00C05A83" w:rsidRPr="006359D5" w:rsidRDefault="00C05A83" w:rsidP="00B112A3">
            <w:pPr>
              <w:spacing w:before="0" w:after="0"/>
              <w:jc w:val="right"/>
              <w:rPr>
                <w:noProof/>
                <w:color w:val="000000" w:themeColor="text1"/>
                <w:sz w:val="16"/>
                <w:szCs w:val="16"/>
              </w:rPr>
            </w:pPr>
            <w:r w:rsidRPr="006359D5">
              <w:rPr>
                <w:color w:val="000000" w:themeColor="text1"/>
                <w:sz w:val="20"/>
              </w:rPr>
              <w:t>0,336</w:t>
            </w:r>
          </w:p>
        </w:tc>
        <w:tc>
          <w:tcPr>
            <w:tcW w:w="1242" w:type="dxa"/>
            <w:tcBorders>
              <w:top w:val="nil"/>
              <w:left w:val="nil"/>
              <w:bottom w:val="single" w:sz="8" w:space="0" w:color="auto"/>
              <w:right w:val="single" w:sz="8" w:space="0" w:color="auto"/>
            </w:tcBorders>
            <w:shd w:val="clear" w:color="auto" w:fill="D9D9D9" w:themeFill="background1" w:themeFillShade="D9"/>
            <w:vAlign w:val="center"/>
            <w:hideMark/>
          </w:tcPr>
          <w:p w14:paraId="5AAC5C69"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20"/>
              </w:rPr>
              <w:t>0,672</w:t>
            </w:r>
          </w:p>
        </w:tc>
      </w:tr>
      <w:tr w:rsidR="00C05A83" w:rsidRPr="006359D5" w14:paraId="4B27742F" w14:textId="77777777" w:rsidTr="00B112A3">
        <w:trPr>
          <w:trHeight w:val="300"/>
        </w:trPr>
        <w:tc>
          <w:tcPr>
            <w:tcW w:w="3760" w:type="dxa"/>
            <w:tcBorders>
              <w:top w:val="nil"/>
              <w:left w:val="single" w:sz="8" w:space="0" w:color="auto"/>
              <w:bottom w:val="single" w:sz="8" w:space="0" w:color="auto"/>
              <w:right w:val="single" w:sz="8" w:space="0" w:color="auto"/>
            </w:tcBorders>
            <w:shd w:val="clear" w:color="auto" w:fill="CCCCCC"/>
            <w:vAlign w:val="center"/>
            <w:hideMark/>
          </w:tcPr>
          <w:p w14:paraId="4A4037B5" w14:textId="77777777" w:rsidR="00C05A83" w:rsidRPr="006359D5" w:rsidRDefault="00C05A83" w:rsidP="00B112A3">
            <w:pPr>
              <w:spacing w:before="0" w:after="0"/>
              <w:jc w:val="center"/>
              <w:rPr>
                <w:b/>
                <w:bCs/>
                <w:noProof/>
                <w:color w:val="000000"/>
                <w:sz w:val="16"/>
                <w:szCs w:val="16"/>
              </w:rPr>
            </w:pPr>
            <w:r w:rsidRPr="006359D5">
              <w:rPr>
                <w:b/>
                <w:color w:val="000000"/>
                <w:sz w:val="16"/>
              </w:rPr>
              <w:t>Subtotal de la RUBRICA 7</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CA5F352" w14:textId="77777777" w:rsidR="00C05A83" w:rsidRPr="006359D5" w:rsidRDefault="00C05A83" w:rsidP="00B112A3">
            <w:pPr>
              <w:spacing w:before="0" w:after="0"/>
              <w:jc w:val="right"/>
              <w:rPr>
                <w:b/>
                <w:bCs/>
                <w:noProof/>
                <w:color w:val="000000"/>
                <w:sz w:val="16"/>
                <w:szCs w:val="16"/>
              </w:rPr>
            </w:pPr>
            <w:r w:rsidRPr="006359D5">
              <w:rPr>
                <w:b/>
                <w:color w:val="000000"/>
                <w:sz w:val="16"/>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25745F17" w14:textId="77777777" w:rsidR="00C05A83" w:rsidRPr="006359D5" w:rsidRDefault="00C05A83" w:rsidP="00B112A3">
            <w:pPr>
              <w:spacing w:before="0" w:after="0"/>
              <w:jc w:val="right"/>
              <w:rPr>
                <w:b/>
                <w:bCs/>
                <w:noProof/>
                <w:color w:val="000000"/>
                <w:sz w:val="16"/>
                <w:szCs w:val="16"/>
              </w:rPr>
            </w:pPr>
            <w:r w:rsidRPr="006359D5">
              <w:rPr>
                <w:b/>
                <w:color w:val="000000"/>
                <w:sz w:val="16"/>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7C70C813"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20"/>
              </w:rPr>
              <w:t>11,702</w:t>
            </w:r>
          </w:p>
        </w:tc>
        <w:tc>
          <w:tcPr>
            <w:tcW w:w="1095" w:type="dxa"/>
            <w:tcBorders>
              <w:top w:val="nil"/>
              <w:left w:val="nil"/>
              <w:bottom w:val="single" w:sz="8" w:space="0" w:color="auto"/>
              <w:right w:val="single" w:sz="8" w:space="0" w:color="auto"/>
            </w:tcBorders>
            <w:shd w:val="clear" w:color="auto" w:fill="D9D9D9" w:themeFill="background1" w:themeFillShade="D9"/>
            <w:vAlign w:val="center"/>
            <w:hideMark/>
          </w:tcPr>
          <w:p w14:paraId="0DB86F20"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20"/>
              </w:rPr>
              <w:t>11,702</w:t>
            </w:r>
          </w:p>
        </w:tc>
        <w:tc>
          <w:tcPr>
            <w:tcW w:w="1242" w:type="dxa"/>
            <w:tcBorders>
              <w:top w:val="nil"/>
              <w:left w:val="nil"/>
              <w:bottom w:val="single" w:sz="8" w:space="0" w:color="auto"/>
              <w:right w:val="single" w:sz="8" w:space="0" w:color="auto"/>
            </w:tcBorders>
            <w:shd w:val="clear" w:color="auto" w:fill="D9D9D9" w:themeFill="background1" w:themeFillShade="D9"/>
            <w:vAlign w:val="center"/>
            <w:hideMark/>
          </w:tcPr>
          <w:p w14:paraId="778BD997"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20"/>
              </w:rPr>
              <w:t>23,404</w:t>
            </w:r>
          </w:p>
        </w:tc>
      </w:tr>
      <w:tr w:rsidR="00C05A83" w:rsidRPr="006359D5" w14:paraId="154FBA21" w14:textId="77777777" w:rsidTr="00B112A3">
        <w:trPr>
          <w:trHeight w:val="300"/>
        </w:trPr>
        <w:tc>
          <w:tcPr>
            <w:tcW w:w="9187" w:type="dxa"/>
            <w:gridSpan w:val="6"/>
            <w:tcBorders>
              <w:top w:val="single" w:sz="8" w:space="0" w:color="auto"/>
              <w:left w:val="single" w:sz="8" w:space="0" w:color="auto"/>
              <w:bottom w:val="single" w:sz="8" w:space="0" w:color="auto"/>
              <w:right w:val="single" w:sz="4" w:space="0" w:color="auto"/>
            </w:tcBorders>
            <w:vAlign w:val="center"/>
            <w:hideMark/>
          </w:tcPr>
          <w:p w14:paraId="43A11281" w14:textId="77777777" w:rsidR="00C05A83" w:rsidRPr="006359D5" w:rsidRDefault="00C05A83" w:rsidP="00B112A3">
            <w:pPr>
              <w:spacing w:before="0" w:after="0"/>
              <w:jc w:val="left"/>
              <w:rPr>
                <w:b/>
                <w:bCs/>
                <w:noProof/>
                <w:sz w:val="16"/>
                <w:szCs w:val="16"/>
              </w:rPr>
            </w:pPr>
            <w:r w:rsidRPr="006359D5">
              <w:rPr>
                <w:b/>
                <w:sz w:val="16"/>
              </w:rPr>
              <w:t>În afara RUBRICII 7</w:t>
            </w:r>
          </w:p>
        </w:tc>
      </w:tr>
      <w:tr w:rsidR="00C05A83" w:rsidRPr="006359D5" w14:paraId="65366FCD" w14:textId="77777777" w:rsidTr="00B112A3">
        <w:trPr>
          <w:trHeight w:val="300"/>
        </w:trPr>
        <w:tc>
          <w:tcPr>
            <w:tcW w:w="3760" w:type="dxa"/>
            <w:tcBorders>
              <w:top w:val="nil"/>
              <w:left w:val="single" w:sz="8" w:space="0" w:color="auto"/>
              <w:bottom w:val="single" w:sz="8" w:space="0" w:color="auto"/>
              <w:right w:val="single" w:sz="8" w:space="0" w:color="auto"/>
            </w:tcBorders>
            <w:vAlign w:val="center"/>
            <w:hideMark/>
          </w:tcPr>
          <w:p w14:paraId="2EA4409B" w14:textId="77777777" w:rsidR="00C05A83" w:rsidRPr="006359D5" w:rsidRDefault="00C05A83" w:rsidP="00B112A3">
            <w:pPr>
              <w:spacing w:before="0" w:after="0"/>
              <w:jc w:val="left"/>
              <w:rPr>
                <w:noProof/>
                <w:color w:val="000000"/>
                <w:sz w:val="16"/>
                <w:szCs w:val="16"/>
              </w:rPr>
            </w:pPr>
            <w:r w:rsidRPr="006359D5">
              <w:rPr>
                <w:color w:val="000000"/>
                <w:sz w:val="16"/>
              </w:rPr>
              <w:t xml:space="preserve">Resurse umane </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E4F521F"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740E6AF7"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682A81BC"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1095" w:type="dxa"/>
            <w:tcBorders>
              <w:top w:val="nil"/>
              <w:left w:val="nil"/>
              <w:bottom w:val="single" w:sz="8" w:space="0" w:color="auto"/>
              <w:right w:val="single" w:sz="8" w:space="0" w:color="auto"/>
            </w:tcBorders>
            <w:shd w:val="clear" w:color="auto" w:fill="D9D9D9" w:themeFill="background1" w:themeFillShade="D9"/>
            <w:vAlign w:val="center"/>
            <w:hideMark/>
          </w:tcPr>
          <w:p w14:paraId="41BFFAD0"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1242" w:type="dxa"/>
            <w:tcBorders>
              <w:top w:val="nil"/>
              <w:left w:val="nil"/>
              <w:bottom w:val="single" w:sz="8" w:space="0" w:color="auto"/>
              <w:right w:val="single" w:sz="8" w:space="0" w:color="auto"/>
            </w:tcBorders>
            <w:shd w:val="clear" w:color="auto" w:fill="D9D9D9" w:themeFill="background1" w:themeFillShade="D9"/>
            <w:vAlign w:val="center"/>
            <w:hideMark/>
          </w:tcPr>
          <w:p w14:paraId="7D05DE84" w14:textId="77777777" w:rsidR="00C05A83" w:rsidRPr="006359D5" w:rsidRDefault="00C05A83" w:rsidP="00B112A3">
            <w:pPr>
              <w:spacing w:before="0" w:after="0"/>
              <w:jc w:val="right"/>
              <w:rPr>
                <w:b/>
                <w:bCs/>
                <w:noProof/>
                <w:color w:val="000000"/>
                <w:sz w:val="16"/>
                <w:szCs w:val="16"/>
              </w:rPr>
            </w:pPr>
            <w:r w:rsidRPr="006359D5">
              <w:rPr>
                <w:b/>
                <w:color w:val="000000"/>
                <w:sz w:val="16"/>
              </w:rPr>
              <w:t>0,000</w:t>
            </w:r>
          </w:p>
        </w:tc>
      </w:tr>
      <w:tr w:rsidR="00C05A83" w:rsidRPr="006359D5" w14:paraId="611F7B5A" w14:textId="77777777" w:rsidTr="00B112A3">
        <w:trPr>
          <w:trHeight w:val="300"/>
        </w:trPr>
        <w:tc>
          <w:tcPr>
            <w:tcW w:w="3760" w:type="dxa"/>
            <w:tcBorders>
              <w:top w:val="nil"/>
              <w:left w:val="single" w:sz="8" w:space="0" w:color="auto"/>
              <w:bottom w:val="single" w:sz="8" w:space="0" w:color="auto"/>
              <w:right w:val="single" w:sz="8" w:space="0" w:color="auto"/>
            </w:tcBorders>
            <w:vAlign w:val="center"/>
            <w:hideMark/>
          </w:tcPr>
          <w:p w14:paraId="746C036E" w14:textId="77777777" w:rsidR="00C05A83" w:rsidRPr="006359D5" w:rsidRDefault="00C05A83" w:rsidP="00B112A3">
            <w:pPr>
              <w:spacing w:before="0" w:after="0"/>
              <w:jc w:val="left"/>
              <w:rPr>
                <w:noProof/>
                <w:color w:val="000000"/>
                <w:sz w:val="16"/>
                <w:szCs w:val="16"/>
              </w:rPr>
            </w:pPr>
            <w:r w:rsidRPr="006359D5">
              <w:rPr>
                <w:color w:val="000000"/>
                <w:sz w:val="16"/>
              </w:rPr>
              <w:t>Alte cheltuieli cu caracter administrativ</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ECC8BBE"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3819F0BC" w14:textId="77777777" w:rsidR="00C05A83" w:rsidRPr="006359D5" w:rsidRDefault="00C05A83" w:rsidP="00B112A3">
            <w:pPr>
              <w:spacing w:before="0" w:after="0"/>
              <w:jc w:val="right"/>
              <w:rPr>
                <w:noProof/>
                <w:color w:val="000000"/>
                <w:sz w:val="16"/>
                <w:szCs w:val="16"/>
              </w:rPr>
            </w:pPr>
            <w:r w:rsidRPr="006359D5">
              <w:rPr>
                <w:color w:val="000000"/>
                <w:sz w:val="16"/>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563527C0" w14:textId="77777777" w:rsidR="00C05A83" w:rsidRPr="006359D5" w:rsidRDefault="00C05A83" w:rsidP="00B112A3">
            <w:pPr>
              <w:spacing w:before="0" w:after="0"/>
              <w:jc w:val="right"/>
              <w:rPr>
                <w:noProof/>
                <w:color w:val="000000" w:themeColor="text1"/>
                <w:sz w:val="16"/>
                <w:szCs w:val="16"/>
              </w:rPr>
            </w:pPr>
            <w:r w:rsidRPr="006359D5">
              <w:rPr>
                <w:color w:val="000000" w:themeColor="text1"/>
                <w:sz w:val="16"/>
              </w:rPr>
              <w:t>0,000</w:t>
            </w:r>
          </w:p>
        </w:tc>
        <w:tc>
          <w:tcPr>
            <w:tcW w:w="1095" w:type="dxa"/>
            <w:tcBorders>
              <w:top w:val="nil"/>
              <w:left w:val="nil"/>
              <w:bottom w:val="single" w:sz="8" w:space="0" w:color="auto"/>
              <w:right w:val="single" w:sz="8" w:space="0" w:color="auto"/>
            </w:tcBorders>
            <w:shd w:val="clear" w:color="auto" w:fill="D9D9D9" w:themeFill="background1" w:themeFillShade="D9"/>
            <w:vAlign w:val="center"/>
            <w:hideMark/>
          </w:tcPr>
          <w:p w14:paraId="5042C737" w14:textId="77777777" w:rsidR="00C05A83" w:rsidRPr="006359D5" w:rsidRDefault="00C05A83" w:rsidP="00B112A3">
            <w:pPr>
              <w:spacing w:before="0" w:after="0"/>
              <w:jc w:val="right"/>
              <w:rPr>
                <w:noProof/>
                <w:color w:val="000000" w:themeColor="text1"/>
                <w:sz w:val="16"/>
                <w:szCs w:val="16"/>
              </w:rPr>
            </w:pPr>
            <w:r w:rsidRPr="006359D5">
              <w:rPr>
                <w:color w:val="000000" w:themeColor="text1"/>
                <w:sz w:val="16"/>
              </w:rPr>
              <w:t>0,000</w:t>
            </w:r>
          </w:p>
        </w:tc>
        <w:tc>
          <w:tcPr>
            <w:tcW w:w="1242" w:type="dxa"/>
            <w:tcBorders>
              <w:top w:val="nil"/>
              <w:left w:val="nil"/>
              <w:bottom w:val="single" w:sz="8" w:space="0" w:color="auto"/>
              <w:right w:val="single" w:sz="8" w:space="0" w:color="auto"/>
            </w:tcBorders>
            <w:shd w:val="clear" w:color="auto" w:fill="D9D9D9" w:themeFill="background1" w:themeFillShade="D9"/>
            <w:vAlign w:val="center"/>
            <w:hideMark/>
          </w:tcPr>
          <w:p w14:paraId="2CE17A59"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16"/>
              </w:rPr>
              <w:t>0,000</w:t>
            </w:r>
          </w:p>
        </w:tc>
      </w:tr>
      <w:tr w:rsidR="00C05A83" w:rsidRPr="006359D5" w14:paraId="7E1EF702" w14:textId="77777777" w:rsidTr="00B112A3">
        <w:trPr>
          <w:trHeight w:val="300"/>
        </w:trPr>
        <w:tc>
          <w:tcPr>
            <w:tcW w:w="3760" w:type="dxa"/>
            <w:tcBorders>
              <w:top w:val="nil"/>
              <w:left w:val="single" w:sz="8" w:space="0" w:color="auto"/>
              <w:bottom w:val="single" w:sz="8" w:space="0" w:color="auto"/>
              <w:right w:val="single" w:sz="8" w:space="0" w:color="auto"/>
            </w:tcBorders>
            <w:shd w:val="clear" w:color="auto" w:fill="CCCCCC"/>
            <w:vAlign w:val="center"/>
            <w:hideMark/>
          </w:tcPr>
          <w:p w14:paraId="0FCC0F6E" w14:textId="77777777" w:rsidR="00C05A83" w:rsidRPr="006359D5" w:rsidRDefault="00C05A83" w:rsidP="00B112A3">
            <w:pPr>
              <w:spacing w:before="0" w:after="0"/>
              <w:jc w:val="center"/>
              <w:rPr>
                <w:b/>
                <w:bCs/>
                <w:noProof/>
                <w:color w:val="000000"/>
                <w:sz w:val="16"/>
                <w:szCs w:val="16"/>
              </w:rPr>
            </w:pPr>
            <w:r w:rsidRPr="006359D5">
              <w:rPr>
                <w:b/>
                <w:color w:val="000000"/>
                <w:sz w:val="16"/>
              </w:rPr>
              <w:lastRenderedPageBreak/>
              <w:t>Subtotal în afara RUBRICII 7</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278995F" w14:textId="77777777" w:rsidR="00C05A83" w:rsidRPr="006359D5" w:rsidRDefault="00C05A83" w:rsidP="00B112A3">
            <w:pPr>
              <w:spacing w:before="0" w:after="0"/>
              <w:jc w:val="right"/>
              <w:rPr>
                <w:b/>
                <w:bCs/>
                <w:noProof/>
                <w:color w:val="000000"/>
                <w:sz w:val="16"/>
                <w:szCs w:val="16"/>
              </w:rPr>
            </w:pPr>
            <w:r w:rsidRPr="006359D5">
              <w:rPr>
                <w:b/>
                <w:color w:val="000000"/>
                <w:sz w:val="16"/>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07A0A403" w14:textId="77777777" w:rsidR="00C05A83" w:rsidRPr="006359D5" w:rsidRDefault="00C05A83" w:rsidP="00B112A3">
            <w:pPr>
              <w:spacing w:before="0" w:after="0"/>
              <w:jc w:val="right"/>
              <w:rPr>
                <w:b/>
                <w:bCs/>
                <w:noProof/>
                <w:color w:val="000000"/>
                <w:sz w:val="16"/>
                <w:szCs w:val="16"/>
              </w:rPr>
            </w:pPr>
            <w:r w:rsidRPr="006359D5">
              <w:rPr>
                <w:b/>
                <w:color w:val="000000"/>
                <w:sz w:val="16"/>
              </w:rPr>
              <w:t>0,000</w:t>
            </w:r>
          </w:p>
        </w:tc>
        <w:tc>
          <w:tcPr>
            <w:tcW w:w="1065" w:type="dxa"/>
            <w:tcBorders>
              <w:top w:val="nil"/>
              <w:left w:val="nil"/>
              <w:bottom w:val="single" w:sz="8" w:space="0" w:color="auto"/>
              <w:right w:val="single" w:sz="8" w:space="0" w:color="auto"/>
            </w:tcBorders>
            <w:shd w:val="clear" w:color="auto" w:fill="D9D9D9" w:themeFill="background1" w:themeFillShade="D9"/>
            <w:vAlign w:val="center"/>
            <w:hideMark/>
          </w:tcPr>
          <w:p w14:paraId="38C0BA0B"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16"/>
              </w:rPr>
              <w:t>0,000</w:t>
            </w:r>
          </w:p>
        </w:tc>
        <w:tc>
          <w:tcPr>
            <w:tcW w:w="1095" w:type="dxa"/>
            <w:tcBorders>
              <w:top w:val="nil"/>
              <w:left w:val="nil"/>
              <w:bottom w:val="single" w:sz="8" w:space="0" w:color="auto"/>
              <w:right w:val="single" w:sz="8" w:space="0" w:color="auto"/>
            </w:tcBorders>
            <w:shd w:val="clear" w:color="auto" w:fill="D9D9D9" w:themeFill="background1" w:themeFillShade="D9"/>
            <w:vAlign w:val="center"/>
            <w:hideMark/>
          </w:tcPr>
          <w:p w14:paraId="54ADFF41"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16"/>
              </w:rPr>
              <w:t>0,000</w:t>
            </w:r>
          </w:p>
        </w:tc>
        <w:tc>
          <w:tcPr>
            <w:tcW w:w="1242" w:type="dxa"/>
            <w:tcBorders>
              <w:top w:val="nil"/>
              <w:left w:val="nil"/>
              <w:bottom w:val="single" w:sz="8" w:space="0" w:color="auto"/>
              <w:right w:val="single" w:sz="8" w:space="0" w:color="auto"/>
            </w:tcBorders>
            <w:shd w:val="clear" w:color="auto" w:fill="D9D9D9" w:themeFill="background1" w:themeFillShade="D9"/>
            <w:vAlign w:val="center"/>
            <w:hideMark/>
          </w:tcPr>
          <w:p w14:paraId="3226307D"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16"/>
              </w:rPr>
              <w:t>0,000</w:t>
            </w:r>
          </w:p>
        </w:tc>
      </w:tr>
      <w:tr w:rsidR="00C05A83" w:rsidRPr="006359D5" w14:paraId="158D54E7" w14:textId="77777777" w:rsidTr="00B112A3">
        <w:trPr>
          <w:trHeight w:val="300"/>
        </w:trPr>
        <w:tc>
          <w:tcPr>
            <w:tcW w:w="9187" w:type="dxa"/>
            <w:gridSpan w:val="6"/>
            <w:tcBorders>
              <w:top w:val="single" w:sz="8" w:space="0" w:color="auto"/>
              <w:left w:val="single" w:sz="8" w:space="0" w:color="auto"/>
              <w:bottom w:val="single" w:sz="8" w:space="0" w:color="auto"/>
              <w:right w:val="single" w:sz="4" w:space="0" w:color="auto"/>
            </w:tcBorders>
            <w:noWrap/>
            <w:vAlign w:val="center"/>
            <w:hideMark/>
          </w:tcPr>
          <w:p w14:paraId="04F7127F"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 xml:space="preserve"> </w:t>
            </w:r>
          </w:p>
        </w:tc>
      </w:tr>
      <w:tr w:rsidR="00C05A83" w:rsidRPr="006359D5" w14:paraId="69468CA3" w14:textId="77777777" w:rsidTr="00B112A3">
        <w:trPr>
          <w:trHeight w:val="312"/>
        </w:trPr>
        <w:tc>
          <w:tcPr>
            <w:tcW w:w="3760" w:type="dxa"/>
            <w:tcBorders>
              <w:top w:val="single" w:sz="12" w:space="0" w:color="auto"/>
              <w:left w:val="single" w:sz="12" w:space="0" w:color="auto"/>
              <w:bottom w:val="single" w:sz="12" w:space="0" w:color="auto"/>
              <w:right w:val="single" w:sz="8" w:space="0" w:color="auto"/>
            </w:tcBorders>
            <w:vAlign w:val="center"/>
            <w:hideMark/>
          </w:tcPr>
          <w:p w14:paraId="69FECF53" w14:textId="77777777" w:rsidR="00C05A83" w:rsidRPr="006359D5" w:rsidRDefault="00C05A83" w:rsidP="00B112A3">
            <w:pPr>
              <w:spacing w:before="0" w:after="0"/>
              <w:jc w:val="center"/>
              <w:rPr>
                <w:b/>
                <w:bCs/>
                <w:noProof/>
                <w:color w:val="000000"/>
                <w:sz w:val="16"/>
                <w:szCs w:val="16"/>
              </w:rPr>
            </w:pPr>
            <w:r w:rsidRPr="006359D5">
              <w:rPr>
                <w:b/>
                <w:color w:val="000000"/>
                <w:sz w:val="16"/>
              </w:rPr>
              <w:t>TOTAL</w:t>
            </w:r>
          </w:p>
        </w:tc>
        <w:tc>
          <w:tcPr>
            <w:tcW w:w="960" w:type="dxa"/>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6F647FD6" w14:textId="77777777" w:rsidR="00C05A83" w:rsidRPr="006359D5" w:rsidRDefault="00C05A83" w:rsidP="00B112A3">
            <w:pPr>
              <w:spacing w:before="0" w:after="0"/>
              <w:jc w:val="right"/>
              <w:rPr>
                <w:b/>
                <w:bCs/>
                <w:noProof/>
                <w:color w:val="000000"/>
                <w:sz w:val="16"/>
                <w:szCs w:val="16"/>
              </w:rPr>
            </w:pPr>
            <w:r w:rsidRPr="006359D5">
              <w:rPr>
                <w:b/>
                <w:color w:val="000000"/>
                <w:sz w:val="16"/>
              </w:rPr>
              <w:t>0,000</w:t>
            </w:r>
          </w:p>
        </w:tc>
        <w:tc>
          <w:tcPr>
            <w:tcW w:w="1065" w:type="dxa"/>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7D892907" w14:textId="77777777" w:rsidR="00C05A83" w:rsidRPr="006359D5" w:rsidRDefault="00C05A83" w:rsidP="00B112A3">
            <w:pPr>
              <w:spacing w:before="0" w:after="0"/>
              <w:jc w:val="right"/>
              <w:rPr>
                <w:b/>
                <w:bCs/>
                <w:noProof/>
                <w:color w:val="000000"/>
                <w:sz w:val="16"/>
                <w:szCs w:val="16"/>
              </w:rPr>
            </w:pPr>
            <w:r w:rsidRPr="006359D5">
              <w:rPr>
                <w:b/>
                <w:color w:val="000000"/>
                <w:sz w:val="16"/>
              </w:rPr>
              <w:t>0,000</w:t>
            </w:r>
          </w:p>
        </w:tc>
        <w:tc>
          <w:tcPr>
            <w:tcW w:w="1065" w:type="dxa"/>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11F7EE27"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20"/>
              </w:rPr>
              <w:t>11,702</w:t>
            </w:r>
          </w:p>
        </w:tc>
        <w:tc>
          <w:tcPr>
            <w:tcW w:w="1095" w:type="dxa"/>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6F780457"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20"/>
              </w:rPr>
              <w:t>11,702</w:t>
            </w:r>
          </w:p>
        </w:tc>
        <w:tc>
          <w:tcPr>
            <w:tcW w:w="1242" w:type="dxa"/>
            <w:tcBorders>
              <w:top w:val="single" w:sz="12" w:space="0" w:color="auto"/>
              <w:left w:val="nil"/>
              <w:bottom w:val="single" w:sz="12" w:space="0" w:color="auto"/>
              <w:right w:val="single" w:sz="8" w:space="0" w:color="auto"/>
            </w:tcBorders>
            <w:shd w:val="clear" w:color="auto" w:fill="D9D9D9" w:themeFill="background1" w:themeFillShade="D9"/>
            <w:vAlign w:val="center"/>
            <w:hideMark/>
          </w:tcPr>
          <w:p w14:paraId="6A4B63F5"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20"/>
              </w:rPr>
              <w:t>23,404</w:t>
            </w:r>
          </w:p>
        </w:tc>
      </w:tr>
    </w:tbl>
    <w:p w14:paraId="528E32DD" w14:textId="77777777" w:rsidR="00C05A83" w:rsidRPr="006359D5" w:rsidRDefault="00C05A83" w:rsidP="00C05A83">
      <w:pPr>
        <w:pStyle w:val="ManualHeading3"/>
        <w:rPr>
          <w:bCs/>
          <w:noProof/>
          <w:szCs w:val="24"/>
        </w:rPr>
      </w:pPr>
      <w:bookmarkStart w:id="186" w:name="_Toc167220294"/>
      <w:bookmarkStart w:id="187" w:name="_Toc177549027"/>
      <w:r w:rsidRPr="006359D5">
        <w:t>3.2.4.</w:t>
      </w:r>
      <w:r w:rsidRPr="006359D5">
        <w:tab/>
        <w:t>Necesarul de resurse umane estimat</w:t>
      </w:r>
      <w:bookmarkEnd w:id="186"/>
      <w:bookmarkEnd w:id="187"/>
      <w:r w:rsidRPr="006359D5">
        <w:t xml:space="preserve"> </w:t>
      </w:r>
    </w:p>
    <w:p w14:paraId="34422679" w14:textId="77777777" w:rsidR="00C05A83" w:rsidRPr="006359D5" w:rsidRDefault="00C05A83" w:rsidP="00C05A83">
      <w:pPr>
        <w:pStyle w:val="ListDash1"/>
        <w:rPr>
          <w:noProof/>
        </w:rPr>
      </w:pPr>
      <w:r w:rsidRPr="006359D5">
        <w:rPr>
          <w:rFonts w:ascii="Wingdings" w:hAnsi="Wingdings"/>
        </w:rPr>
        <w:t></w:t>
      </w:r>
      <w:r w:rsidRPr="006359D5">
        <w:tab/>
        <w:t xml:space="preserve">Propunerea/inițiativa nu implică utilizarea de resurse umane </w:t>
      </w:r>
    </w:p>
    <w:p w14:paraId="68CAAFCB" w14:textId="77777777" w:rsidR="00C05A83" w:rsidRPr="006359D5" w:rsidRDefault="00C05A83" w:rsidP="00C05A83">
      <w:pPr>
        <w:pStyle w:val="ListDash1"/>
        <w:rPr>
          <w:noProof/>
        </w:rPr>
      </w:pPr>
      <w:r w:rsidRPr="006359D5">
        <w:rPr>
          <w:rFonts w:ascii="Wingdings" w:hAnsi="Wingdings"/>
        </w:rPr>
        <w:t></w:t>
      </w:r>
      <w:r w:rsidRPr="006359D5">
        <w:tab/>
        <w:t>Propunerea/inițiativa implică utilizarea de resurse umane, conform explicațiilor de mai jos</w:t>
      </w:r>
    </w:p>
    <w:p w14:paraId="42C6F5A8" w14:textId="77777777" w:rsidR="00C05A83" w:rsidRPr="006359D5" w:rsidRDefault="00C05A83" w:rsidP="00C05A83">
      <w:pPr>
        <w:pStyle w:val="ManualHeading3"/>
        <w:rPr>
          <w:noProof/>
        </w:rPr>
      </w:pPr>
      <w:bookmarkStart w:id="188" w:name="_Toc167220295"/>
      <w:bookmarkStart w:id="189" w:name="_Toc177549028"/>
      <w:r w:rsidRPr="006359D5">
        <w:t>3.2.4.1.</w:t>
      </w:r>
      <w:r w:rsidRPr="006359D5">
        <w:tab/>
        <w:t>Finanțare din bugetul votat</w:t>
      </w:r>
      <w:bookmarkEnd w:id="188"/>
      <w:bookmarkEnd w:id="189"/>
    </w:p>
    <w:p w14:paraId="65CB11FC" w14:textId="77777777" w:rsidR="00C05A83" w:rsidRPr="006359D5" w:rsidRDefault="00C05A83" w:rsidP="00C05A83">
      <w:pPr>
        <w:spacing w:after="60"/>
        <w:jc w:val="right"/>
        <w:rPr>
          <w:i/>
          <w:noProof/>
          <w:sz w:val="20"/>
        </w:rPr>
      </w:pPr>
      <w:r w:rsidRPr="006359D5">
        <w:rPr>
          <w:i/>
          <w:sz w:val="20"/>
        </w:rPr>
        <w:t>Estimări în echivalent normă întreagă (ENI)</w:t>
      </w:r>
    </w:p>
    <w:p w14:paraId="3A7DD63A" w14:textId="77777777" w:rsidR="00C05A83" w:rsidRPr="006359D5" w:rsidRDefault="00C05A83" w:rsidP="00C05A83">
      <w:pPr>
        <w:pStyle w:val="Text1"/>
        <w:spacing w:before="60" w:after="60"/>
        <w:ind w:left="-426" w:right="-427"/>
        <w:rPr>
          <w:b/>
          <w:noProof/>
          <w:sz w:val="18"/>
          <w:szCs w:val="18"/>
        </w:rPr>
      </w:pPr>
      <w:bookmarkStart w:id="190" w:name="_Hlk156979231"/>
    </w:p>
    <w:tbl>
      <w:tblPr>
        <w:tblW w:w="5000" w:type="pct"/>
        <w:tblLook w:val="04A0" w:firstRow="1" w:lastRow="0" w:firstColumn="1" w:lastColumn="0" w:noHBand="0" w:noVBand="1"/>
      </w:tblPr>
      <w:tblGrid>
        <w:gridCol w:w="1513"/>
        <w:gridCol w:w="3896"/>
        <w:gridCol w:w="970"/>
        <w:gridCol w:w="970"/>
        <w:gridCol w:w="970"/>
        <w:gridCol w:w="968"/>
      </w:tblGrid>
      <w:tr w:rsidR="00C05A83" w:rsidRPr="006359D5" w14:paraId="16C9D452" w14:textId="77777777" w:rsidTr="00B112A3">
        <w:trPr>
          <w:trHeight w:val="300"/>
        </w:trPr>
        <w:tc>
          <w:tcPr>
            <w:tcW w:w="2912" w:type="pct"/>
            <w:gridSpan w:val="2"/>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08903535" w14:textId="77777777" w:rsidR="00C05A83" w:rsidRPr="006359D5" w:rsidRDefault="00C05A83" w:rsidP="00B112A3">
            <w:pPr>
              <w:spacing w:before="0" w:after="0"/>
              <w:jc w:val="center"/>
              <w:rPr>
                <w:b/>
                <w:bCs/>
                <w:noProof/>
                <w:color w:val="000000"/>
                <w:sz w:val="18"/>
                <w:szCs w:val="18"/>
              </w:rPr>
            </w:pPr>
            <w:r w:rsidRPr="006359D5">
              <w:rPr>
                <w:b/>
                <w:color w:val="000000"/>
                <w:sz w:val="18"/>
              </w:rPr>
              <w:t>CREDITE VOTATE</w:t>
            </w:r>
          </w:p>
        </w:tc>
        <w:tc>
          <w:tcPr>
            <w:tcW w:w="522" w:type="pct"/>
            <w:tcBorders>
              <w:top w:val="single" w:sz="8" w:space="0" w:color="auto"/>
              <w:left w:val="nil"/>
              <w:bottom w:val="nil"/>
              <w:right w:val="single" w:sz="8" w:space="0" w:color="auto"/>
            </w:tcBorders>
            <w:vAlign w:val="center"/>
            <w:hideMark/>
          </w:tcPr>
          <w:p w14:paraId="1F55E655"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522" w:type="pct"/>
            <w:tcBorders>
              <w:top w:val="single" w:sz="8" w:space="0" w:color="auto"/>
              <w:left w:val="nil"/>
              <w:bottom w:val="nil"/>
              <w:right w:val="single" w:sz="8" w:space="0" w:color="auto"/>
            </w:tcBorders>
            <w:vAlign w:val="center"/>
            <w:hideMark/>
          </w:tcPr>
          <w:p w14:paraId="3D720792"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522" w:type="pct"/>
            <w:tcBorders>
              <w:top w:val="single" w:sz="8" w:space="0" w:color="auto"/>
              <w:left w:val="nil"/>
              <w:bottom w:val="nil"/>
              <w:right w:val="single" w:sz="8" w:space="0" w:color="auto"/>
            </w:tcBorders>
            <w:vAlign w:val="center"/>
            <w:hideMark/>
          </w:tcPr>
          <w:p w14:paraId="5A994AD2"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521" w:type="pct"/>
            <w:tcBorders>
              <w:top w:val="single" w:sz="8" w:space="0" w:color="auto"/>
              <w:left w:val="nil"/>
              <w:bottom w:val="nil"/>
              <w:right w:val="single" w:sz="8" w:space="0" w:color="auto"/>
            </w:tcBorders>
            <w:vAlign w:val="center"/>
            <w:hideMark/>
          </w:tcPr>
          <w:p w14:paraId="45D851E0"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r>
      <w:tr w:rsidR="00C05A83" w:rsidRPr="006359D5" w14:paraId="0D91CD97" w14:textId="77777777" w:rsidTr="00B112A3">
        <w:trPr>
          <w:trHeight w:val="300"/>
        </w:trPr>
        <w:tc>
          <w:tcPr>
            <w:tcW w:w="2912" w:type="pct"/>
            <w:gridSpan w:val="2"/>
            <w:vMerge/>
            <w:vAlign w:val="center"/>
            <w:hideMark/>
          </w:tcPr>
          <w:p w14:paraId="57E30E60" w14:textId="77777777" w:rsidR="00C05A83" w:rsidRPr="006359D5" w:rsidRDefault="00C05A83" w:rsidP="00B112A3">
            <w:pPr>
              <w:spacing w:before="0" w:after="0"/>
              <w:jc w:val="left"/>
              <w:rPr>
                <w:b/>
                <w:bCs/>
                <w:noProof/>
                <w:color w:val="000000"/>
                <w:sz w:val="18"/>
                <w:szCs w:val="18"/>
                <w:lang w:eastAsia="en-IE"/>
              </w:rPr>
            </w:pPr>
          </w:p>
        </w:tc>
        <w:tc>
          <w:tcPr>
            <w:tcW w:w="522" w:type="pct"/>
            <w:tcBorders>
              <w:top w:val="nil"/>
              <w:left w:val="nil"/>
              <w:bottom w:val="single" w:sz="8" w:space="0" w:color="auto"/>
              <w:right w:val="single" w:sz="8" w:space="0" w:color="auto"/>
            </w:tcBorders>
            <w:vAlign w:val="center"/>
            <w:hideMark/>
          </w:tcPr>
          <w:p w14:paraId="3CAB68BE" w14:textId="77777777" w:rsidR="00C05A83" w:rsidRPr="006359D5" w:rsidRDefault="00C05A83" w:rsidP="00B112A3">
            <w:pPr>
              <w:spacing w:before="0" w:after="0"/>
              <w:jc w:val="center"/>
              <w:rPr>
                <w:b/>
                <w:bCs/>
                <w:noProof/>
                <w:color w:val="000000"/>
                <w:sz w:val="20"/>
                <w:szCs w:val="20"/>
              </w:rPr>
            </w:pPr>
            <w:r w:rsidRPr="006359D5">
              <w:rPr>
                <w:b/>
                <w:color w:val="000000"/>
                <w:sz w:val="20"/>
              </w:rPr>
              <w:t>2024</w:t>
            </w:r>
          </w:p>
        </w:tc>
        <w:tc>
          <w:tcPr>
            <w:tcW w:w="522" w:type="pct"/>
            <w:tcBorders>
              <w:top w:val="nil"/>
              <w:left w:val="nil"/>
              <w:bottom w:val="single" w:sz="8" w:space="0" w:color="auto"/>
              <w:right w:val="single" w:sz="8" w:space="0" w:color="auto"/>
            </w:tcBorders>
            <w:vAlign w:val="center"/>
            <w:hideMark/>
          </w:tcPr>
          <w:p w14:paraId="16DE2222" w14:textId="77777777" w:rsidR="00C05A83" w:rsidRPr="006359D5" w:rsidRDefault="00C05A83" w:rsidP="00B112A3">
            <w:pPr>
              <w:spacing w:before="0" w:after="0"/>
              <w:jc w:val="center"/>
              <w:rPr>
                <w:b/>
                <w:bCs/>
                <w:noProof/>
                <w:color w:val="000000"/>
                <w:sz w:val="20"/>
                <w:szCs w:val="20"/>
              </w:rPr>
            </w:pPr>
            <w:r w:rsidRPr="006359D5">
              <w:rPr>
                <w:b/>
                <w:color w:val="000000"/>
                <w:sz w:val="20"/>
              </w:rPr>
              <w:t>2025</w:t>
            </w:r>
          </w:p>
        </w:tc>
        <w:tc>
          <w:tcPr>
            <w:tcW w:w="522" w:type="pct"/>
            <w:tcBorders>
              <w:top w:val="nil"/>
              <w:left w:val="nil"/>
              <w:bottom w:val="single" w:sz="8" w:space="0" w:color="auto"/>
              <w:right w:val="single" w:sz="8" w:space="0" w:color="auto"/>
            </w:tcBorders>
            <w:vAlign w:val="center"/>
            <w:hideMark/>
          </w:tcPr>
          <w:p w14:paraId="62D03569" w14:textId="77777777" w:rsidR="00C05A83" w:rsidRPr="006359D5" w:rsidRDefault="00C05A83" w:rsidP="00B112A3">
            <w:pPr>
              <w:spacing w:before="0" w:after="0"/>
              <w:jc w:val="center"/>
              <w:rPr>
                <w:b/>
                <w:bCs/>
                <w:noProof/>
                <w:color w:val="000000" w:themeColor="text1"/>
                <w:sz w:val="20"/>
                <w:szCs w:val="20"/>
              </w:rPr>
            </w:pPr>
            <w:r w:rsidRPr="006359D5">
              <w:rPr>
                <w:b/>
                <w:color w:val="000000" w:themeColor="text1"/>
                <w:sz w:val="20"/>
              </w:rPr>
              <w:t>2026</w:t>
            </w:r>
          </w:p>
        </w:tc>
        <w:tc>
          <w:tcPr>
            <w:tcW w:w="521" w:type="pct"/>
            <w:tcBorders>
              <w:top w:val="nil"/>
              <w:left w:val="nil"/>
              <w:bottom w:val="single" w:sz="8" w:space="0" w:color="auto"/>
              <w:right w:val="single" w:sz="8" w:space="0" w:color="auto"/>
            </w:tcBorders>
            <w:vAlign w:val="center"/>
            <w:hideMark/>
          </w:tcPr>
          <w:p w14:paraId="689DECC9" w14:textId="77777777" w:rsidR="00C05A83" w:rsidRPr="006359D5" w:rsidRDefault="00C05A83" w:rsidP="00B112A3">
            <w:pPr>
              <w:spacing w:before="0" w:after="0"/>
              <w:jc w:val="center"/>
              <w:rPr>
                <w:b/>
                <w:bCs/>
                <w:noProof/>
                <w:color w:val="000000" w:themeColor="text1"/>
                <w:sz w:val="20"/>
                <w:szCs w:val="20"/>
              </w:rPr>
            </w:pPr>
            <w:r w:rsidRPr="006359D5">
              <w:rPr>
                <w:b/>
                <w:color w:val="000000" w:themeColor="text1"/>
                <w:sz w:val="20"/>
              </w:rPr>
              <w:t>2027</w:t>
            </w:r>
          </w:p>
        </w:tc>
      </w:tr>
      <w:tr w:rsidR="00C05A83" w:rsidRPr="006359D5" w14:paraId="72AA7986" w14:textId="77777777" w:rsidTr="00B112A3">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2D88C2EB" w14:textId="77777777" w:rsidR="00C05A83" w:rsidRPr="006359D5" w:rsidRDefault="00C05A83" w:rsidP="00B112A3">
            <w:pPr>
              <w:spacing w:before="0" w:after="0"/>
              <w:jc w:val="left"/>
              <w:rPr>
                <w:rFonts w:ascii="Wingdings" w:hAnsi="Wingdings" w:cs="Calibri"/>
                <w:b/>
                <w:bCs/>
                <w:noProof/>
                <w:color w:val="000000" w:themeColor="text1"/>
                <w:sz w:val="16"/>
                <w:szCs w:val="16"/>
              </w:rPr>
            </w:pPr>
            <w:r w:rsidRPr="006359D5">
              <w:rPr>
                <w:rFonts w:ascii="Wingdings" w:hAnsi="Wingdings"/>
                <w:b/>
                <w:color w:val="000000" w:themeColor="text1"/>
                <w:sz w:val="16"/>
              </w:rPr>
              <w:t></w:t>
            </w:r>
            <w:r w:rsidRPr="006359D5">
              <w:rPr>
                <w:b/>
                <w:color w:val="000000" w:themeColor="text1"/>
                <w:sz w:val="16"/>
              </w:rPr>
              <w:t xml:space="preserve"> Posturi din schema de personal (funcționari și agenți temporari)</w:t>
            </w:r>
          </w:p>
        </w:tc>
      </w:tr>
      <w:tr w:rsidR="00C05A83" w:rsidRPr="006359D5" w14:paraId="60C50ACE" w14:textId="77777777" w:rsidTr="00B112A3">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110506D0"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20 01 02 01</w:t>
            </w:r>
            <w:r w:rsidRPr="006359D5">
              <w:rPr>
                <w:rFonts w:ascii="Arial Narrow" w:hAnsi="Arial Narrow"/>
                <w:color w:val="000000"/>
                <w:sz w:val="20"/>
              </w:rPr>
              <w:t xml:space="preserve"> </w:t>
            </w:r>
            <w:r w:rsidRPr="006359D5">
              <w:rPr>
                <w:color w:val="000000"/>
                <w:sz w:val="16"/>
              </w:rPr>
              <w:t>(la sediu și în reprezentanțele Comisiei)</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8E31A3B"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B71F38C"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D98F87C" w14:textId="77777777" w:rsidR="00C05A83" w:rsidRPr="006359D5" w:rsidRDefault="00C05A83" w:rsidP="00B112A3">
            <w:pPr>
              <w:spacing w:before="0" w:after="0"/>
              <w:jc w:val="center"/>
              <w:rPr>
                <w:b/>
                <w:bCs/>
                <w:noProof/>
                <w:color w:val="000000" w:themeColor="text1"/>
                <w:sz w:val="16"/>
                <w:szCs w:val="16"/>
              </w:rPr>
            </w:pPr>
            <w:r w:rsidRPr="006359D5">
              <w:rPr>
                <w:b/>
                <w:color w:val="000000" w:themeColor="text1"/>
                <w:sz w:val="16"/>
              </w:rPr>
              <w:t>43</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6081707B" w14:textId="77777777" w:rsidR="00C05A83" w:rsidRPr="006359D5" w:rsidRDefault="00C05A83" w:rsidP="00B112A3">
            <w:pPr>
              <w:spacing w:before="0" w:after="0"/>
              <w:jc w:val="center"/>
              <w:rPr>
                <w:b/>
                <w:bCs/>
                <w:noProof/>
                <w:color w:val="000000" w:themeColor="text1"/>
                <w:sz w:val="16"/>
                <w:szCs w:val="16"/>
              </w:rPr>
            </w:pPr>
            <w:r w:rsidRPr="006359D5">
              <w:rPr>
                <w:b/>
                <w:color w:val="000000" w:themeColor="text1"/>
                <w:sz w:val="16"/>
              </w:rPr>
              <w:t>43</w:t>
            </w:r>
          </w:p>
        </w:tc>
      </w:tr>
      <w:tr w:rsidR="00C05A83" w:rsidRPr="006359D5" w14:paraId="1CD24F75" w14:textId="77777777" w:rsidTr="00B112A3">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023C5ECD"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20 01 02 03 (delegațiile UE)</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610D8968"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F5D37B1"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162E7B23" w14:textId="77777777" w:rsidR="00C05A83" w:rsidRPr="006359D5" w:rsidRDefault="00C05A83" w:rsidP="00B112A3">
            <w:pPr>
              <w:spacing w:before="0" w:after="0"/>
              <w:jc w:val="center"/>
              <w:rPr>
                <w:b/>
                <w:bCs/>
                <w:noProof/>
                <w:color w:val="000000" w:themeColor="text1"/>
                <w:sz w:val="16"/>
                <w:szCs w:val="16"/>
              </w:rPr>
            </w:pPr>
            <w:r w:rsidRPr="006359D5">
              <w:rPr>
                <w:b/>
                <w:color w:val="000000" w:themeColor="text1"/>
                <w:sz w:val="16"/>
              </w:rPr>
              <w:t>10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1036AE88" w14:textId="77777777" w:rsidR="00C05A83" w:rsidRPr="006359D5" w:rsidRDefault="00C05A83" w:rsidP="00B112A3">
            <w:pPr>
              <w:spacing w:before="0" w:after="0"/>
              <w:jc w:val="center"/>
              <w:rPr>
                <w:b/>
                <w:bCs/>
                <w:noProof/>
                <w:color w:val="000000" w:themeColor="text1"/>
                <w:sz w:val="16"/>
                <w:szCs w:val="16"/>
              </w:rPr>
            </w:pPr>
            <w:r w:rsidRPr="006359D5">
              <w:rPr>
                <w:b/>
                <w:color w:val="000000" w:themeColor="text1"/>
                <w:sz w:val="16"/>
              </w:rPr>
              <w:t>10</w:t>
            </w:r>
          </w:p>
        </w:tc>
      </w:tr>
      <w:tr w:rsidR="00C05A83" w:rsidRPr="006359D5" w14:paraId="2C8FC1BD" w14:textId="77777777" w:rsidTr="00B112A3">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4B3EE9E2"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01 01 01 01</w:t>
            </w:r>
            <w:r w:rsidRPr="006359D5">
              <w:rPr>
                <w:rFonts w:ascii="Arial Narrow" w:hAnsi="Arial Narrow"/>
                <w:color w:val="000000"/>
                <w:sz w:val="20"/>
              </w:rPr>
              <w:t xml:space="preserve"> </w:t>
            </w:r>
            <w:r w:rsidRPr="006359D5">
              <w:rPr>
                <w:color w:val="000000"/>
                <w:sz w:val="16"/>
              </w:rPr>
              <w:t>(cercetare indirectă)</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479F6DA6"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4A3E5E62"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5B7B0B7"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03033187"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r>
      <w:tr w:rsidR="00C05A83" w:rsidRPr="006359D5" w14:paraId="10EDFB57" w14:textId="77777777" w:rsidTr="00B112A3">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22084442"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01 01 01 11 (cercetare directă)</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22F653B"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F4B4653"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65D5B957"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53341A9E"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r>
      <w:tr w:rsidR="00C05A83" w:rsidRPr="006359D5" w14:paraId="3C87F387" w14:textId="77777777" w:rsidTr="00B112A3">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14CFE737"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Alte linii bugetare (a se preciza)</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6E5DBB6"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B2A8778"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699BE2D4"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1C59CFDC"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r>
      <w:tr w:rsidR="00C05A83" w:rsidRPr="006359D5" w14:paraId="115E1E21" w14:textId="77777777" w:rsidTr="00B112A3">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46965C42" w14:textId="77777777" w:rsidR="00C05A83" w:rsidRPr="006359D5" w:rsidRDefault="00C05A83" w:rsidP="00B112A3">
            <w:pPr>
              <w:spacing w:before="0" w:after="0"/>
              <w:jc w:val="left"/>
              <w:rPr>
                <w:rFonts w:ascii="Wingdings" w:hAnsi="Wingdings" w:cs="Calibri"/>
                <w:b/>
                <w:bCs/>
                <w:noProof/>
                <w:color w:val="000000" w:themeColor="text1"/>
                <w:sz w:val="16"/>
                <w:szCs w:val="16"/>
              </w:rPr>
            </w:pPr>
            <w:r w:rsidRPr="006359D5">
              <w:rPr>
                <w:rFonts w:ascii="Calibri" w:hAnsi="Calibri"/>
                <w:b/>
                <w:color w:val="000000" w:themeColor="text1"/>
                <w:sz w:val="16"/>
              </w:rPr>
              <w:t>•</w:t>
            </w:r>
            <w:r w:rsidRPr="006359D5">
              <w:rPr>
                <w:b/>
                <w:color w:val="000000" w:themeColor="text1"/>
                <w:sz w:val="16"/>
              </w:rPr>
              <w:t xml:space="preserve"> Personal extern (în ENI)</w:t>
            </w:r>
          </w:p>
        </w:tc>
      </w:tr>
      <w:tr w:rsidR="00C05A83" w:rsidRPr="006359D5" w14:paraId="24F1B56F" w14:textId="77777777" w:rsidTr="00B112A3">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62B69CC5"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20 02 01</w:t>
            </w:r>
            <w:r w:rsidRPr="006359D5">
              <w:rPr>
                <w:rFonts w:ascii="Arial Narrow" w:hAnsi="Arial Narrow"/>
                <w:color w:val="000000"/>
                <w:sz w:val="20"/>
              </w:rPr>
              <w:t xml:space="preserve"> </w:t>
            </w:r>
            <w:r w:rsidRPr="006359D5">
              <w:rPr>
                <w:color w:val="000000"/>
                <w:sz w:val="16"/>
              </w:rPr>
              <w:t>(AC, END din „pachetul global”)</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12A92808"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E71750C"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61A44BC3" w14:textId="77777777" w:rsidR="00C05A83" w:rsidRPr="006359D5" w:rsidRDefault="00C05A83" w:rsidP="00B112A3">
            <w:pPr>
              <w:spacing w:before="0" w:after="0"/>
              <w:jc w:val="center"/>
              <w:rPr>
                <w:b/>
                <w:bCs/>
                <w:noProof/>
                <w:color w:val="000000" w:themeColor="text1"/>
                <w:sz w:val="16"/>
                <w:szCs w:val="16"/>
              </w:rPr>
            </w:pPr>
            <w:r w:rsidRPr="006359D5">
              <w:rPr>
                <w:b/>
                <w:color w:val="000000" w:themeColor="text1"/>
                <w:sz w:val="16"/>
              </w:rPr>
              <w:t>2</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76FB6229" w14:textId="77777777" w:rsidR="00C05A83" w:rsidRPr="006359D5" w:rsidRDefault="00C05A83" w:rsidP="00B112A3">
            <w:pPr>
              <w:spacing w:before="0" w:after="0"/>
              <w:jc w:val="center"/>
              <w:rPr>
                <w:b/>
                <w:bCs/>
                <w:noProof/>
                <w:color w:val="000000" w:themeColor="text1"/>
                <w:sz w:val="16"/>
                <w:szCs w:val="16"/>
              </w:rPr>
            </w:pPr>
            <w:r w:rsidRPr="006359D5">
              <w:rPr>
                <w:b/>
                <w:color w:val="000000" w:themeColor="text1"/>
                <w:sz w:val="16"/>
              </w:rPr>
              <w:t>2</w:t>
            </w:r>
          </w:p>
        </w:tc>
      </w:tr>
      <w:tr w:rsidR="00C05A83" w:rsidRPr="006359D5" w14:paraId="7207B392" w14:textId="77777777" w:rsidTr="00B112A3">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67CA2496"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20 02 03 (AC, AL, END și JPD în delegațiile UE)</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0EA7059"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4CE4E8B6"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4C07AEB"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673832F4"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r>
      <w:tr w:rsidR="00C05A83" w:rsidRPr="006359D5" w14:paraId="60F75061" w14:textId="77777777" w:rsidTr="00B112A3">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14:paraId="2C80EEB0" w14:textId="77777777" w:rsidR="00C05A83" w:rsidRPr="006359D5" w:rsidRDefault="00C05A83" w:rsidP="00B112A3">
            <w:pPr>
              <w:spacing w:before="0" w:after="0"/>
              <w:jc w:val="center"/>
              <w:rPr>
                <w:noProof/>
                <w:color w:val="000000"/>
                <w:sz w:val="16"/>
                <w:szCs w:val="16"/>
              </w:rPr>
            </w:pPr>
            <w:r w:rsidRPr="006359D5">
              <w:rPr>
                <w:color w:val="000000"/>
                <w:sz w:val="16"/>
              </w:rPr>
              <w:t>Linia de sprijin administrativ</w:t>
            </w:r>
            <w:r w:rsidRPr="006359D5">
              <w:t xml:space="preserve"> </w:t>
            </w:r>
            <w:r w:rsidRPr="006359D5">
              <w:br/>
            </w:r>
            <w:r w:rsidRPr="006359D5">
              <w:rPr>
                <w:color w:val="000000"/>
                <w:sz w:val="16"/>
              </w:rPr>
              <w:t>[XX.01.YY.YY]</w:t>
            </w:r>
          </w:p>
        </w:tc>
        <w:tc>
          <w:tcPr>
            <w:tcW w:w="2098" w:type="pct"/>
            <w:tcBorders>
              <w:top w:val="nil"/>
              <w:left w:val="nil"/>
              <w:bottom w:val="single" w:sz="8" w:space="0" w:color="auto"/>
              <w:right w:val="single" w:sz="8" w:space="0" w:color="auto"/>
            </w:tcBorders>
            <w:vAlign w:val="center"/>
            <w:hideMark/>
          </w:tcPr>
          <w:p w14:paraId="69519925"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 la sediu</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A6D1E05"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47259024"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7178555"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2C62AF99"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r>
      <w:tr w:rsidR="00C05A83" w:rsidRPr="006359D5" w14:paraId="618BC8B7" w14:textId="77777777" w:rsidTr="00B112A3">
        <w:trPr>
          <w:trHeight w:val="300"/>
        </w:trPr>
        <w:tc>
          <w:tcPr>
            <w:tcW w:w="815" w:type="pct"/>
            <w:vMerge/>
            <w:vAlign w:val="center"/>
            <w:hideMark/>
          </w:tcPr>
          <w:p w14:paraId="0AD3843D" w14:textId="77777777" w:rsidR="00C05A83" w:rsidRPr="006359D5" w:rsidRDefault="00C05A83" w:rsidP="00B112A3">
            <w:pPr>
              <w:spacing w:before="0" w:after="0"/>
              <w:jc w:val="left"/>
              <w:rPr>
                <w:noProof/>
                <w:color w:val="000000"/>
                <w:sz w:val="16"/>
                <w:szCs w:val="16"/>
                <w:lang w:eastAsia="en-IE"/>
              </w:rPr>
            </w:pPr>
          </w:p>
        </w:tc>
        <w:tc>
          <w:tcPr>
            <w:tcW w:w="2098" w:type="pct"/>
            <w:tcBorders>
              <w:top w:val="nil"/>
              <w:left w:val="nil"/>
              <w:bottom w:val="single" w:sz="8" w:space="0" w:color="auto"/>
              <w:right w:val="single" w:sz="8" w:space="0" w:color="auto"/>
            </w:tcBorders>
            <w:vAlign w:val="center"/>
            <w:hideMark/>
          </w:tcPr>
          <w:p w14:paraId="6F84DA52"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 xml:space="preserve">- în delegațiile UE </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6B8648A"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AF5D992"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44A8B544"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173EDC07"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r>
      <w:tr w:rsidR="00C05A83" w:rsidRPr="006359D5" w14:paraId="1B25C9C9" w14:textId="77777777" w:rsidTr="00B112A3">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4A9FFBF5"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01 01 01 02</w:t>
            </w:r>
            <w:r w:rsidRPr="006359D5">
              <w:rPr>
                <w:rFonts w:ascii="Arial Narrow" w:hAnsi="Arial Narrow"/>
                <w:color w:val="000000"/>
                <w:sz w:val="20"/>
              </w:rPr>
              <w:t xml:space="preserve"> </w:t>
            </w:r>
            <w:r w:rsidRPr="006359D5">
              <w:rPr>
                <w:color w:val="000000"/>
                <w:sz w:val="16"/>
              </w:rPr>
              <w:t>(AC, END – cercetare indirectă)</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691B9EC"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4F967D5B"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B53F82E"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3F64DAAC"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r>
      <w:tr w:rsidR="00C05A83" w:rsidRPr="006359D5" w14:paraId="2ABBE90B" w14:textId="77777777" w:rsidTr="00B112A3">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13BADA92"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 xml:space="preserve"> 01 01 01 12 (AC, END – cercetare directă)</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25FCF83"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0A8781B"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4A148165"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0FB4EB84"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r>
      <w:tr w:rsidR="00C05A83" w:rsidRPr="006359D5" w14:paraId="5D991B2E" w14:textId="77777777" w:rsidTr="00B112A3">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05E8066B"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Alte linii bugetare (a se preciza) – rubrica 7</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14AEBEC"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249874A"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9D7F174"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6C56EB98"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r>
      <w:tr w:rsidR="00C05A83" w:rsidRPr="006359D5" w14:paraId="6F59349A" w14:textId="77777777" w:rsidTr="00B112A3">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55B4A261"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Alte linii bugetare (a se preciza) – în afara rubricii 7</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DC647F2"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AC2C730"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6D603FB8"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20797A65"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r>
      <w:tr w:rsidR="00C05A83" w:rsidRPr="006359D5" w14:paraId="6DF95DF4" w14:textId="77777777" w:rsidTr="00B112A3">
        <w:trPr>
          <w:trHeight w:val="300"/>
        </w:trPr>
        <w:tc>
          <w:tcPr>
            <w:tcW w:w="2912" w:type="pct"/>
            <w:gridSpan w:val="2"/>
            <w:tcBorders>
              <w:top w:val="single" w:sz="8" w:space="0" w:color="auto"/>
              <w:left w:val="single" w:sz="8" w:space="0" w:color="auto"/>
              <w:bottom w:val="single" w:sz="8" w:space="0" w:color="auto"/>
              <w:right w:val="single" w:sz="8" w:space="0" w:color="auto"/>
            </w:tcBorders>
            <w:vAlign w:val="center"/>
            <w:hideMark/>
          </w:tcPr>
          <w:p w14:paraId="4C43F5D3" w14:textId="77777777" w:rsidR="00C05A83" w:rsidRPr="006359D5" w:rsidRDefault="00C05A83" w:rsidP="00B112A3">
            <w:pPr>
              <w:spacing w:before="0" w:after="0"/>
              <w:ind w:firstLineChars="100" w:firstLine="161"/>
              <w:jc w:val="left"/>
              <w:rPr>
                <w:b/>
                <w:bCs/>
                <w:noProof/>
                <w:color w:val="000000"/>
                <w:sz w:val="16"/>
                <w:szCs w:val="16"/>
              </w:rPr>
            </w:pPr>
            <w:r w:rsidRPr="006359D5">
              <w:rPr>
                <w:b/>
                <w:color w:val="000000"/>
                <w:sz w:val="16"/>
              </w:rPr>
              <w:t>TOTAL</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663A7F7C" w14:textId="77777777" w:rsidR="00C05A83" w:rsidRPr="006359D5" w:rsidRDefault="00C05A83" w:rsidP="00B112A3">
            <w:pPr>
              <w:spacing w:before="0" w:after="0"/>
              <w:jc w:val="center"/>
              <w:rPr>
                <w:b/>
                <w:bCs/>
                <w:noProof/>
                <w:color w:val="000000"/>
                <w:sz w:val="16"/>
                <w:szCs w:val="16"/>
              </w:rPr>
            </w:pPr>
            <w:r w:rsidRPr="006359D5">
              <w:rPr>
                <w:b/>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6D399E19" w14:textId="77777777" w:rsidR="00C05A83" w:rsidRPr="006359D5" w:rsidRDefault="00C05A83" w:rsidP="00B112A3">
            <w:pPr>
              <w:spacing w:before="0" w:after="0"/>
              <w:jc w:val="center"/>
              <w:rPr>
                <w:b/>
                <w:bCs/>
                <w:noProof/>
                <w:color w:val="000000"/>
                <w:sz w:val="16"/>
                <w:szCs w:val="16"/>
              </w:rPr>
            </w:pPr>
            <w:r w:rsidRPr="006359D5">
              <w:rPr>
                <w:b/>
                <w:color w:val="000000"/>
                <w:sz w:val="16"/>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6730E0E" w14:textId="77777777" w:rsidR="00C05A83" w:rsidRPr="006359D5" w:rsidRDefault="00C05A83" w:rsidP="00B112A3">
            <w:pPr>
              <w:spacing w:before="0" w:after="0"/>
              <w:jc w:val="center"/>
              <w:rPr>
                <w:b/>
                <w:bCs/>
                <w:noProof/>
                <w:color w:val="000000" w:themeColor="text1"/>
                <w:sz w:val="16"/>
                <w:szCs w:val="16"/>
              </w:rPr>
            </w:pPr>
            <w:r w:rsidRPr="006359D5">
              <w:rPr>
                <w:b/>
                <w:color w:val="000000" w:themeColor="text1"/>
                <w:sz w:val="16"/>
              </w:rPr>
              <w:t>55</w:t>
            </w:r>
          </w:p>
        </w:tc>
        <w:tc>
          <w:tcPr>
            <w:tcW w:w="521" w:type="pct"/>
            <w:tcBorders>
              <w:top w:val="nil"/>
              <w:left w:val="nil"/>
              <w:bottom w:val="single" w:sz="8" w:space="0" w:color="auto"/>
              <w:right w:val="single" w:sz="8" w:space="0" w:color="auto"/>
            </w:tcBorders>
            <w:shd w:val="clear" w:color="auto" w:fill="D9D9D9" w:themeFill="background1" w:themeFillShade="D9"/>
            <w:vAlign w:val="center"/>
            <w:hideMark/>
          </w:tcPr>
          <w:p w14:paraId="16EF1B5C" w14:textId="77777777" w:rsidR="00C05A83" w:rsidRPr="006359D5" w:rsidRDefault="00C05A83" w:rsidP="00B112A3">
            <w:pPr>
              <w:spacing w:before="0" w:after="0"/>
              <w:jc w:val="center"/>
              <w:rPr>
                <w:b/>
                <w:bCs/>
                <w:noProof/>
                <w:color w:val="000000" w:themeColor="text1"/>
                <w:sz w:val="16"/>
                <w:szCs w:val="16"/>
              </w:rPr>
            </w:pPr>
            <w:r w:rsidRPr="006359D5">
              <w:rPr>
                <w:b/>
                <w:color w:val="000000" w:themeColor="text1"/>
                <w:sz w:val="16"/>
              </w:rPr>
              <w:t>55</w:t>
            </w:r>
          </w:p>
        </w:tc>
      </w:tr>
    </w:tbl>
    <w:p w14:paraId="12964910" w14:textId="77777777" w:rsidR="00C05A83" w:rsidRPr="006359D5" w:rsidRDefault="00C05A83" w:rsidP="00C05A83">
      <w:pPr>
        <w:pStyle w:val="ManualHeading3"/>
        <w:rPr>
          <w:noProof/>
        </w:rPr>
      </w:pPr>
      <w:bookmarkStart w:id="191" w:name="_Toc167220296"/>
      <w:bookmarkStart w:id="192" w:name="_Toc177549029"/>
      <w:r w:rsidRPr="006359D5">
        <w:t>3.2.4.2.</w:t>
      </w:r>
      <w:r w:rsidRPr="006359D5">
        <w:tab/>
        <w:t>Finanțare din venituri alocate externe</w:t>
      </w:r>
      <w:bookmarkEnd w:id="191"/>
      <w:bookmarkEnd w:id="192"/>
    </w:p>
    <w:tbl>
      <w:tblPr>
        <w:tblW w:w="5000" w:type="pct"/>
        <w:tblLook w:val="04A0" w:firstRow="1" w:lastRow="0" w:firstColumn="1" w:lastColumn="0" w:noHBand="0" w:noVBand="1"/>
      </w:tblPr>
      <w:tblGrid>
        <w:gridCol w:w="1513"/>
        <w:gridCol w:w="3896"/>
        <w:gridCol w:w="970"/>
        <w:gridCol w:w="970"/>
        <w:gridCol w:w="970"/>
        <w:gridCol w:w="968"/>
      </w:tblGrid>
      <w:tr w:rsidR="00C05A83" w:rsidRPr="006359D5" w14:paraId="08F76EA7" w14:textId="77777777" w:rsidTr="00B112A3">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2A7DA230" w14:textId="77777777" w:rsidR="00C05A83" w:rsidRPr="006359D5" w:rsidRDefault="00C05A83" w:rsidP="00B112A3">
            <w:pPr>
              <w:spacing w:before="0" w:after="0"/>
              <w:jc w:val="center"/>
              <w:rPr>
                <w:b/>
                <w:bCs/>
                <w:noProof/>
                <w:color w:val="000000"/>
                <w:sz w:val="18"/>
                <w:szCs w:val="18"/>
              </w:rPr>
            </w:pPr>
            <w:r w:rsidRPr="006359D5">
              <w:rPr>
                <w:b/>
                <w:color w:val="000000"/>
                <w:sz w:val="18"/>
              </w:rPr>
              <w:t>VENITURI ALOCATE EXTERNE</w:t>
            </w:r>
          </w:p>
        </w:tc>
        <w:tc>
          <w:tcPr>
            <w:tcW w:w="522" w:type="pct"/>
            <w:tcBorders>
              <w:top w:val="single" w:sz="8" w:space="0" w:color="auto"/>
              <w:left w:val="nil"/>
              <w:bottom w:val="nil"/>
              <w:right w:val="single" w:sz="8" w:space="0" w:color="auto"/>
            </w:tcBorders>
            <w:vAlign w:val="center"/>
            <w:hideMark/>
          </w:tcPr>
          <w:p w14:paraId="30C3C7D5"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522" w:type="pct"/>
            <w:tcBorders>
              <w:top w:val="single" w:sz="8" w:space="0" w:color="auto"/>
              <w:left w:val="nil"/>
              <w:bottom w:val="nil"/>
              <w:right w:val="single" w:sz="8" w:space="0" w:color="auto"/>
            </w:tcBorders>
            <w:vAlign w:val="center"/>
            <w:hideMark/>
          </w:tcPr>
          <w:p w14:paraId="61D5F94A"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522" w:type="pct"/>
            <w:tcBorders>
              <w:top w:val="single" w:sz="8" w:space="0" w:color="auto"/>
              <w:left w:val="nil"/>
              <w:bottom w:val="nil"/>
              <w:right w:val="single" w:sz="8" w:space="0" w:color="auto"/>
            </w:tcBorders>
            <w:vAlign w:val="center"/>
            <w:hideMark/>
          </w:tcPr>
          <w:p w14:paraId="68C96D96"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522" w:type="pct"/>
            <w:tcBorders>
              <w:top w:val="single" w:sz="8" w:space="0" w:color="auto"/>
              <w:left w:val="nil"/>
              <w:bottom w:val="nil"/>
              <w:right w:val="single" w:sz="8" w:space="0" w:color="auto"/>
            </w:tcBorders>
            <w:vAlign w:val="center"/>
            <w:hideMark/>
          </w:tcPr>
          <w:p w14:paraId="127E0E4E"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r>
      <w:tr w:rsidR="00C05A83" w:rsidRPr="006359D5" w14:paraId="04F3168C" w14:textId="77777777" w:rsidTr="00B112A3">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14:paraId="175CA582" w14:textId="77777777" w:rsidR="00C05A83" w:rsidRPr="006359D5" w:rsidRDefault="00C05A83" w:rsidP="00B112A3">
            <w:pPr>
              <w:spacing w:before="0" w:after="0"/>
              <w:jc w:val="left"/>
              <w:rPr>
                <w:b/>
                <w:bCs/>
                <w:noProof/>
                <w:color w:val="000000"/>
                <w:sz w:val="18"/>
                <w:szCs w:val="18"/>
                <w:lang w:eastAsia="en-IE"/>
              </w:rPr>
            </w:pPr>
          </w:p>
        </w:tc>
        <w:tc>
          <w:tcPr>
            <w:tcW w:w="522" w:type="pct"/>
            <w:tcBorders>
              <w:top w:val="nil"/>
              <w:left w:val="nil"/>
              <w:bottom w:val="single" w:sz="8" w:space="0" w:color="auto"/>
              <w:right w:val="single" w:sz="8" w:space="0" w:color="auto"/>
            </w:tcBorders>
            <w:vAlign w:val="center"/>
            <w:hideMark/>
          </w:tcPr>
          <w:p w14:paraId="58461F7A" w14:textId="77777777" w:rsidR="00C05A83" w:rsidRPr="006359D5" w:rsidRDefault="00C05A83" w:rsidP="00B112A3">
            <w:pPr>
              <w:spacing w:before="0" w:after="0"/>
              <w:jc w:val="center"/>
              <w:rPr>
                <w:b/>
                <w:bCs/>
                <w:noProof/>
                <w:color w:val="000000"/>
                <w:sz w:val="20"/>
                <w:szCs w:val="20"/>
              </w:rPr>
            </w:pPr>
            <w:r w:rsidRPr="006359D5">
              <w:rPr>
                <w:b/>
                <w:color w:val="000000"/>
                <w:sz w:val="20"/>
              </w:rPr>
              <w:t>2024</w:t>
            </w:r>
          </w:p>
        </w:tc>
        <w:tc>
          <w:tcPr>
            <w:tcW w:w="522" w:type="pct"/>
            <w:tcBorders>
              <w:top w:val="nil"/>
              <w:left w:val="nil"/>
              <w:bottom w:val="single" w:sz="8" w:space="0" w:color="auto"/>
              <w:right w:val="single" w:sz="8" w:space="0" w:color="auto"/>
            </w:tcBorders>
            <w:vAlign w:val="center"/>
            <w:hideMark/>
          </w:tcPr>
          <w:p w14:paraId="15326E74" w14:textId="77777777" w:rsidR="00C05A83" w:rsidRPr="006359D5" w:rsidRDefault="00C05A83" w:rsidP="00B112A3">
            <w:pPr>
              <w:spacing w:before="0" w:after="0"/>
              <w:jc w:val="center"/>
              <w:rPr>
                <w:b/>
                <w:bCs/>
                <w:noProof/>
                <w:color w:val="000000"/>
                <w:sz w:val="20"/>
                <w:szCs w:val="20"/>
              </w:rPr>
            </w:pPr>
            <w:r w:rsidRPr="006359D5">
              <w:rPr>
                <w:b/>
                <w:color w:val="000000"/>
                <w:sz w:val="20"/>
              </w:rPr>
              <w:t>2025</w:t>
            </w:r>
          </w:p>
        </w:tc>
        <w:tc>
          <w:tcPr>
            <w:tcW w:w="522" w:type="pct"/>
            <w:tcBorders>
              <w:top w:val="nil"/>
              <w:left w:val="nil"/>
              <w:bottom w:val="single" w:sz="8" w:space="0" w:color="auto"/>
              <w:right w:val="single" w:sz="8" w:space="0" w:color="auto"/>
            </w:tcBorders>
            <w:vAlign w:val="center"/>
            <w:hideMark/>
          </w:tcPr>
          <w:p w14:paraId="4AC41788" w14:textId="77777777" w:rsidR="00C05A83" w:rsidRPr="006359D5" w:rsidRDefault="00C05A83" w:rsidP="00B112A3">
            <w:pPr>
              <w:spacing w:before="0" w:after="0"/>
              <w:jc w:val="center"/>
              <w:rPr>
                <w:b/>
                <w:bCs/>
                <w:noProof/>
                <w:color w:val="000000"/>
                <w:sz w:val="20"/>
                <w:szCs w:val="20"/>
              </w:rPr>
            </w:pPr>
            <w:r w:rsidRPr="006359D5">
              <w:rPr>
                <w:b/>
                <w:color w:val="000000"/>
                <w:sz w:val="20"/>
              </w:rPr>
              <w:t>2026</w:t>
            </w:r>
          </w:p>
        </w:tc>
        <w:tc>
          <w:tcPr>
            <w:tcW w:w="522" w:type="pct"/>
            <w:tcBorders>
              <w:top w:val="nil"/>
              <w:left w:val="nil"/>
              <w:bottom w:val="single" w:sz="8" w:space="0" w:color="auto"/>
              <w:right w:val="single" w:sz="8" w:space="0" w:color="auto"/>
            </w:tcBorders>
            <w:vAlign w:val="center"/>
            <w:hideMark/>
          </w:tcPr>
          <w:p w14:paraId="5FC78981" w14:textId="77777777" w:rsidR="00C05A83" w:rsidRPr="006359D5" w:rsidRDefault="00C05A83" w:rsidP="00B112A3">
            <w:pPr>
              <w:spacing w:before="0" w:after="0"/>
              <w:jc w:val="center"/>
              <w:rPr>
                <w:b/>
                <w:bCs/>
                <w:noProof/>
                <w:color w:val="000000"/>
                <w:sz w:val="20"/>
                <w:szCs w:val="20"/>
              </w:rPr>
            </w:pPr>
            <w:r w:rsidRPr="006359D5">
              <w:rPr>
                <w:b/>
                <w:color w:val="000000"/>
                <w:sz w:val="20"/>
              </w:rPr>
              <w:t>2027</w:t>
            </w:r>
          </w:p>
        </w:tc>
      </w:tr>
      <w:tr w:rsidR="00C05A83" w:rsidRPr="006359D5" w14:paraId="3BB4205C" w14:textId="77777777" w:rsidTr="00B112A3">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7CB4B5EC" w14:textId="77777777" w:rsidR="00C05A83" w:rsidRPr="006359D5" w:rsidRDefault="00C05A83" w:rsidP="00B112A3">
            <w:pPr>
              <w:spacing w:before="0" w:after="0"/>
              <w:jc w:val="left"/>
              <w:rPr>
                <w:rFonts w:ascii="Wingdings" w:hAnsi="Wingdings" w:cs="Calibri"/>
                <w:b/>
                <w:bCs/>
                <w:noProof/>
                <w:color w:val="000000"/>
                <w:sz w:val="16"/>
                <w:szCs w:val="16"/>
              </w:rPr>
            </w:pPr>
            <w:r w:rsidRPr="006359D5">
              <w:rPr>
                <w:rFonts w:ascii="Wingdings" w:hAnsi="Wingdings"/>
                <w:b/>
                <w:color w:val="000000"/>
                <w:sz w:val="16"/>
              </w:rPr>
              <w:t></w:t>
            </w:r>
            <w:r w:rsidRPr="006359D5">
              <w:rPr>
                <w:b/>
                <w:color w:val="000000"/>
                <w:sz w:val="16"/>
              </w:rPr>
              <w:t xml:space="preserve"> Posturi din schema de personal (funcționari și agenți temporari)</w:t>
            </w:r>
          </w:p>
        </w:tc>
      </w:tr>
      <w:tr w:rsidR="00C05A83" w:rsidRPr="006359D5" w14:paraId="5F93D66E" w14:textId="77777777" w:rsidTr="00B112A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084A4C8E"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20 01 02 01</w:t>
            </w:r>
            <w:r w:rsidRPr="006359D5">
              <w:rPr>
                <w:rFonts w:ascii="Arial Narrow" w:hAnsi="Arial Narrow"/>
                <w:color w:val="000000"/>
                <w:sz w:val="20"/>
              </w:rPr>
              <w:t xml:space="preserve"> </w:t>
            </w:r>
            <w:r w:rsidRPr="006359D5">
              <w:rPr>
                <w:color w:val="000000"/>
                <w:sz w:val="16"/>
              </w:rPr>
              <w:t>(la sediu și în reprezentanțele Comisiei)</w:t>
            </w:r>
          </w:p>
        </w:tc>
        <w:tc>
          <w:tcPr>
            <w:tcW w:w="522" w:type="pct"/>
            <w:tcBorders>
              <w:top w:val="nil"/>
              <w:left w:val="nil"/>
              <w:bottom w:val="single" w:sz="8" w:space="0" w:color="auto"/>
              <w:right w:val="single" w:sz="8" w:space="0" w:color="auto"/>
            </w:tcBorders>
            <w:shd w:val="clear" w:color="000000" w:fill="D9D9D9"/>
            <w:vAlign w:val="center"/>
            <w:hideMark/>
          </w:tcPr>
          <w:p w14:paraId="2567A2FA"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3E41DED"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15CBD0E"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DCD7F27" w14:textId="77777777" w:rsidR="00C05A83" w:rsidRPr="006359D5" w:rsidRDefault="00C05A83" w:rsidP="00B112A3">
            <w:pPr>
              <w:spacing w:before="0" w:after="0"/>
              <w:jc w:val="center"/>
              <w:rPr>
                <w:noProof/>
                <w:color w:val="000000"/>
                <w:sz w:val="16"/>
                <w:szCs w:val="16"/>
              </w:rPr>
            </w:pPr>
            <w:r w:rsidRPr="006359D5">
              <w:rPr>
                <w:color w:val="000000"/>
                <w:sz w:val="16"/>
              </w:rPr>
              <w:t>0</w:t>
            </w:r>
          </w:p>
        </w:tc>
      </w:tr>
      <w:tr w:rsidR="00C05A83" w:rsidRPr="006359D5" w14:paraId="02E8B874" w14:textId="77777777" w:rsidTr="00B112A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5961CF1"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20 01 02 03 (delegațiile UE)</w:t>
            </w:r>
          </w:p>
        </w:tc>
        <w:tc>
          <w:tcPr>
            <w:tcW w:w="522" w:type="pct"/>
            <w:tcBorders>
              <w:top w:val="nil"/>
              <w:left w:val="nil"/>
              <w:bottom w:val="single" w:sz="8" w:space="0" w:color="auto"/>
              <w:right w:val="single" w:sz="8" w:space="0" w:color="auto"/>
            </w:tcBorders>
            <w:shd w:val="clear" w:color="000000" w:fill="D9D9D9"/>
            <w:vAlign w:val="center"/>
            <w:hideMark/>
          </w:tcPr>
          <w:p w14:paraId="2AE1215E"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9C9E87F"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1E8FF57"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2989715" w14:textId="77777777" w:rsidR="00C05A83" w:rsidRPr="006359D5" w:rsidRDefault="00C05A83" w:rsidP="00B112A3">
            <w:pPr>
              <w:spacing w:before="0" w:after="0"/>
              <w:jc w:val="center"/>
              <w:rPr>
                <w:noProof/>
                <w:color w:val="000000"/>
                <w:sz w:val="16"/>
                <w:szCs w:val="16"/>
              </w:rPr>
            </w:pPr>
            <w:r w:rsidRPr="006359D5">
              <w:rPr>
                <w:color w:val="000000"/>
                <w:sz w:val="16"/>
              </w:rPr>
              <w:t>0</w:t>
            </w:r>
          </w:p>
        </w:tc>
      </w:tr>
      <w:tr w:rsidR="00C05A83" w:rsidRPr="006359D5" w14:paraId="74214616" w14:textId="77777777" w:rsidTr="00B112A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4F8F9FB"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01 01 01 01 (cercetare indirectă)</w:t>
            </w:r>
          </w:p>
        </w:tc>
        <w:tc>
          <w:tcPr>
            <w:tcW w:w="522" w:type="pct"/>
            <w:tcBorders>
              <w:top w:val="nil"/>
              <w:left w:val="nil"/>
              <w:bottom w:val="single" w:sz="8" w:space="0" w:color="auto"/>
              <w:right w:val="single" w:sz="8" w:space="0" w:color="auto"/>
            </w:tcBorders>
            <w:shd w:val="clear" w:color="000000" w:fill="D9D9D9"/>
            <w:vAlign w:val="center"/>
            <w:hideMark/>
          </w:tcPr>
          <w:p w14:paraId="4E9AE2BC"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6F91AE5"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D897971"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E04AB02" w14:textId="77777777" w:rsidR="00C05A83" w:rsidRPr="006359D5" w:rsidRDefault="00C05A83" w:rsidP="00B112A3">
            <w:pPr>
              <w:spacing w:before="0" w:after="0"/>
              <w:jc w:val="center"/>
              <w:rPr>
                <w:noProof/>
                <w:color w:val="000000"/>
                <w:sz w:val="16"/>
                <w:szCs w:val="16"/>
              </w:rPr>
            </w:pPr>
            <w:r w:rsidRPr="006359D5">
              <w:rPr>
                <w:color w:val="000000"/>
                <w:sz w:val="16"/>
              </w:rPr>
              <w:t>0</w:t>
            </w:r>
          </w:p>
        </w:tc>
      </w:tr>
      <w:tr w:rsidR="00C05A83" w:rsidRPr="006359D5" w14:paraId="201FBBDC" w14:textId="77777777" w:rsidTr="00B112A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B8ABC71"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01 01 01 11 (cercetare directă)</w:t>
            </w:r>
          </w:p>
        </w:tc>
        <w:tc>
          <w:tcPr>
            <w:tcW w:w="522" w:type="pct"/>
            <w:tcBorders>
              <w:top w:val="nil"/>
              <w:left w:val="nil"/>
              <w:bottom w:val="single" w:sz="8" w:space="0" w:color="auto"/>
              <w:right w:val="single" w:sz="8" w:space="0" w:color="auto"/>
            </w:tcBorders>
            <w:shd w:val="clear" w:color="000000" w:fill="D9D9D9"/>
            <w:vAlign w:val="center"/>
            <w:hideMark/>
          </w:tcPr>
          <w:p w14:paraId="546C1E08"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2C8F0B9"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1C7BE8E"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6E5FCCA" w14:textId="77777777" w:rsidR="00C05A83" w:rsidRPr="006359D5" w:rsidRDefault="00C05A83" w:rsidP="00B112A3">
            <w:pPr>
              <w:spacing w:before="0" w:after="0"/>
              <w:jc w:val="center"/>
              <w:rPr>
                <w:noProof/>
                <w:color w:val="000000"/>
                <w:sz w:val="16"/>
                <w:szCs w:val="16"/>
              </w:rPr>
            </w:pPr>
            <w:r w:rsidRPr="006359D5">
              <w:rPr>
                <w:color w:val="000000"/>
                <w:sz w:val="16"/>
              </w:rPr>
              <w:t>0</w:t>
            </w:r>
          </w:p>
        </w:tc>
      </w:tr>
      <w:tr w:rsidR="00C05A83" w:rsidRPr="006359D5" w14:paraId="6E25F9AC" w14:textId="77777777" w:rsidTr="00B112A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C76B5AB"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Alte linii bugetare (a se preciza)</w:t>
            </w:r>
          </w:p>
        </w:tc>
        <w:tc>
          <w:tcPr>
            <w:tcW w:w="522" w:type="pct"/>
            <w:tcBorders>
              <w:top w:val="nil"/>
              <w:left w:val="nil"/>
              <w:bottom w:val="single" w:sz="8" w:space="0" w:color="auto"/>
              <w:right w:val="single" w:sz="8" w:space="0" w:color="auto"/>
            </w:tcBorders>
            <w:shd w:val="clear" w:color="000000" w:fill="D9D9D9"/>
            <w:vAlign w:val="center"/>
            <w:hideMark/>
          </w:tcPr>
          <w:p w14:paraId="71245DA6"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B29A550"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7B7B938"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E4953F0" w14:textId="77777777" w:rsidR="00C05A83" w:rsidRPr="006359D5" w:rsidRDefault="00C05A83" w:rsidP="00B112A3">
            <w:pPr>
              <w:spacing w:before="0" w:after="0"/>
              <w:jc w:val="center"/>
              <w:rPr>
                <w:noProof/>
                <w:color w:val="000000"/>
                <w:sz w:val="16"/>
                <w:szCs w:val="16"/>
              </w:rPr>
            </w:pPr>
            <w:r w:rsidRPr="006359D5">
              <w:rPr>
                <w:color w:val="000000"/>
                <w:sz w:val="16"/>
              </w:rPr>
              <w:t>0</w:t>
            </w:r>
          </w:p>
        </w:tc>
      </w:tr>
      <w:tr w:rsidR="00C05A83" w:rsidRPr="006359D5" w14:paraId="04078EF8" w14:textId="77777777" w:rsidTr="00B112A3">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41E8335F" w14:textId="77777777" w:rsidR="00C05A83" w:rsidRPr="006359D5" w:rsidRDefault="00C05A83" w:rsidP="00B112A3">
            <w:pPr>
              <w:spacing w:before="0" w:after="0"/>
              <w:jc w:val="left"/>
              <w:rPr>
                <w:rFonts w:ascii="Wingdings" w:hAnsi="Wingdings" w:cs="Calibri"/>
                <w:b/>
                <w:bCs/>
                <w:noProof/>
                <w:color w:val="000000"/>
                <w:sz w:val="16"/>
                <w:szCs w:val="16"/>
              </w:rPr>
            </w:pPr>
            <w:r w:rsidRPr="006359D5">
              <w:rPr>
                <w:rFonts w:ascii="Calibri" w:hAnsi="Calibri"/>
                <w:b/>
                <w:color w:val="000000"/>
                <w:sz w:val="16"/>
              </w:rPr>
              <w:t>•</w:t>
            </w:r>
            <w:r w:rsidRPr="006359D5">
              <w:rPr>
                <w:b/>
                <w:color w:val="000000"/>
                <w:sz w:val="16"/>
              </w:rPr>
              <w:t xml:space="preserve"> Personal extern (în echivalent normă întreagă)</w:t>
            </w:r>
          </w:p>
        </w:tc>
      </w:tr>
      <w:tr w:rsidR="00C05A83" w:rsidRPr="006359D5" w14:paraId="689C6860" w14:textId="77777777" w:rsidTr="00B112A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1047033"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20 02 01</w:t>
            </w:r>
            <w:r w:rsidRPr="006359D5">
              <w:rPr>
                <w:rFonts w:ascii="Arial Narrow" w:hAnsi="Arial Narrow"/>
                <w:color w:val="000000"/>
                <w:sz w:val="20"/>
              </w:rPr>
              <w:t xml:space="preserve"> </w:t>
            </w:r>
            <w:r w:rsidRPr="006359D5">
              <w:rPr>
                <w:color w:val="000000"/>
                <w:sz w:val="16"/>
              </w:rPr>
              <w:t>(AC, END din „pachetul global”)</w:t>
            </w:r>
          </w:p>
        </w:tc>
        <w:tc>
          <w:tcPr>
            <w:tcW w:w="522" w:type="pct"/>
            <w:tcBorders>
              <w:top w:val="nil"/>
              <w:left w:val="nil"/>
              <w:bottom w:val="single" w:sz="8" w:space="0" w:color="auto"/>
              <w:right w:val="single" w:sz="8" w:space="0" w:color="auto"/>
            </w:tcBorders>
            <w:shd w:val="clear" w:color="000000" w:fill="D9D9D9"/>
            <w:vAlign w:val="center"/>
            <w:hideMark/>
          </w:tcPr>
          <w:p w14:paraId="12511F89"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D33776D"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A797454"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0708B4A" w14:textId="77777777" w:rsidR="00C05A83" w:rsidRPr="006359D5" w:rsidRDefault="00C05A83" w:rsidP="00B112A3">
            <w:pPr>
              <w:spacing w:before="0" w:after="0"/>
              <w:jc w:val="center"/>
              <w:rPr>
                <w:noProof/>
                <w:color w:val="000000"/>
                <w:sz w:val="16"/>
                <w:szCs w:val="16"/>
              </w:rPr>
            </w:pPr>
            <w:r w:rsidRPr="006359D5">
              <w:rPr>
                <w:color w:val="000000"/>
                <w:sz w:val="16"/>
              </w:rPr>
              <w:t>0</w:t>
            </w:r>
          </w:p>
        </w:tc>
      </w:tr>
      <w:tr w:rsidR="00C05A83" w:rsidRPr="006359D5" w14:paraId="570BB22D" w14:textId="77777777" w:rsidTr="00B112A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535D2A8D"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20 02 03 (AC, AL, END și JPD în delegațiile UE)</w:t>
            </w:r>
          </w:p>
        </w:tc>
        <w:tc>
          <w:tcPr>
            <w:tcW w:w="522" w:type="pct"/>
            <w:tcBorders>
              <w:top w:val="nil"/>
              <w:left w:val="nil"/>
              <w:bottom w:val="single" w:sz="8" w:space="0" w:color="auto"/>
              <w:right w:val="single" w:sz="8" w:space="0" w:color="auto"/>
            </w:tcBorders>
            <w:shd w:val="clear" w:color="000000" w:fill="D9D9D9"/>
            <w:vAlign w:val="center"/>
            <w:hideMark/>
          </w:tcPr>
          <w:p w14:paraId="383650D8"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6C83E58"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B0C8193"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9D3A271" w14:textId="77777777" w:rsidR="00C05A83" w:rsidRPr="006359D5" w:rsidRDefault="00C05A83" w:rsidP="00B112A3">
            <w:pPr>
              <w:spacing w:before="0" w:after="0"/>
              <w:jc w:val="center"/>
              <w:rPr>
                <w:noProof/>
                <w:color w:val="000000"/>
                <w:sz w:val="16"/>
                <w:szCs w:val="16"/>
              </w:rPr>
            </w:pPr>
            <w:r w:rsidRPr="006359D5">
              <w:rPr>
                <w:color w:val="000000"/>
                <w:sz w:val="16"/>
              </w:rPr>
              <w:t>0</w:t>
            </w:r>
          </w:p>
        </w:tc>
      </w:tr>
      <w:tr w:rsidR="00C05A83" w:rsidRPr="006359D5" w14:paraId="624789CA" w14:textId="77777777" w:rsidTr="00B112A3">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14:paraId="76BF3C1D" w14:textId="77777777" w:rsidR="00C05A83" w:rsidRPr="006359D5" w:rsidRDefault="00C05A83" w:rsidP="00B112A3">
            <w:pPr>
              <w:spacing w:before="0" w:after="0"/>
              <w:jc w:val="center"/>
              <w:rPr>
                <w:noProof/>
                <w:color w:val="000000"/>
                <w:sz w:val="16"/>
                <w:szCs w:val="16"/>
              </w:rPr>
            </w:pPr>
            <w:r w:rsidRPr="006359D5">
              <w:rPr>
                <w:color w:val="000000"/>
                <w:sz w:val="16"/>
              </w:rPr>
              <w:t xml:space="preserve">Linia de sprijin administrativ </w:t>
            </w:r>
            <w:r w:rsidRPr="006359D5">
              <w:t xml:space="preserve"> </w:t>
            </w:r>
            <w:r w:rsidRPr="006359D5">
              <w:br/>
            </w:r>
            <w:r w:rsidRPr="006359D5">
              <w:rPr>
                <w:color w:val="000000"/>
                <w:sz w:val="16"/>
              </w:rPr>
              <w:t>[XX.01.YY.YY]</w:t>
            </w:r>
          </w:p>
        </w:tc>
        <w:tc>
          <w:tcPr>
            <w:tcW w:w="2098" w:type="pct"/>
            <w:tcBorders>
              <w:top w:val="nil"/>
              <w:left w:val="nil"/>
              <w:bottom w:val="single" w:sz="8" w:space="0" w:color="auto"/>
              <w:right w:val="single" w:sz="8" w:space="0" w:color="auto"/>
            </w:tcBorders>
            <w:vAlign w:val="center"/>
            <w:hideMark/>
          </w:tcPr>
          <w:p w14:paraId="21722796"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 la sediu</w:t>
            </w:r>
          </w:p>
        </w:tc>
        <w:tc>
          <w:tcPr>
            <w:tcW w:w="522" w:type="pct"/>
            <w:tcBorders>
              <w:top w:val="nil"/>
              <w:left w:val="nil"/>
              <w:bottom w:val="single" w:sz="8" w:space="0" w:color="auto"/>
              <w:right w:val="single" w:sz="8" w:space="0" w:color="auto"/>
            </w:tcBorders>
            <w:shd w:val="clear" w:color="000000" w:fill="D9D9D9"/>
            <w:vAlign w:val="center"/>
            <w:hideMark/>
          </w:tcPr>
          <w:p w14:paraId="3365737E"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60C85FC"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97CECE3"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898A03A" w14:textId="77777777" w:rsidR="00C05A83" w:rsidRPr="006359D5" w:rsidRDefault="00C05A83" w:rsidP="00B112A3">
            <w:pPr>
              <w:spacing w:before="0" w:after="0"/>
              <w:jc w:val="center"/>
              <w:rPr>
                <w:noProof/>
                <w:color w:val="000000"/>
                <w:sz w:val="16"/>
                <w:szCs w:val="16"/>
              </w:rPr>
            </w:pPr>
            <w:r w:rsidRPr="006359D5">
              <w:rPr>
                <w:color w:val="000000"/>
                <w:sz w:val="16"/>
              </w:rPr>
              <w:t>0</w:t>
            </w:r>
          </w:p>
        </w:tc>
      </w:tr>
      <w:tr w:rsidR="00C05A83" w:rsidRPr="006359D5" w14:paraId="3A9F60E1" w14:textId="77777777" w:rsidTr="00B112A3">
        <w:trPr>
          <w:trHeight w:val="300"/>
        </w:trPr>
        <w:tc>
          <w:tcPr>
            <w:tcW w:w="815" w:type="pct"/>
            <w:vMerge/>
            <w:tcBorders>
              <w:top w:val="nil"/>
              <w:left w:val="single" w:sz="8" w:space="0" w:color="auto"/>
              <w:bottom w:val="single" w:sz="8" w:space="0" w:color="auto"/>
              <w:right w:val="single" w:sz="8" w:space="0" w:color="auto"/>
            </w:tcBorders>
            <w:vAlign w:val="center"/>
            <w:hideMark/>
          </w:tcPr>
          <w:p w14:paraId="6D7DF77A" w14:textId="77777777" w:rsidR="00C05A83" w:rsidRPr="006359D5" w:rsidRDefault="00C05A83" w:rsidP="00B112A3">
            <w:pPr>
              <w:spacing w:before="0" w:after="0"/>
              <w:jc w:val="left"/>
              <w:rPr>
                <w:noProof/>
                <w:color w:val="000000"/>
                <w:sz w:val="16"/>
                <w:szCs w:val="16"/>
                <w:lang w:eastAsia="en-IE"/>
              </w:rPr>
            </w:pPr>
          </w:p>
        </w:tc>
        <w:tc>
          <w:tcPr>
            <w:tcW w:w="2098" w:type="pct"/>
            <w:tcBorders>
              <w:top w:val="nil"/>
              <w:left w:val="nil"/>
              <w:bottom w:val="single" w:sz="8" w:space="0" w:color="auto"/>
              <w:right w:val="single" w:sz="8" w:space="0" w:color="auto"/>
            </w:tcBorders>
            <w:vAlign w:val="center"/>
            <w:hideMark/>
          </w:tcPr>
          <w:p w14:paraId="148BEF25"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 xml:space="preserve">- în delegațiile UE </w:t>
            </w:r>
          </w:p>
        </w:tc>
        <w:tc>
          <w:tcPr>
            <w:tcW w:w="522" w:type="pct"/>
            <w:tcBorders>
              <w:top w:val="nil"/>
              <w:left w:val="nil"/>
              <w:bottom w:val="single" w:sz="8" w:space="0" w:color="auto"/>
              <w:right w:val="single" w:sz="8" w:space="0" w:color="auto"/>
            </w:tcBorders>
            <w:shd w:val="clear" w:color="000000" w:fill="D9D9D9"/>
            <w:vAlign w:val="center"/>
            <w:hideMark/>
          </w:tcPr>
          <w:p w14:paraId="5762209A"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A899CB1"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C4D2FF5"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83594EE" w14:textId="77777777" w:rsidR="00C05A83" w:rsidRPr="006359D5" w:rsidRDefault="00C05A83" w:rsidP="00B112A3">
            <w:pPr>
              <w:spacing w:before="0" w:after="0"/>
              <w:jc w:val="center"/>
              <w:rPr>
                <w:noProof/>
                <w:color w:val="000000"/>
                <w:sz w:val="16"/>
                <w:szCs w:val="16"/>
              </w:rPr>
            </w:pPr>
            <w:r w:rsidRPr="006359D5">
              <w:rPr>
                <w:color w:val="000000"/>
                <w:sz w:val="16"/>
              </w:rPr>
              <w:t>0</w:t>
            </w:r>
          </w:p>
        </w:tc>
      </w:tr>
      <w:tr w:rsidR="00C05A83" w:rsidRPr="006359D5" w14:paraId="371D1D69" w14:textId="77777777" w:rsidTr="00B112A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0F54594E"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lastRenderedPageBreak/>
              <w:t>01 01 01 02</w:t>
            </w:r>
            <w:r w:rsidRPr="006359D5">
              <w:rPr>
                <w:rFonts w:ascii="Arial Narrow" w:hAnsi="Arial Narrow"/>
                <w:color w:val="000000"/>
                <w:sz w:val="20"/>
              </w:rPr>
              <w:t xml:space="preserve"> </w:t>
            </w:r>
            <w:r w:rsidRPr="006359D5">
              <w:rPr>
                <w:color w:val="000000"/>
                <w:sz w:val="16"/>
              </w:rPr>
              <w:t>(AC, END – cercetare indirectă)</w:t>
            </w:r>
          </w:p>
        </w:tc>
        <w:tc>
          <w:tcPr>
            <w:tcW w:w="522" w:type="pct"/>
            <w:tcBorders>
              <w:top w:val="nil"/>
              <w:left w:val="nil"/>
              <w:bottom w:val="single" w:sz="8" w:space="0" w:color="auto"/>
              <w:right w:val="single" w:sz="8" w:space="0" w:color="auto"/>
            </w:tcBorders>
            <w:shd w:val="clear" w:color="000000" w:fill="D9D9D9"/>
            <w:vAlign w:val="center"/>
            <w:hideMark/>
          </w:tcPr>
          <w:p w14:paraId="31F2B657"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749F981"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BF591CB"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6E700F9" w14:textId="77777777" w:rsidR="00C05A83" w:rsidRPr="006359D5" w:rsidRDefault="00C05A83" w:rsidP="00B112A3">
            <w:pPr>
              <w:spacing w:before="0" w:after="0"/>
              <w:jc w:val="center"/>
              <w:rPr>
                <w:noProof/>
                <w:color w:val="000000"/>
                <w:sz w:val="16"/>
                <w:szCs w:val="16"/>
              </w:rPr>
            </w:pPr>
            <w:r w:rsidRPr="006359D5">
              <w:rPr>
                <w:color w:val="000000"/>
                <w:sz w:val="16"/>
              </w:rPr>
              <w:t>0</w:t>
            </w:r>
          </w:p>
        </w:tc>
      </w:tr>
      <w:tr w:rsidR="00C05A83" w:rsidRPr="006359D5" w14:paraId="1AE11F62" w14:textId="77777777" w:rsidTr="00B112A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2FE0D86"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 xml:space="preserve"> 01 01 01 12 (AC, END – cercetare directă)</w:t>
            </w:r>
          </w:p>
        </w:tc>
        <w:tc>
          <w:tcPr>
            <w:tcW w:w="522" w:type="pct"/>
            <w:tcBorders>
              <w:top w:val="nil"/>
              <w:left w:val="nil"/>
              <w:bottom w:val="single" w:sz="8" w:space="0" w:color="auto"/>
              <w:right w:val="single" w:sz="8" w:space="0" w:color="auto"/>
            </w:tcBorders>
            <w:shd w:val="clear" w:color="000000" w:fill="D9D9D9"/>
            <w:vAlign w:val="center"/>
            <w:hideMark/>
          </w:tcPr>
          <w:p w14:paraId="1759B95B"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8288C48"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69A9725"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3A56359" w14:textId="77777777" w:rsidR="00C05A83" w:rsidRPr="006359D5" w:rsidRDefault="00C05A83" w:rsidP="00B112A3">
            <w:pPr>
              <w:spacing w:before="0" w:after="0"/>
              <w:jc w:val="center"/>
              <w:rPr>
                <w:noProof/>
                <w:color w:val="000000"/>
                <w:sz w:val="16"/>
                <w:szCs w:val="16"/>
              </w:rPr>
            </w:pPr>
            <w:r w:rsidRPr="006359D5">
              <w:rPr>
                <w:color w:val="000000"/>
                <w:sz w:val="16"/>
              </w:rPr>
              <w:t>0</w:t>
            </w:r>
          </w:p>
        </w:tc>
      </w:tr>
      <w:tr w:rsidR="00C05A83" w:rsidRPr="006359D5" w14:paraId="25118B7B" w14:textId="77777777" w:rsidTr="00B112A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97DA21B"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Alte linii bugetare (a se preciza) – rubrica 7</w:t>
            </w:r>
          </w:p>
        </w:tc>
        <w:tc>
          <w:tcPr>
            <w:tcW w:w="522" w:type="pct"/>
            <w:tcBorders>
              <w:top w:val="nil"/>
              <w:left w:val="nil"/>
              <w:bottom w:val="single" w:sz="8" w:space="0" w:color="auto"/>
              <w:right w:val="single" w:sz="8" w:space="0" w:color="auto"/>
            </w:tcBorders>
            <w:shd w:val="clear" w:color="000000" w:fill="D9D9D9"/>
            <w:vAlign w:val="center"/>
            <w:hideMark/>
          </w:tcPr>
          <w:p w14:paraId="73C0C5CA"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570CA5F"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3107F3F"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AEE5A77" w14:textId="77777777" w:rsidR="00C05A83" w:rsidRPr="006359D5" w:rsidRDefault="00C05A83" w:rsidP="00B112A3">
            <w:pPr>
              <w:spacing w:before="0" w:after="0"/>
              <w:jc w:val="center"/>
              <w:rPr>
                <w:noProof/>
                <w:color w:val="000000"/>
                <w:sz w:val="16"/>
                <w:szCs w:val="16"/>
              </w:rPr>
            </w:pPr>
            <w:r w:rsidRPr="006359D5">
              <w:rPr>
                <w:color w:val="000000"/>
                <w:sz w:val="16"/>
              </w:rPr>
              <w:t>0</w:t>
            </w:r>
          </w:p>
        </w:tc>
      </w:tr>
      <w:tr w:rsidR="00C05A83" w:rsidRPr="006359D5" w14:paraId="18053D56" w14:textId="77777777" w:rsidTr="00B112A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D20B817"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Alte linii bugetare (a se preciza) – în afara rubricii 7</w:t>
            </w:r>
          </w:p>
        </w:tc>
        <w:tc>
          <w:tcPr>
            <w:tcW w:w="522" w:type="pct"/>
            <w:tcBorders>
              <w:top w:val="nil"/>
              <w:left w:val="nil"/>
              <w:bottom w:val="single" w:sz="8" w:space="0" w:color="auto"/>
              <w:right w:val="single" w:sz="8" w:space="0" w:color="auto"/>
            </w:tcBorders>
            <w:shd w:val="clear" w:color="000000" w:fill="D9D9D9"/>
            <w:vAlign w:val="center"/>
            <w:hideMark/>
          </w:tcPr>
          <w:p w14:paraId="5B430BFE"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62FED9C"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7BB4772"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6B0CF16" w14:textId="77777777" w:rsidR="00C05A83" w:rsidRPr="006359D5" w:rsidRDefault="00C05A83" w:rsidP="00B112A3">
            <w:pPr>
              <w:spacing w:before="0" w:after="0"/>
              <w:jc w:val="center"/>
              <w:rPr>
                <w:noProof/>
                <w:color w:val="000000"/>
                <w:sz w:val="16"/>
                <w:szCs w:val="16"/>
              </w:rPr>
            </w:pPr>
            <w:r w:rsidRPr="006359D5">
              <w:rPr>
                <w:color w:val="000000"/>
                <w:sz w:val="16"/>
              </w:rPr>
              <w:t>0</w:t>
            </w:r>
          </w:p>
        </w:tc>
      </w:tr>
      <w:tr w:rsidR="00C05A83" w:rsidRPr="006359D5" w14:paraId="3AB8961F" w14:textId="77777777" w:rsidTr="00B112A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1C0EC484" w14:textId="77777777" w:rsidR="00C05A83" w:rsidRPr="006359D5" w:rsidRDefault="00C05A83" w:rsidP="00B112A3">
            <w:pPr>
              <w:spacing w:before="0" w:after="0"/>
              <w:ind w:firstLineChars="100" w:firstLine="161"/>
              <w:jc w:val="left"/>
              <w:rPr>
                <w:b/>
                <w:bCs/>
                <w:noProof/>
                <w:color w:val="000000"/>
                <w:sz w:val="16"/>
                <w:szCs w:val="16"/>
              </w:rPr>
            </w:pPr>
            <w:r w:rsidRPr="006359D5">
              <w:rPr>
                <w:b/>
                <w:color w:val="000000"/>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14:paraId="7D95BF3C" w14:textId="77777777" w:rsidR="00C05A83" w:rsidRPr="006359D5" w:rsidRDefault="00C05A83" w:rsidP="00B112A3">
            <w:pPr>
              <w:spacing w:before="0" w:after="0"/>
              <w:jc w:val="center"/>
              <w:rPr>
                <w:b/>
                <w:bCs/>
                <w:noProof/>
                <w:color w:val="000000"/>
                <w:sz w:val="16"/>
                <w:szCs w:val="16"/>
              </w:rPr>
            </w:pPr>
            <w:r w:rsidRPr="006359D5">
              <w:rPr>
                <w:b/>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4D66558" w14:textId="77777777" w:rsidR="00C05A83" w:rsidRPr="006359D5" w:rsidRDefault="00C05A83" w:rsidP="00B112A3">
            <w:pPr>
              <w:spacing w:before="0" w:after="0"/>
              <w:jc w:val="center"/>
              <w:rPr>
                <w:b/>
                <w:bCs/>
                <w:noProof/>
                <w:color w:val="000000"/>
                <w:sz w:val="16"/>
                <w:szCs w:val="16"/>
              </w:rPr>
            </w:pPr>
            <w:r w:rsidRPr="006359D5">
              <w:rPr>
                <w:b/>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FFAC73F" w14:textId="77777777" w:rsidR="00C05A83" w:rsidRPr="006359D5" w:rsidRDefault="00C05A83" w:rsidP="00B112A3">
            <w:pPr>
              <w:spacing w:before="0" w:after="0"/>
              <w:jc w:val="center"/>
              <w:rPr>
                <w:b/>
                <w:bCs/>
                <w:noProof/>
                <w:color w:val="000000"/>
                <w:sz w:val="16"/>
                <w:szCs w:val="16"/>
              </w:rPr>
            </w:pPr>
            <w:r w:rsidRPr="006359D5">
              <w:rPr>
                <w:b/>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2BA937B" w14:textId="77777777" w:rsidR="00C05A83" w:rsidRPr="006359D5" w:rsidRDefault="00C05A83" w:rsidP="00B112A3">
            <w:pPr>
              <w:spacing w:before="0" w:after="0"/>
              <w:jc w:val="center"/>
              <w:rPr>
                <w:b/>
                <w:bCs/>
                <w:noProof/>
                <w:color w:val="000000"/>
                <w:sz w:val="16"/>
                <w:szCs w:val="16"/>
              </w:rPr>
            </w:pPr>
            <w:r w:rsidRPr="006359D5">
              <w:rPr>
                <w:b/>
                <w:color w:val="000000"/>
                <w:sz w:val="16"/>
              </w:rPr>
              <w:t>0</w:t>
            </w:r>
          </w:p>
        </w:tc>
      </w:tr>
    </w:tbl>
    <w:p w14:paraId="56640531" w14:textId="77777777" w:rsidR="00C05A83" w:rsidRPr="006359D5" w:rsidRDefault="00C05A83" w:rsidP="00C05A83">
      <w:pPr>
        <w:pStyle w:val="ManualHeading3"/>
        <w:rPr>
          <w:noProof/>
        </w:rPr>
      </w:pPr>
      <w:bookmarkStart w:id="193" w:name="_Toc167220297"/>
      <w:bookmarkStart w:id="194" w:name="_Toc177549030"/>
      <w:r w:rsidRPr="006359D5">
        <w:t>3.2.4.3.</w:t>
      </w:r>
      <w:r w:rsidRPr="006359D5">
        <w:tab/>
        <w:t>Necesarul total de resurse umane</w:t>
      </w:r>
      <w:bookmarkEnd w:id="193"/>
      <w:bookmarkEnd w:id="194"/>
    </w:p>
    <w:tbl>
      <w:tblPr>
        <w:tblW w:w="9200" w:type="dxa"/>
        <w:tblLook w:val="04A0" w:firstRow="1" w:lastRow="0" w:firstColumn="1" w:lastColumn="0" w:noHBand="0" w:noVBand="1"/>
      </w:tblPr>
      <w:tblGrid>
        <w:gridCol w:w="1500"/>
        <w:gridCol w:w="3860"/>
        <w:gridCol w:w="960"/>
        <w:gridCol w:w="960"/>
        <w:gridCol w:w="960"/>
        <w:gridCol w:w="960"/>
      </w:tblGrid>
      <w:tr w:rsidR="00C05A83" w:rsidRPr="006359D5" w14:paraId="7C7EF076" w14:textId="77777777" w:rsidTr="00B112A3">
        <w:trPr>
          <w:trHeight w:val="492"/>
        </w:trPr>
        <w:tc>
          <w:tcPr>
            <w:tcW w:w="5360" w:type="dxa"/>
            <w:gridSpan w:val="2"/>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56281226" w14:textId="77777777" w:rsidR="00C05A83" w:rsidRPr="006359D5" w:rsidRDefault="00C05A83" w:rsidP="00B112A3">
            <w:pPr>
              <w:spacing w:before="0" w:after="0"/>
              <w:jc w:val="center"/>
              <w:rPr>
                <w:b/>
                <w:bCs/>
                <w:noProof/>
                <w:color w:val="000000"/>
                <w:sz w:val="18"/>
                <w:szCs w:val="18"/>
              </w:rPr>
            </w:pPr>
            <w:r w:rsidRPr="006359D5">
              <w:rPr>
                <w:b/>
                <w:color w:val="000000"/>
                <w:sz w:val="18"/>
              </w:rPr>
              <w:t>TOTAL CREDITE VOTATE                                                               +                                                                                               VENITURI ALOCATE EXTERNE</w:t>
            </w:r>
          </w:p>
        </w:tc>
        <w:tc>
          <w:tcPr>
            <w:tcW w:w="960" w:type="dxa"/>
            <w:tcBorders>
              <w:top w:val="single" w:sz="8" w:space="0" w:color="auto"/>
              <w:left w:val="nil"/>
              <w:bottom w:val="nil"/>
              <w:right w:val="single" w:sz="8" w:space="0" w:color="auto"/>
            </w:tcBorders>
            <w:vAlign w:val="center"/>
            <w:hideMark/>
          </w:tcPr>
          <w:p w14:paraId="5A4D247A"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960" w:type="dxa"/>
            <w:tcBorders>
              <w:top w:val="single" w:sz="8" w:space="0" w:color="auto"/>
              <w:left w:val="nil"/>
              <w:bottom w:val="nil"/>
              <w:right w:val="single" w:sz="8" w:space="0" w:color="auto"/>
            </w:tcBorders>
            <w:vAlign w:val="center"/>
            <w:hideMark/>
          </w:tcPr>
          <w:p w14:paraId="5C7D5301"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960" w:type="dxa"/>
            <w:tcBorders>
              <w:top w:val="single" w:sz="8" w:space="0" w:color="auto"/>
              <w:left w:val="nil"/>
              <w:bottom w:val="nil"/>
              <w:right w:val="single" w:sz="8" w:space="0" w:color="auto"/>
            </w:tcBorders>
            <w:vAlign w:val="center"/>
            <w:hideMark/>
          </w:tcPr>
          <w:p w14:paraId="4EE642C6"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c>
          <w:tcPr>
            <w:tcW w:w="960" w:type="dxa"/>
            <w:tcBorders>
              <w:top w:val="single" w:sz="8" w:space="0" w:color="auto"/>
              <w:left w:val="nil"/>
              <w:bottom w:val="nil"/>
              <w:right w:val="single" w:sz="8" w:space="0" w:color="auto"/>
            </w:tcBorders>
            <w:vAlign w:val="center"/>
            <w:hideMark/>
          </w:tcPr>
          <w:p w14:paraId="729C97F8" w14:textId="77777777" w:rsidR="00C05A83" w:rsidRPr="006359D5" w:rsidRDefault="00C05A83" w:rsidP="00B112A3">
            <w:pPr>
              <w:spacing w:before="0" w:after="0"/>
              <w:jc w:val="center"/>
              <w:rPr>
                <w:noProof/>
                <w:color w:val="000000"/>
                <w:sz w:val="20"/>
                <w:szCs w:val="20"/>
              </w:rPr>
            </w:pPr>
            <w:r w:rsidRPr="006359D5">
              <w:rPr>
                <w:color w:val="000000"/>
                <w:sz w:val="20"/>
              </w:rPr>
              <w:t>Anul</w:t>
            </w:r>
          </w:p>
        </w:tc>
      </w:tr>
      <w:tr w:rsidR="00C05A83" w:rsidRPr="006359D5" w14:paraId="7F82BC00" w14:textId="77777777" w:rsidTr="00B112A3">
        <w:trPr>
          <w:trHeight w:val="492"/>
        </w:trPr>
        <w:tc>
          <w:tcPr>
            <w:tcW w:w="5360" w:type="dxa"/>
            <w:gridSpan w:val="2"/>
            <w:vMerge/>
            <w:vAlign w:val="center"/>
            <w:hideMark/>
          </w:tcPr>
          <w:p w14:paraId="2CDBEA4F" w14:textId="77777777" w:rsidR="00C05A83" w:rsidRPr="006359D5" w:rsidRDefault="00C05A83" w:rsidP="00B112A3">
            <w:pPr>
              <w:spacing w:before="0" w:after="0"/>
              <w:jc w:val="left"/>
              <w:rPr>
                <w:b/>
                <w:bCs/>
                <w:noProof/>
                <w:color w:val="000000"/>
                <w:sz w:val="18"/>
                <w:szCs w:val="18"/>
                <w:lang w:eastAsia="en-IE"/>
              </w:rPr>
            </w:pPr>
          </w:p>
        </w:tc>
        <w:tc>
          <w:tcPr>
            <w:tcW w:w="960" w:type="dxa"/>
            <w:tcBorders>
              <w:top w:val="nil"/>
              <w:left w:val="nil"/>
              <w:bottom w:val="single" w:sz="8" w:space="0" w:color="auto"/>
              <w:right w:val="single" w:sz="8" w:space="0" w:color="auto"/>
            </w:tcBorders>
            <w:vAlign w:val="center"/>
            <w:hideMark/>
          </w:tcPr>
          <w:p w14:paraId="0BB8B3E4" w14:textId="77777777" w:rsidR="00C05A83" w:rsidRPr="006359D5" w:rsidRDefault="00C05A83" w:rsidP="00B112A3">
            <w:pPr>
              <w:spacing w:before="0" w:after="0"/>
              <w:jc w:val="center"/>
              <w:rPr>
                <w:b/>
                <w:bCs/>
                <w:noProof/>
                <w:color w:val="000000"/>
                <w:sz w:val="20"/>
                <w:szCs w:val="20"/>
              </w:rPr>
            </w:pPr>
            <w:r w:rsidRPr="006359D5">
              <w:rPr>
                <w:b/>
                <w:color w:val="000000"/>
                <w:sz w:val="20"/>
              </w:rPr>
              <w:t>2024</w:t>
            </w:r>
          </w:p>
        </w:tc>
        <w:tc>
          <w:tcPr>
            <w:tcW w:w="960" w:type="dxa"/>
            <w:tcBorders>
              <w:top w:val="nil"/>
              <w:left w:val="nil"/>
              <w:bottom w:val="single" w:sz="8" w:space="0" w:color="auto"/>
              <w:right w:val="single" w:sz="8" w:space="0" w:color="auto"/>
            </w:tcBorders>
            <w:vAlign w:val="center"/>
            <w:hideMark/>
          </w:tcPr>
          <w:p w14:paraId="47D9E77A" w14:textId="77777777" w:rsidR="00C05A83" w:rsidRPr="006359D5" w:rsidRDefault="00C05A83" w:rsidP="00B112A3">
            <w:pPr>
              <w:spacing w:before="0" w:after="0"/>
              <w:jc w:val="center"/>
              <w:rPr>
                <w:b/>
                <w:bCs/>
                <w:noProof/>
                <w:color w:val="000000"/>
                <w:sz w:val="20"/>
                <w:szCs w:val="20"/>
              </w:rPr>
            </w:pPr>
            <w:r w:rsidRPr="006359D5">
              <w:rPr>
                <w:b/>
                <w:color w:val="000000"/>
                <w:sz w:val="20"/>
              </w:rPr>
              <w:t>2025</w:t>
            </w:r>
          </w:p>
        </w:tc>
        <w:tc>
          <w:tcPr>
            <w:tcW w:w="960" w:type="dxa"/>
            <w:tcBorders>
              <w:top w:val="nil"/>
              <w:left w:val="nil"/>
              <w:bottom w:val="single" w:sz="8" w:space="0" w:color="auto"/>
              <w:right w:val="single" w:sz="8" w:space="0" w:color="auto"/>
            </w:tcBorders>
            <w:vAlign w:val="center"/>
            <w:hideMark/>
          </w:tcPr>
          <w:p w14:paraId="0D920F43" w14:textId="77777777" w:rsidR="00C05A83" w:rsidRPr="006359D5" w:rsidRDefault="00C05A83" w:rsidP="00B112A3">
            <w:pPr>
              <w:spacing w:before="0" w:after="0"/>
              <w:jc w:val="center"/>
              <w:rPr>
                <w:b/>
                <w:bCs/>
                <w:noProof/>
                <w:color w:val="000000"/>
                <w:sz w:val="20"/>
                <w:szCs w:val="20"/>
              </w:rPr>
            </w:pPr>
            <w:r w:rsidRPr="006359D5">
              <w:rPr>
                <w:b/>
                <w:color w:val="000000"/>
                <w:sz w:val="20"/>
              </w:rPr>
              <w:t>2026</w:t>
            </w:r>
          </w:p>
        </w:tc>
        <w:tc>
          <w:tcPr>
            <w:tcW w:w="960" w:type="dxa"/>
            <w:tcBorders>
              <w:top w:val="nil"/>
              <w:left w:val="nil"/>
              <w:bottom w:val="single" w:sz="8" w:space="0" w:color="auto"/>
              <w:right w:val="single" w:sz="8" w:space="0" w:color="auto"/>
            </w:tcBorders>
            <w:vAlign w:val="center"/>
            <w:hideMark/>
          </w:tcPr>
          <w:p w14:paraId="37602BF2" w14:textId="77777777" w:rsidR="00C05A83" w:rsidRPr="006359D5" w:rsidRDefault="00C05A83" w:rsidP="00B112A3">
            <w:pPr>
              <w:spacing w:before="0" w:after="0"/>
              <w:jc w:val="center"/>
              <w:rPr>
                <w:b/>
                <w:bCs/>
                <w:noProof/>
                <w:color w:val="000000"/>
                <w:sz w:val="20"/>
                <w:szCs w:val="20"/>
              </w:rPr>
            </w:pPr>
            <w:r w:rsidRPr="006359D5">
              <w:rPr>
                <w:b/>
                <w:color w:val="000000"/>
                <w:sz w:val="20"/>
              </w:rPr>
              <w:t>2027</w:t>
            </w:r>
          </w:p>
        </w:tc>
      </w:tr>
      <w:tr w:rsidR="00C05A83" w:rsidRPr="006359D5" w14:paraId="43141A81" w14:textId="77777777" w:rsidTr="00B112A3">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14:paraId="55734B14" w14:textId="77777777" w:rsidR="00C05A83" w:rsidRPr="006359D5" w:rsidRDefault="00C05A83" w:rsidP="00B112A3">
            <w:pPr>
              <w:spacing w:before="0" w:after="0"/>
              <w:jc w:val="left"/>
              <w:rPr>
                <w:rFonts w:ascii="Wingdings" w:hAnsi="Wingdings" w:cs="Calibri"/>
                <w:b/>
                <w:bCs/>
                <w:noProof/>
                <w:color w:val="000000"/>
                <w:sz w:val="16"/>
                <w:szCs w:val="16"/>
              </w:rPr>
            </w:pPr>
            <w:r w:rsidRPr="006359D5">
              <w:rPr>
                <w:rFonts w:ascii="Wingdings" w:hAnsi="Wingdings"/>
                <w:b/>
                <w:color w:val="000000"/>
                <w:sz w:val="16"/>
              </w:rPr>
              <w:t></w:t>
            </w:r>
            <w:r w:rsidRPr="006359D5">
              <w:rPr>
                <w:b/>
                <w:color w:val="000000"/>
                <w:sz w:val="16"/>
              </w:rPr>
              <w:t xml:space="preserve"> Posturi din schema de personal (funcționari și agenți temporari)</w:t>
            </w:r>
          </w:p>
        </w:tc>
      </w:tr>
      <w:tr w:rsidR="00C05A83" w:rsidRPr="006359D5" w14:paraId="7C4AA806" w14:textId="77777777" w:rsidTr="00B112A3">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75499157"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20 01 02 01</w:t>
            </w:r>
            <w:r w:rsidRPr="006359D5">
              <w:rPr>
                <w:rFonts w:ascii="Arial Narrow" w:hAnsi="Arial Narrow"/>
                <w:color w:val="000000"/>
                <w:sz w:val="20"/>
              </w:rPr>
              <w:t xml:space="preserve"> </w:t>
            </w:r>
            <w:r w:rsidRPr="006359D5">
              <w:rPr>
                <w:color w:val="000000"/>
                <w:sz w:val="16"/>
              </w:rPr>
              <w:t>(la sediu și în reprezentanțele Comisiei)</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259A594"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431D2B0"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66CA56B" w14:textId="77777777" w:rsidR="00C05A83" w:rsidRPr="006359D5" w:rsidRDefault="00C05A83" w:rsidP="00B112A3">
            <w:pPr>
              <w:spacing w:before="0" w:after="0"/>
              <w:jc w:val="center"/>
              <w:rPr>
                <w:b/>
                <w:bCs/>
                <w:noProof/>
                <w:color w:val="000000" w:themeColor="text1"/>
                <w:sz w:val="16"/>
                <w:szCs w:val="16"/>
              </w:rPr>
            </w:pPr>
            <w:r w:rsidRPr="006359D5">
              <w:rPr>
                <w:b/>
                <w:color w:val="000000" w:themeColor="text1"/>
                <w:sz w:val="16"/>
              </w:rPr>
              <w:t>43</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112E0E5" w14:textId="77777777" w:rsidR="00C05A83" w:rsidRPr="006359D5" w:rsidRDefault="00C05A83" w:rsidP="00B112A3">
            <w:pPr>
              <w:spacing w:before="0" w:after="0"/>
              <w:jc w:val="center"/>
              <w:rPr>
                <w:b/>
                <w:bCs/>
                <w:noProof/>
                <w:color w:val="000000" w:themeColor="text1"/>
                <w:sz w:val="16"/>
                <w:szCs w:val="16"/>
              </w:rPr>
            </w:pPr>
            <w:r w:rsidRPr="006359D5">
              <w:rPr>
                <w:b/>
                <w:color w:val="000000" w:themeColor="text1"/>
                <w:sz w:val="16"/>
              </w:rPr>
              <w:t>43</w:t>
            </w:r>
          </w:p>
        </w:tc>
      </w:tr>
      <w:tr w:rsidR="00C05A83" w:rsidRPr="006359D5" w14:paraId="2304F4FC" w14:textId="77777777" w:rsidTr="00B112A3">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571CF1AE"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20 01 02 03 (delegațiile UE)</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C7071A9"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0C524E1"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624A654" w14:textId="77777777" w:rsidR="00C05A83" w:rsidRPr="006359D5" w:rsidRDefault="00C05A83" w:rsidP="00B112A3">
            <w:pPr>
              <w:spacing w:before="0" w:after="0"/>
              <w:jc w:val="center"/>
              <w:rPr>
                <w:noProof/>
                <w:color w:val="000000" w:themeColor="text1"/>
                <w:sz w:val="16"/>
                <w:szCs w:val="16"/>
              </w:rPr>
            </w:pPr>
            <w:r w:rsidRPr="006359D5">
              <w:rPr>
                <w:b/>
                <w:color w:val="000000" w:themeColor="text1"/>
                <w:sz w:val="16"/>
              </w:rPr>
              <w:t>10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70DAF25" w14:textId="77777777" w:rsidR="00C05A83" w:rsidRPr="006359D5" w:rsidRDefault="00C05A83" w:rsidP="00B112A3">
            <w:pPr>
              <w:spacing w:before="0" w:after="0"/>
              <w:jc w:val="center"/>
              <w:rPr>
                <w:noProof/>
                <w:color w:val="000000" w:themeColor="text1"/>
                <w:sz w:val="16"/>
                <w:szCs w:val="16"/>
              </w:rPr>
            </w:pPr>
            <w:r w:rsidRPr="006359D5">
              <w:rPr>
                <w:b/>
                <w:color w:val="000000" w:themeColor="text1"/>
                <w:sz w:val="16"/>
              </w:rPr>
              <w:t>10</w:t>
            </w:r>
          </w:p>
        </w:tc>
      </w:tr>
      <w:tr w:rsidR="00C05A83" w:rsidRPr="006359D5" w14:paraId="56E0C07B" w14:textId="77777777" w:rsidTr="00B112A3">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10373986"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01 01 01 01</w:t>
            </w:r>
            <w:r w:rsidRPr="006359D5">
              <w:rPr>
                <w:rFonts w:ascii="Arial Narrow" w:hAnsi="Arial Narrow"/>
                <w:color w:val="000000"/>
                <w:sz w:val="20"/>
              </w:rPr>
              <w:t xml:space="preserve"> </w:t>
            </w:r>
            <w:r w:rsidRPr="006359D5">
              <w:rPr>
                <w:color w:val="000000"/>
                <w:sz w:val="16"/>
              </w:rPr>
              <w:t>(cercetare indirectă)</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1A67238"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9788C15"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0A2F53F"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6A72FC8"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r>
      <w:tr w:rsidR="00C05A83" w:rsidRPr="006359D5" w14:paraId="57C70EC1" w14:textId="77777777" w:rsidTr="00B112A3">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07451632"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01 01 01 11 (cercetare directă)</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07138C9"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29C287A"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BC97F4E"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C258E0B"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r>
      <w:tr w:rsidR="00C05A83" w:rsidRPr="006359D5" w14:paraId="153A3D01" w14:textId="77777777" w:rsidTr="00B112A3">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0A8DE0AD"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Alte linii bugetare (a se preciza)</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FF10929"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CF97290"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8ACE423"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BB90D26"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r>
      <w:tr w:rsidR="00C05A83" w:rsidRPr="006359D5" w14:paraId="054F1295" w14:textId="77777777" w:rsidTr="00B112A3">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14:paraId="76430CCD" w14:textId="77777777" w:rsidR="00C05A83" w:rsidRPr="006359D5" w:rsidRDefault="00C05A83" w:rsidP="00B112A3">
            <w:pPr>
              <w:spacing w:before="0" w:after="0"/>
              <w:jc w:val="left"/>
              <w:rPr>
                <w:rFonts w:ascii="Wingdings" w:hAnsi="Wingdings" w:cs="Calibri"/>
                <w:b/>
                <w:bCs/>
                <w:noProof/>
                <w:color w:val="000000" w:themeColor="text1"/>
                <w:sz w:val="16"/>
                <w:szCs w:val="16"/>
              </w:rPr>
            </w:pPr>
            <w:r w:rsidRPr="006359D5">
              <w:rPr>
                <w:rFonts w:ascii="Calibri" w:hAnsi="Calibri"/>
                <w:b/>
                <w:color w:val="000000" w:themeColor="text1"/>
                <w:sz w:val="16"/>
              </w:rPr>
              <w:t>•</w:t>
            </w:r>
            <w:r w:rsidRPr="006359D5">
              <w:rPr>
                <w:b/>
                <w:color w:val="000000" w:themeColor="text1"/>
                <w:sz w:val="16"/>
              </w:rPr>
              <w:t xml:space="preserve"> Personal extern (în echivalent normă întreagă)</w:t>
            </w:r>
          </w:p>
        </w:tc>
      </w:tr>
      <w:tr w:rsidR="00C05A83" w:rsidRPr="006359D5" w14:paraId="5D5ADBB8" w14:textId="77777777" w:rsidTr="00B112A3">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45888637"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20 02 01</w:t>
            </w:r>
            <w:r w:rsidRPr="006359D5">
              <w:rPr>
                <w:rFonts w:ascii="Arial Narrow" w:hAnsi="Arial Narrow"/>
                <w:color w:val="000000"/>
                <w:sz w:val="20"/>
              </w:rPr>
              <w:t xml:space="preserve"> </w:t>
            </w:r>
            <w:r w:rsidRPr="006359D5">
              <w:rPr>
                <w:color w:val="000000"/>
                <w:sz w:val="16"/>
              </w:rPr>
              <w:t>(AC, END din „pachetul global”)</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191CCA4"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1646F31"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50A8CCF" w14:textId="77777777" w:rsidR="00C05A83" w:rsidRPr="006359D5" w:rsidRDefault="00C05A83" w:rsidP="00B112A3">
            <w:pPr>
              <w:spacing w:before="0" w:after="0"/>
              <w:jc w:val="center"/>
              <w:rPr>
                <w:b/>
                <w:bCs/>
                <w:noProof/>
                <w:color w:val="000000" w:themeColor="text1"/>
                <w:sz w:val="16"/>
                <w:szCs w:val="16"/>
              </w:rPr>
            </w:pPr>
            <w:r w:rsidRPr="006359D5">
              <w:rPr>
                <w:b/>
                <w:color w:val="000000" w:themeColor="text1"/>
                <w:sz w:val="16"/>
              </w:rPr>
              <w:t>2</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0C8AB27" w14:textId="77777777" w:rsidR="00C05A83" w:rsidRPr="006359D5" w:rsidRDefault="00C05A83" w:rsidP="00B112A3">
            <w:pPr>
              <w:spacing w:before="0" w:after="0"/>
              <w:jc w:val="center"/>
              <w:rPr>
                <w:b/>
                <w:bCs/>
                <w:noProof/>
                <w:color w:val="000000" w:themeColor="text1"/>
                <w:sz w:val="16"/>
                <w:szCs w:val="16"/>
              </w:rPr>
            </w:pPr>
            <w:r w:rsidRPr="006359D5">
              <w:rPr>
                <w:b/>
                <w:color w:val="000000" w:themeColor="text1"/>
                <w:sz w:val="16"/>
              </w:rPr>
              <w:t>2</w:t>
            </w:r>
          </w:p>
        </w:tc>
      </w:tr>
      <w:tr w:rsidR="00C05A83" w:rsidRPr="006359D5" w14:paraId="5161E9EC" w14:textId="77777777" w:rsidTr="00B112A3">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01AC190F"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20 02 03 (AC, AL, END și JPD în delegațiile UE)</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24A078D"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D10816C"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D41C481"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F1C7284"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r>
      <w:tr w:rsidR="00C05A83" w:rsidRPr="006359D5" w14:paraId="17B7E2DC" w14:textId="77777777" w:rsidTr="00B112A3">
        <w:trPr>
          <w:trHeight w:val="300"/>
        </w:trPr>
        <w:tc>
          <w:tcPr>
            <w:tcW w:w="1500" w:type="dxa"/>
            <w:vMerge w:val="restart"/>
            <w:tcBorders>
              <w:top w:val="nil"/>
              <w:left w:val="single" w:sz="8" w:space="0" w:color="auto"/>
              <w:bottom w:val="single" w:sz="8" w:space="0" w:color="auto"/>
              <w:right w:val="single" w:sz="8" w:space="0" w:color="auto"/>
            </w:tcBorders>
            <w:vAlign w:val="center"/>
            <w:hideMark/>
          </w:tcPr>
          <w:p w14:paraId="3457F6E0" w14:textId="42D96D66" w:rsidR="00C05A83" w:rsidRPr="006359D5" w:rsidRDefault="00C05A83" w:rsidP="00B112A3">
            <w:pPr>
              <w:spacing w:before="0" w:after="0"/>
              <w:jc w:val="center"/>
              <w:rPr>
                <w:noProof/>
                <w:color w:val="000000"/>
                <w:sz w:val="16"/>
                <w:szCs w:val="16"/>
              </w:rPr>
            </w:pPr>
            <w:r w:rsidRPr="006359D5">
              <w:rPr>
                <w:color w:val="000000"/>
                <w:sz w:val="16"/>
              </w:rPr>
              <w:t>Linia de sprijin administrativ</w:t>
            </w:r>
            <w:r w:rsidR="00772430">
              <w:rPr>
                <w:color w:val="000000"/>
                <w:sz w:val="16"/>
              </w:rPr>
              <w:t xml:space="preserve"> </w:t>
            </w:r>
            <w:r w:rsidRPr="006359D5">
              <w:br/>
            </w:r>
            <w:r w:rsidRPr="006359D5">
              <w:rPr>
                <w:color w:val="000000"/>
                <w:sz w:val="16"/>
              </w:rPr>
              <w:t>[XX.01.YY.YY]</w:t>
            </w:r>
          </w:p>
        </w:tc>
        <w:tc>
          <w:tcPr>
            <w:tcW w:w="3860" w:type="dxa"/>
            <w:tcBorders>
              <w:top w:val="nil"/>
              <w:left w:val="nil"/>
              <w:bottom w:val="single" w:sz="8" w:space="0" w:color="auto"/>
              <w:right w:val="single" w:sz="8" w:space="0" w:color="auto"/>
            </w:tcBorders>
            <w:vAlign w:val="center"/>
            <w:hideMark/>
          </w:tcPr>
          <w:p w14:paraId="2DA6B7AF"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 la sediu</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FE172E9"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70259A5"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035D24D"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BD1B920"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r>
      <w:tr w:rsidR="00C05A83" w:rsidRPr="006359D5" w14:paraId="29CB798F" w14:textId="77777777" w:rsidTr="00B112A3">
        <w:trPr>
          <w:trHeight w:val="300"/>
        </w:trPr>
        <w:tc>
          <w:tcPr>
            <w:tcW w:w="1500" w:type="dxa"/>
            <w:vMerge/>
            <w:vAlign w:val="center"/>
            <w:hideMark/>
          </w:tcPr>
          <w:p w14:paraId="0486CA6C" w14:textId="77777777" w:rsidR="00C05A83" w:rsidRPr="006359D5" w:rsidRDefault="00C05A83" w:rsidP="00B112A3">
            <w:pPr>
              <w:spacing w:before="0" w:after="0"/>
              <w:jc w:val="left"/>
              <w:rPr>
                <w:noProof/>
                <w:color w:val="000000"/>
                <w:sz w:val="16"/>
                <w:szCs w:val="16"/>
                <w:lang w:eastAsia="en-IE"/>
              </w:rPr>
            </w:pPr>
          </w:p>
        </w:tc>
        <w:tc>
          <w:tcPr>
            <w:tcW w:w="3860" w:type="dxa"/>
            <w:tcBorders>
              <w:top w:val="nil"/>
              <w:left w:val="nil"/>
              <w:bottom w:val="single" w:sz="8" w:space="0" w:color="auto"/>
              <w:right w:val="single" w:sz="8" w:space="0" w:color="auto"/>
            </w:tcBorders>
            <w:vAlign w:val="center"/>
            <w:hideMark/>
          </w:tcPr>
          <w:p w14:paraId="42104310"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 xml:space="preserve">- în delegațiile UE </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4E98EA3"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F11C42E"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79FDEB2"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B2F1F2B"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r>
      <w:tr w:rsidR="00C05A83" w:rsidRPr="006359D5" w14:paraId="12BD0716" w14:textId="77777777" w:rsidTr="00B112A3">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7E031A9E"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01 01 01 02</w:t>
            </w:r>
            <w:r w:rsidRPr="006359D5">
              <w:rPr>
                <w:rFonts w:ascii="Arial Narrow" w:hAnsi="Arial Narrow"/>
                <w:color w:val="000000"/>
                <w:sz w:val="20"/>
              </w:rPr>
              <w:t xml:space="preserve"> </w:t>
            </w:r>
            <w:r w:rsidRPr="006359D5">
              <w:rPr>
                <w:color w:val="000000"/>
                <w:sz w:val="16"/>
              </w:rPr>
              <w:t>(AC, END – cercetare indirectă)</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8211E07"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989CB7D"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6501ED4"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ABB6921"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r>
      <w:tr w:rsidR="00C05A83" w:rsidRPr="006359D5" w14:paraId="63C25B3A" w14:textId="77777777" w:rsidTr="00B112A3">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78C58046"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 xml:space="preserve"> 01 01 01 12 (AC, END – cercetare directă)</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BD700DB"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2489C1E"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699D41D"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66B0C43"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r>
      <w:tr w:rsidR="00C05A83" w:rsidRPr="006359D5" w14:paraId="4E19A492" w14:textId="77777777" w:rsidTr="00B112A3">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3232A7B3"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Alte linii bugetare (a se preciza) – rubrica 7</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C583985"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FA385B3"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F4CEA75"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4CB80D1"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r>
      <w:tr w:rsidR="00C05A83" w:rsidRPr="006359D5" w14:paraId="6CF2DF80" w14:textId="77777777" w:rsidTr="00B112A3">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48CB5C4A" w14:textId="77777777" w:rsidR="00C05A83" w:rsidRPr="006359D5" w:rsidRDefault="00C05A83" w:rsidP="00B112A3">
            <w:pPr>
              <w:spacing w:before="0" w:after="0"/>
              <w:ind w:firstLineChars="100" w:firstLine="160"/>
              <w:jc w:val="left"/>
              <w:rPr>
                <w:noProof/>
                <w:color w:val="000000"/>
                <w:sz w:val="16"/>
                <w:szCs w:val="16"/>
              </w:rPr>
            </w:pPr>
            <w:r w:rsidRPr="006359D5">
              <w:rPr>
                <w:color w:val="000000"/>
                <w:sz w:val="16"/>
              </w:rPr>
              <w:t>Alte linii bugetare (a se preciza) – în afara rubricii 7</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CA06843"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0CCA2F6" w14:textId="77777777" w:rsidR="00C05A83" w:rsidRPr="006359D5" w:rsidRDefault="00C05A83" w:rsidP="00B112A3">
            <w:pPr>
              <w:spacing w:before="0" w:after="0"/>
              <w:jc w:val="center"/>
              <w:rPr>
                <w:noProof/>
                <w:color w:val="000000"/>
                <w:sz w:val="16"/>
                <w:szCs w:val="16"/>
              </w:rPr>
            </w:pPr>
            <w:r w:rsidRPr="006359D5">
              <w:rPr>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594A249"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222D283"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0</w:t>
            </w:r>
          </w:p>
        </w:tc>
      </w:tr>
      <w:tr w:rsidR="00C05A83" w:rsidRPr="006359D5" w14:paraId="041E4822" w14:textId="77777777" w:rsidTr="00B112A3">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3C7531A1" w14:textId="77777777" w:rsidR="00C05A83" w:rsidRPr="006359D5" w:rsidRDefault="00C05A83" w:rsidP="00B112A3">
            <w:pPr>
              <w:spacing w:before="0" w:after="0"/>
              <w:ind w:firstLineChars="100" w:firstLine="161"/>
              <w:jc w:val="left"/>
              <w:rPr>
                <w:b/>
                <w:bCs/>
                <w:noProof/>
                <w:color w:val="000000"/>
                <w:sz w:val="16"/>
                <w:szCs w:val="16"/>
              </w:rPr>
            </w:pPr>
            <w:r w:rsidRPr="006359D5">
              <w:rPr>
                <w:b/>
                <w:color w:val="000000"/>
                <w:sz w:val="16"/>
              </w:rPr>
              <w:t>TOTAL</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6FDB857" w14:textId="77777777" w:rsidR="00C05A83" w:rsidRPr="006359D5" w:rsidRDefault="00C05A83" w:rsidP="00B112A3">
            <w:pPr>
              <w:spacing w:before="0" w:after="0"/>
              <w:jc w:val="center"/>
              <w:rPr>
                <w:b/>
                <w:bCs/>
                <w:noProof/>
                <w:color w:val="000000"/>
                <w:sz w:val="16"/>
                <w:szCs w:val="16"/>
              </w:rPr>
            </w:pPr>
            <w:r w:rsidRPr="006359D5">
              <w:rPr>
                <w:b/>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E95CD0D" w14:textId="77777777" w:rsidR="00C05A83" w:rsidRPr="006359D5" w:rsidRDefault="00C05A83" w:rsidP="00B112A3">
            <w:pPr>
              <w:spacing w:before="0" w:after="0"/>
              <w:jc w:val="center"/>
              <w:rPr>
                <w:b/>
                <w:bCs/>
                <w:noProof/>
                <w:color w:val="000000"/>
                <w:sz w:val="16"/>
                <w:szCs w:val="16"/>
              </w:rPr>
            </w:pPr>
            <w:r w:rsidRPr="006359D5">
              <w:rPr>
                <w:b/>
                <w:color w:val="000000"/>
                <w:sz w:val="16"/>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3E857D8" w14:textId="77777777" w:rsidR="00C05A83" w:rsidRPr="006359D5" w:rsidRDefault="00C05A83" w:rsidP="00B112A3">
            <w:pPr>
              <w:spacing w:before="0" w:after="0"/>
              <w:jc w:val="center"/>
              <w:rPr>
                <w:b/>
                <w:bCs/>
                <w:noProof/>
                <w:color w:val="000000" w:themeColor="text1"/>
                <w:sz w:val="16"/>
                <w:szCs w:val="16"/>
              </w:rPr>
            </w:pPr>
            <w:r w:rsidRPr="006359D5">
              <w:rPr>
                <w:b/>
                <w:color w:val="000000" w:themeColor="text1"/>
                <w:sz w:val="16"/>
              </w:rPr>
              <w:t>55</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37ED782" w14:textId="77777777" w:rsidR="00C05A83" w:rsidRPr="006359D5" w:rsidRDefault="00C05A83" w:rsidP="00B112A3">
            <w:pPr>
              <w:spacing w:before="0" w:after="0"/>
              <w:jc w:val="center"/>
              <w:rPr>
                <w:b/>
                <w:bCs/>
                <w:noProof/>
                <w:color w:val="000000" w:themeColor="text1"/>
                <w:sz w:val="16"/>
                <w:szCs w:val="16"/>
              </w:rPr>
            </w:pPr>
            <w:r w:rsidRPr="006359D5">
              <w:rPr>
                <w:b/>
                <w:color w:val="000000" w:themeColor="text1"/>
                <w:sz w:val="16"/>
              </w:rPr>
              <w:t>55</w:t>
            </w:r>
          </w:p>
        </w:tc>
      </w:tr>
    </w:tbl>
    <w:p w14:paraId="18C1F2C8" w14:textId="77777777" w:rsidR="00C05A83" w:rsidRPr="006359D5" w:rsidRDefault="00C05A83" w:rsidP="00C05A83">
      <w:pPr>
        <w:pStyle w:val="Text1"/>
        <w:ind w:left="-426" w:right="-427"/>
        <w:rPr>
          <w:noProof/>
        </w:rPr>
      </w:pPr>
      <w:bookmarkStart w:id="195" w:name="_Hlk167692843"/>
      <w:bookmarkEnd w:id="190"/>
      <w:r w:rsidRPr="006359D5">
        <w:t xml:space="preserve">12 posturi și 2 ENI vor proveni din redistribuiri din rezerva limitată de redistribuire a Comisiei. </w:t>
      </w:r>
    </w:p>
    <w:p w14:paraId="638B9F7F" w14:textId="77777777" w:rsidR="00C05A83" w:rsidRPr="006359D5" w:rsidRDefault="00C05A83" w:rsidP="00C05A83">
      <w:pPr>
        <w:pStyle w:val="Text1"/>
        <w:ind w:left="-426" w:right="-427"/>
        <w:rPr>
          <w:noProof/>
        </w:rPr>
      </w:pPr>
      <w:r w:rsidRPr="006359D5">
        <w:t>Punerea în aplicare a prezentei propuneri necesită 41 de posturi suplimentare, în plus față de schema de personal, toate urmând să fie finanțate de la rubrica 7, în afară de personalul stabil. O declarație în acest sens va fi propusă ca parte a procedurii legislative.</w:t>
      </w:r>
    </w:p>
    <w:p w14:paraId="7E72B7DB" w14:textId="77777777" w:rsidR="00C05A83" w:rsidRPr="006359D5" w:rsidRDefault="00C05A83" w:rsidP="00C05A83">
      <w:pPr>
        <w:pStyle w:val="Text1"/>
        <w:ind w:left="-426" w:right="-427"/>
        <w:rPr>
          <w:noProof/>
        </w:rPr>
      </w:pPr>
      <w:r w:rsidRPr="006359D5">
        <w:t xml:space="preserve">Întregul personal va fi finanțat de la rubrica 7. </w:t>
      </w:r>
    </w:p>
    <w:p w14:paraId="12043BE8" w14:textId="77777777" w:rsidR="00C05A83" w:rsidRPr="006359D5" w:rsidRDefault="00C05A83" w:rsidP="00C05A83">
      <w:pPr>
        <w:pStyle w:val="Text1"/>
        <w:ind w:left="-426"/>
        <w:rPr>
          <w:noProof/>
          <w:color w:val="000000" w:themeColor="text1"/>
        </w:rPr>
      </w:pPr>
      <w:r w:rsidRPr="006359D5">
        <w:rPr>
          <w:color w:val="000000" w:themeColor="text1"/>
        </w:rPr>
        <w:t xml:space="preserve">Personalul necesar pentru punerea în aplicare a propunerii (în ENI):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C05A83" w:rsidRPr="006359D5" w14:paraId="05D4C548" w14:textId="77777777" w:rsidTr="00B112A3">
        <w:trPr>
          <w:trHeight w:val="300"/>
        </w:trPr>
        <w:tc>
          <w:tcPr>
            <w:tcW w:w="1845" w:type="dxa"/>
          </w:tcPr>
          <w:p w14:paraId="477AE3C2" w14:textId="77777777" w:rsidR="00C05A83" w:rsidRPr="006359D5" w:rsidRDefault="00C05A83" w:rsidP="00B112A3">
            <w:pPr>
              <w:pStyle w:val="Text1"/>
              <w:ind w:left="0"/>
              <w:jc w:val="center"/>
              <w:rPr>
                <w:b/>
                <w:bCs/>
                <w:noProof/>
                <w:sz w:val="22"/>
                <w:szCs w:val="28"/>
              </w:rPr>
            </w:pPr>
          </w:p>
        </w:tc>
        <w:tc>
          <w:tcPr>
            <w:tcW w:w="2031" w:type="dxa"/>
          </w:tcPr>
          <w:p w14:paraId="50807752" w14:textId="77777777" w:rsidR="00C05A83" w:rsidRPr="006359D5" w:rsidRDefault="00C05A83" w:rsidP="00B112A3">
            <w:pPr>
              <w:pStyle w:val="Text1"/>
              <w:ind w:left="0"/>
              <w:jc w:val="center"/>
              <w:rPr>
                <w:b/>
                <w:bCs/>
                <w:noProof/>
                <w:sz w:val="22"/>
              </w:rPr>
            </w:pPr>
            <w:r w:rsidRPr="006359D5">
              <w:rPr>
                <w:b/>
                <w:sz w:val="22"/>
              </w:rPr>
              <w:t xml:space="preserve">Personal ce urmează să fie acoperit de personalul actual disponibil în cadrul serviciilor Comisiei </w:t>
            </w:r>
          </w:p>
        </w:tc>
        <w:tc>
          <w:tcPr>
            <w:tcW w:w="5611" w:type="dxa"/>
            <w:gridSpan w:val="3"/>
          </w:tcPr>
          <w:p w14:paraId="6B6E6991" w14:textId="77777777" w:rsidR="00C05A83" w:rsidRPr="006359D5" w:rsidRDefault="00C05A83" w:rsidP="00B112A3">
            <w:pPr>
              <w:pStyle w:val="Text1"/>
              <w:ind w:left="0"/>
              <w:jc w:val="center"/>
              <w:rPr>
                <w:b/>
                <w:bCs/>
                <w:noProof/>
                <w:sz w:val="22"/>
              </w:rPr>
            </w:pPr>
            <w:r w:rsidRPr="006359D5">
              <w:rPr>
                <w:b/>
                <w:sz w:val="22"/>
              </w:rPr>
              <w:t>În mod excepțional, personal suplimentar*</w:t>
            </w:r>
          </w:p>
        </w:tc>
      </w:tr>
      <w:tr w:rsidR="00C05A83" w:rsidRPr="006359D5" w14:paraId="21A23E63" w14:textId="77777777" w:rsidTr="00B112A3">
        <w:trPr>
          <w:trHeight w:val="300"/>
        </w:trPr>
        <w:tc>
          <w:tcPr>
            <w:tcW w:w="1845" w:type="dxa"/>
          </w:tcPr>
          <w:p w14:paraId="4EA11A52" w14:textId="77777777" w:rsidR="00C05A83" w:rsidRPr="006359D5" w:rsidRDefault="00C05A83" w:rsidP="00B112A3">
            <w:pPr>
              <w:pStyle w:val="Text1"/>
              <w:ind w:left="0"/>
              <w:jc w:val="center"/>
              <w:rPr>
                <w:b/>
                <w:bCs/>
                <w:noProof/>
                <w:sz w:val="22"/>
                <w:szCs w:val="28"/>
              </w:rPr>
            </w:pPr>
          </w:p>
        </w:tc>
        <w:tc>
          <w:tcPr>
            <w:tcW w:w="2031" w:type="dxa"/>
          </w:tcPr>
          <w:p w14:paraId="157B9A5A" w14:textId="77777777" w:rsidR="00C05A83" w:rsidRPr="006359D5" w:rsidRDefault="00C05A83" w:rsidP="00B112A3">
            <w:pPr>
              <w:pStyle w:val="Text1"/>
              <w:ind w:left="0"/>
              <w:jc w:val="center"/>
              <w:rPr>
                <w:b/>
                <w:bCs/>
                <w:noProof/>
                <w:sz w:val="22"/>
                <w:szCs w:val="28"/>
              </w:rPr>
            </w:pPr>
          </w:p>
        </w:tc>
        <w:tc>
          <w:tcPr>
            <w:tcW w:w="1925" w:type="dxa"/>
          </w:tcPr>
          <w:p w14:paraId="41DD2B03" w14:textId="77777777" w:rsidR="00C05A83" w:rsidRPr="006359D5" w:rsidRDefault="00C05A83" w:rsidP="00B112A3">
            <w:pPr>
              <w:pStyle w:val="Text1"/>
              <w:ind w:left="0"/>
              <w:jc w:val="center"/>
              <w:rPr>
                <w:b/>
                <w:bCs/>
                <w:noProof/>
                <w:sz w:val="22"/>
              </w:rPr>
            </w:pPr>
            <w:r w:rsidRPr="006359D5">
              <w:rPr>
                <w:b/>
                <w:sz w:val="22"/>
              </w:rPr>
              <w:t xml:space="preserve">Personal ce urmează să fie finanțat în cadrul rubricii 7 sau </w:t>
            </w:r>
            <w:r w:rsidRPr="006359D5">
              <w:rPr>
                <w:b/>
                <w:sz w:val="22"/>
              </w:rPr>
              <w:lastRenderedPageBreak/>
              <w:t>Cercetare</w:t>
            </w:r>
          </w:p>
        </w:tc>
        <w:tc>
          <w:tcPr>
            <w:tcW w:w="1938" w:type="dxa"/>
          </w:tcPr>
          <w:p w14:paraId="5CC7F465" w14:textId="77777777" w:rsidR="00C05A83" w:rsidRPr="006359D5" w:rsidRDefault="00C05A83" w:rsidP="00B112A3">
            <w:pPr>
              <w:pStyle w:val="Text1"/>
              <w:ind w:left="0"/>
              <w:jc w:val="center"/>
              <w:rPr>
                <w:b/>
                <w:bCs/>
                <w:noProof/>
                <w:sz w:val="22"/>
                <w:szCs w:val="28"/>
              </w:rPr>
            </w:pPr>
            <w:r w:rsidRPr="006359D5">
              <w:rPr>
                <w:b/>
                <w:sz w:val="22"/>
              </w:rPr>
              <w:lastRenderedPageBreak/>
              <w:t>Personal ce urmează să fie finanțat de la linia BA</w:t>
            </w:r>
          </w:p>
        </w:tc>
        <w:tc>
          <w:tcPr>
            <w:tcW w:w="1748" w:type="dxa"/>
          </w:tcPr>
          <w:p w14:paraId="7DF7AC84" w14:textId="77777777" w:rsidR="00C05A83" w:rsidRPr="006359D5" w:rsidRDefault="00C05A83" w:rsidP="00B112A3">
            <w:pPr>
              <w:pStyle w:val="Text1"/>
              <w:ind w:left="0"/>
              <w:jc w:val="center"/>
              <w:rPr>
                <w:b/>
                <w:bCs/>
                <w:noProof/>
                <w:sz w:val="22"/>
                <w:szCs w:val="28"/>
              </w:rPr>
            </w:pPr>
            <w:r w:rsidRPr="006359D5">
              <w:rPr>
                <w:b/>
                <w:sz w:val="22"/>
              </w:rPr>
              <w:t>Personal ce urmează să fie finanțat din taxe</w:t>
            </w:r>
          </w:p>
        </w:tc>
      </w:tr>
      <w:tr w:rsidR="00C05A83" w:rsidRPr="006359D5" w14:paraId="221C2642" w14:textId="77777777" w:rsidTr="00B112A3">
        <w:trPr>
          <w:trHeight w:val="300"/>
        </w:trPr>
        <w:tc>
          <w:tcPr>
            <w:tcW w:w="1845" w:type="dxa"/>
          </w:tcPr>
          <w:p w14:paraId="68402E4F" w14:textId="77777777" w:rsidR="00C05A83" w:rsidRPr="006359D5" w:rsidRDefault="00C05A83" w:rsidP="00B112A3">
            <w:pPr>
              <w:pStyle w:val="Text1"/>
              <w:ind w:left="0"/>
              <w:rPr>
                <w:noProof/>
                <w:color w:val="000000" w:themeColor="text1"/>
                <w:sz w:val="22"/>
                <w:szCs w:val="28"/>
              </w:rPr>
            </w:pPr>
            <w:r w:rsidRPr="006359D5">
              <w:rPr>
                <w:color w:val="000000" w:themeColor="text1"/>
                <w:sz w:val="22"/>
              </w:rPr>
              <w:t>Posturi din schema de personal</w:t>
            </w:r>
          </w:p>
        </w:tc>
        <w:tc>
          <w:tcPr>
            <w:tcW w:w="2031" w:type="dxa"/>
          </w:tcPr>
          <w:p w14:paraId="013D7E72" w14:textId="77777777" w:rsidR="00C05A83" w:rsidRPr="006359D5" w:rsidRDefault="00C05A83" w:rsidP="00B112A3">
            <w:pPr>
              <w:pStyle w:val="Text1"/>
              <w:ind w:left="0"/>
              <w:rPr>
                <w:noProof/>
                <w:color w:val="000000" w:themeColor="text1"/>
                <w:sz w:val="22"/>
                <w:szCs w:val="28"/>
              </w:rPr>
            </w:pPr>
            <w:r w:rsidRPr="006359D5">
              <w:rPr>
                <w:color w:val="000000" w:themeColor="text1"/>
                <w:sz w:val="22"/>
              </w:rPr>
              <w:t>12 posturi</w:t>
            </w:r>
          </w:p>
        </w:tc>
        <w:tc>
          <w:tcPr>
            <w:tcW w:w="1925" w:type="dxa"/>
          </w:tcPr>
          <w:p w14:paraId="2F28848D" w14:textId="77777777" w:rsidR="00C05A83" w:rsidRPr="006359D5" w:rsidRDefault="00C05A83" w:rsidP="00B112A3">
            <w:pPr>
              <w:pStyle w:val="Text1"/>
              <w:ind w:left="0"/>
              <w:rPr>
                <w:noProof/>
                <w:color w:val="000000" w:themeColor="text1"/>
                <w:sz w:val="22"/>
                <w:szCs w:val="22"/>
              </w:rPr>
            </w:pPr>
            <w:r w:rsidRPr="006359D5">
              <w:rPr>
                <w:color w:val="000000" w:themeColor="text1"/>
                <w:sz w:val="22"/>
              </w:rPr>
              <w:t>41 posturi</w:t>
            </w:r>
          </w:p>
        </w:tc>
        <w:tc>
          <w:tcPr>
            <w:tcW w:w="1938" w:type="dxa"/>
          </w:tcPr>
          <w:p w14:paraId="4071E459" w14:textId="77777777" w:rsidR="00C05A83" w:rsidRPr="006359D5" w:rsidRDefault="00C05A83" w:rsidP="00B112A3">
            <w:pPr>
              <w:pStyle w:val="Text1"/>
              <w:ind w:left="0"/>
              <w:rPr>
                <w:noProof/>
                <w:sz w:val="22"/>
                <w:szCs w:val="28"/>
              </w:rPr>
            </w:pPr>
            <w:r w:rsidRPr="006359D5">
              <w:rPr>
                <w:sz w:val="22"/>
              </w:rPr>
              <w:t>Nu se aplică</w:t>
            </w:r>
          </w:p>
        </w:tc>
        <w:tc>
          <w:tcPr>
            <w:tcW w:w="1748" w:type="dxa"/>
          </w:tcPr>
          <w:p w14:paraId="6C52087A" w14:textId="77777777" w:rsidR="00C05A83" w:rsidRPr="006359D5" w:rsidRDefault="00C05A83" w:rsidP="00B112A3">
            <w:pPr>
              <w:pStyle w:val="Text1"/>
              <w:ind w:left="0"/>
              <w:rPr>
                <w:noProof/>
                <w:sz w:val="22"/>
                <w:szCs w:val="28"/>
              </w:rPr>
            </w:pPr>
          </w:p>
        </w:tc>
      </w:tr>
      <w:tr w:rsidR="00C05A83" w:rsidRPr="006359D5" w14:paraId="185055FD" w14:textId="77777777" w:rsidTr="00B112A3">
        <w:trPr>
          <w:trHeight w:val="300"/>
        </w:trPr>
        <w:tc>
          <w:tcPr>
            <w:tcW w:w="1845" w:type="dxa"/>
          </w:tcPr>
          <w:p w14:paraId="2CF48838" w14:textId="77777777" w:rsidR="00C05A83" w:rsidRPr="006359D5" w:rsidRDefault="00C05A83" w:rsidP="00B112A3">
            <w:pPr>
              <w:pStyle w:val="Text1"/>
              <w:ind w:left="0"/>
              <w:rPr>
                <w:noProof/>
                <w:color w:val="000000" w:themeColor="text1"/>
                <w:sz w:val="22"/>
                <w:szCs w:val="28"/>
              </w:rPr>
            </w:pPr>
            <w:r w:rsidRPr="006359D5">
              <w:rPr>
                <w:color w:val="000000" w:themeColor="text1"/>
                <w:sz w:val="22"/>
              </w:rPr>
              <w:t>Personal extern (AC, END, INT)</w:t>
            </w:r>
          </w:p>
        </w:tc>
        <w:tc>
          <w:tcPr>
            <w:tcW w:w="2031" w:type="dxa"/>
          </w:tcPr>
          <w:p w14:paraId="3C1AA8CE" w14:textId="77777777" w:rsidR="00C05A83" w:rsidRPr="006359D5" w:rsidRDefault="00C05A83" w:rsidP="00B112A3">
            <w:pPr>
              <w:pStyle w:val="Text1"/>
              <w:ind w:left="0"/>
              <w:rPr>
                <w:noProof/>
                <w:color w:val="000000" w:themeColor="text1"/>
                <w:sz w:val="22"/>
                <w:szCs w:val="28"/>
              </w:rPr>
            </w:pPr>
            <w:r w:rsidRPr="006359D5">
              <w:rPr>
                <w:color w:val="000000" w:themeColor="text1"/>
                <w:sz w:val="22"/>
              </w:rPr>
              <w:t>2 CA</w:t>
            </w:r>
          </w:p>
        </w:tc>
        <w:tc>
          <w:tcPr>
            <w:tcW w:w="1925" w:type="dxa"/>
          </w:tcPr>
          <w:p w14:paraId="65CAC638" w14:textId="77777777" w:rsidR="00C05A83" w:rsidRPr="006359D5" w:rsidRDefault="00C05A83" w:rsidP="00B112A3">
            <w:pPr>
              <w:pStyle w:val="Text1"/>
              <w:ind w:left="0"/>
              <w:rPr>
                <w:noProof/>
                <w:color w:val="000000" w:themeColor="text1"/>
                <w:sz w:val="22"/>
                <w:szCs w:val="28"/>
              </w:rPr>
            </w:pPr>
          </w:p>
        </w:tc>
        <w:tc>
          <w:tcPr>
            <w:tcW w:w="1938" w:type="dxa"/>
          </w:tcPr>
          <w:p w14:paraId="2F2334F3" w14:textId="77777777" w:rsidR="00C05A83" w:rsidRPr="006359D5" w:rsidRDefault="00C05A83" w:rsidP="00B112A3">
            <w:pPr>
              <w:pStyle w:val="Text1"/>
              <w:ind w:left="0"/>
              <w:rPr>
                <w:noProof/>
                <w:sz w:val="22"/>
                <w:szCs w:val="28"/>
              </w:rPr>
            </w:pPr>
          </w:p>
        </w:tc>
        <w:tc>
          <w:tcPr>
            <w:tcW w:w="1748" w:type="dxa"/>
          </w:tcPr>
          <w:p w14:paraId="74B3299D" w14:textId="77777777" w:rsidR="00C05A83" w:rsidRPr="006359D5" w:rsidRDefault="00C05A83" w:rsidP="00B112A3">
            <w:pPr>
              <w:pStyle w:val="Text1"/>
              <w:ind w:left="0"/>
              <w:rPr>
                <w:noProof/>
                <w:sz w:val="22"/>
                <w:szCs w:val="28"/>
              </w:rPr>
            </w:pPr>
          </w:p>
        </w:tc>
      </w:tr>
    </w:tbl>
    <w:p w14:paraId="5CFF7864" w14:textId="77777777" w:rsidR="00C05A83" w:rsidRPr="006359D5" w:rsidRDefault="00C05A83" w:rsidP="00C05A83">
      <w:pPr>
        <w:pStyle w:val="Text1"/>
        <w:ind w:left="-426" w:right="-427"/>
        <w:rPr>
          <w:noProof/>
        </w:rPr>
      </w:pPr>
      <w:r w:rsidRPr="006359D5">
        <w:t>Descrierea sarcinilor care trebuie efectuate de:</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C05A83" w:rsidRPr="006359D5" w14:paraId="13D810CD" w14:textId="77777777" w:rsidTr="00B112A3">
        <w:tc>
          <w:tcPr>
            <w:tcW w:w="3240" w:type="dxa"/>
          </w:tcPr>
          <w:p w14:paraId="4FBA77FB" w14:textId="77777777" w:rsidR="00C05A83" w:rsidRPr="006359D5" w:rsidRDefault="00C05A83" w:rsidP="00B112A3">
            <w:pPr>
              <w:rPr>
                <w:noProof/>
                <w:sz w:val="20"/>
              </w:rPr>
            </w:pPr>
            <w:r w:rsidRPr="006359D5">
              <w:rPr>
                <w:sz w:val="20"/>
              </w:rPr>
              <w:t>Funcționari și agenți temporari</w:t>
            </w:r>
          </w:p>
        </w:tc>
        <w:tc>
          <w:tcPr>
            <w:tcW w:w="7200" w:type="dxa"/>
          </w:tcPr>
          <w:p w14:paraId="3F99C85A" w14:textId="77777777" w:rsidR="00C05A83" w:rsidRPr="006359D5" w:rsidRDefault="00C05A83" w:rsidP="00B112A3">
            <w:pPr>
              <w:rPr>
                <w:noProof/>
                <w:color w:val="000000" w:themeColor="text1"/>
                <w:sz w:val="20"/>
                <w:szCs w:val="20"/>
              </w:rPr>
            </w:pPr>
            <w:r w:rsidRPr="006359D5">
              <w:rPr>
                <w:b/>
                <w:color w:val="000000" w:themeColor="text1"/>
                <w:sz w:val="20"/>
              </w:rPr>
              <w:t>53 de funcționari și agenți temporari</w:t>
            </w:r>
            <w:r w:rsidRPr="006359D5">
              <w:rPr>
                <w:color w:val="000000" w:themeColor="text1"/>
                <w:sz w:val="20"/>
              </w:rPr>
              <w:t xml:space="preserve"> care să lucreze la:</w:t>
            </w:r>
          </w:p>
          <w:p w14:paraId="09A7FB51" w14:textId="77777777" w:rsidR="00C05A83" w:rsidRPr="006359D5" w:rsidRDefault="00C05A83" w:rsidP="00C05A83">
            <w:pPr>
              <w:pStyle w:val="ListParagraph"/>
              <w:numPr>
                <w:ilvl w:val="0"/>
                <w:numId w:val="35"/>
              </w:numPr>
              <w:rPr>
                <w:noProof/>
                <w:color w:val="000000" w:themeColor="text1"/>
                <w:sz w:val="20"/>
              </w:rPr>
            </w:pPr>
            <w:r w:rsidRPr="006359D5">
              <w:rPr>
                <w:color w:val="000000" w:themeColor="text1"/>
                <w:sz w:val="20"/>
              </w:rPr>
              <w:t>Programare/grup de experți/comitet</w:t>
            </w:r>
          </w:p>
          <w:p w14:paraId="0C610501" w14:textId="77777777" w:rsidR="00C05A83" w:rsidRPr="006359D5" w:rsidRDefault="00C05A83" w:rsidP="00C05A83">
            <w:pPr>
              <w:pStyle w:val="ListParagraph"/>
              <w:numPr>
                <w:ilvl w:val="0"/>
                <w:numId w:val="35"/>
              </w:numPr>
              <w:rPr>
                <w:noProof/>
                <w:color w:val="000000" w:themeColor="text1"/>
                <w:sz w:val="20"/>
              </w:rPr>
            </w:pPr>
            <w:r w:rsidRPr="006359D5">
              <w:rPr>
                <w:color w:val="000000" w:themeColor="text1"/>
                <w:sz w:val="20"/>
              </w:rPr>
              <w:t>Punere în aplicare: sarcini orizontale, expertiză tematică/tehnică pentru birourile UE și UA</w:t>
            </w:r>
          </w:p>
          <w:p w14:paraId="0109C225" w14:textId="77777777" w:rsidR="00C05A83" w:rsidRPr="006359D5" w:rsidRDefault="00C05A83" w:rsidP="00C05A83">
            <w:pPr>
              <w:pStyle w:val="ListParagraph"/>
              <w:numPr>
                <w:ilvl w:val="0"/>
                <w:numId w:val="35"/>
              </w:numPr>
              <w:rPr>
                <w:noProof/>
                <w:color w:val="000000" w:themeColor="text1"/>
                <w:sz w:val="20"/>
              </w:rPr>
            </w:pPr>
            <w:r w:rsidRPr="006359D5">
              <w:rPr>
                <w:color w:val="000000" w:themeColor="text1"/>
                <w:sz w:val="20"/>
              </w:rPr>
              <w:t>Strategia Ucrainei în materie de finanțare</w:t>
            </w:r>
          </w:p>
          <w:p w14:paraId="6E69C38E" w14:textId="77777777" w:rsidR="00C05A83" w:rsidRPr="006359D5" w:rsidRDefault="00C05A83" w:rsidP="00C05A83">
            <w:pPr>
              <w:pStyle w:val="ListParagraph"/>
              <w:numPr>
                <w:ilvl w:val="0"/>
                <w:numId w:val="35"/>
              </w:numPr>
              <w:rPr>
                <w:noProof/>
                <w:color w:val="000000" w:themeColor="text1"/>
                <w:sz w:val="20"/>
              </w:rPr>
            </w:pPr>
            <w:r w:rsidRPr="006359D5">
              <w:rPr>
                <w:color w:val="000000" w:themeColor="text1"/>
                <w:sz w:val="20"/>
              </w:rPr>
              <w:t>Activitate pentru AMF</w:t>
            </w:r>
          </w:p>
          <w:p w14:paraId="6A800EAD" w14:textId="77777777" w:rsidR="00C05A83" w:rsidRPr="006359D5" w:rsidRDefault="00C05A83" w:rsidP="00C05A83">
            <w:pPr>
              <w:pStyle w:val="ListParagraph"/>
              <w:numPr>
                <w:ilvl w:val="0"/>
                <w:numId w:val="35"/>
              </w:numPr>
              <w:rPr>
                <w:noProof/>
                <w:color w:val="000000" w:themeColor="text1"/>
                <w:sz w:val="20"/>
              </w:rPr>
            </w:pPr>
            <w:r w:rsidRPr="006359D5">
              <w:rPr>
                <w:color w:val="000000" w:themeColor="text1"/>
                <w:sz w:val="20"/>
              </w:rPr>
              <w:t>Activitate privind sprijinul pentru apărare</w:t>
            </w:r>
          </w:p>
          <w:p w14:paraId="4DC00466" w14:textId="77777777" w:rsidR="00C05A83" w:rsidRPr="006359D5" w:rsidRDefault="00C05A83" w:rsidP="00C05A83">
            <w:pPr>
              <w:pStyle w:val="ListParagraph"/>
              <w:numPr>
                <w:ilvl w:val="0"/>
                <w:numId w:val="35"/>
              </w:numPr>
              <w:rPr>
                <w:noProof/>
                <w:color w:val="000000" w:themeColor="text1"/>
                <w:sz w:val="20"/>
              </w:rPr>
            </w:pPr>
            <w:r w:rsidRPr="006359D5">
              <w:rPr>
                <w:color w:val="000000" w:themeColor="text1"/>
                <w:sz w:val="20"/>
              </w:rPr>
              <w:t>Audit și control</w:t>
            </w:r>
          </w:p>
          <w:p w14:paraId="5A759911" w14:textId="77777777" w:rsidR="00C05A83" w:rsidRPr="006359D5" w:rsidRDefault="00C05A83" w:rsidP="00C05A83">
            <w:pPr>
              <w:pStyle w:val="ListParagraph"/>
              <w:numPr>
                <w:ilvl w:val="0"/>
                <w:numId w:val="35"/>
              </w:numPr>
              <w:rPr>
                <w:noProof/>
                <w:color w:val="000000" w:themeColor="text1"/>
                <w:sz w:val="20"/>
              </w:rPr>
            </w:pPr>
            <w:r w:rsidRPr="006359D5">
              <w:rPr>
                <w:color w:val="000000" w:themeColor="text1"/>
                <w:sz w:val="20"/>
              </w:rPr>
              <w:t xml:space="preserve">Activitate juridică </w:t>
            </w:r>
          </w:p>
          <w:p w14:paraId="6C7DFD1C" w14:textId="77777777" w:rsidR="00C05A83" w:rsidRPr="006359D5" w:rsidRDefault="00C05A83" w:rsidP="00C05A83">
            <w:pPr>
              <w:pStyle w:val="ListParagraph"/>
              <w:numPr>
                <w:ilvl w:val="0"/>
                <w:numId w:val="35"/>
              </w:numPr>
              <w:rPr>
                <w:noProof/>
                <w:color w:val="000000" w:themeColor="text1"/>
                <w:sz w:val="20"/>
              </w:rPr>
            </w:pPr>
            <w:r w:rsidRPr="006359D5">
              <w:rPr>
                <w:color w:val="000000" w:themeColor="text1"/>
                <w:sz w:val="20"/>
              </w:rPr>
              <w:t>Conceperea circuitului financiar</w:t>
            </w:r>
          </w:p>
          <w:p w14:paraId="38641681" w14:textId="77777777" w:rsidR="00C05A83" w:rsidRPr="006359D5" w:rsidRDefault="00C05A83" w:rsidP="00C05A83">
            <w:pPr>
              <w:pStyle w:val="ListParagraph"/>
              <w:numPr>
                <w:ilvl w:val="0"/>
                <w:numId w:val="35"/>
              </w:numPr>
              <w:rPr>
                <w:noProof/>
                <w:color w:val="000000" w:themeColor="text1"/>
                <w:sz w:val="20"/>
              </w:rPr>
            </w:pPr>
            <w:r w:rsidRPr="006359D5">
              <w:rPr>
                <w:color w:val="000000" w:themeColor="text1"/>
                <w:sz w:val="20"/>
              </w:rPr>
              <w:t xml:space="preserve">Sarcini contabile </w:t>
            </w:r>
          </w:p>
          <w:p w14:paraId="72C02C1A" w14:textId="77777777" w:rsidR="00C05A83" w:rsidRPr="006359D5" w:rsidRDefault="00C05A83" w:rsidP="00C05A83">
            <w:pPr>
              <w:pStyle w:val="ListParagraph"/>
              <w:numPr>
                <w:ilvl w:val="0"/>
                <w:numId w:val="35"/>
              </w:numPr>
              <w:rPr>
                <w:noProof/>
                <w:color w:val="000000" w:themeColor="text1"/>
                <w:sz w:val="20"/>
              </w:rPr>
            </w:pPr>
            <w:r w:rsidRPr="006359D5">
              <w:rPr>
                <w:color w:val="000000" w:themeColor="text1"/>
                <w:sz w:val="20"/>
              </w:rPr>
              <w:t xml:space="preserve">Sustenabilitatea marjei de manevră: </w:t>
            </w:r>
          </w:p>
          <w:p w14:paraId="5168C819" w14:textId="77777777" w:rsidR="00C05A83" w:rsidRPr="006359D5" w:rsidRDefault="00C05A83" w:rsidP="00C05A83">
            <w:pPr>
              <w:pStyle w:val="ListParagraph"/>
              <w:numPr>
                <w:ilvl w:val="0"/>
                <w:numId w:val="35"/>
              </w:numPr>
              <w:rPr>
                <w:noProof/>
                <w:color w:val="000000" w:themeColor="text1"/>
                <w:sz w:val="20"/>
              </w:rPr>
            </w:pPr>
            <w:r w:rsidRPr="006359D5">
              <w:rPr>
                <w:color w:val="000000" w:themeColor="text1"/>
                <w:sz w:val="20"/>
              </w:rPr>
              <w:t xml:space="preserve">Împrumuturi și gestionarea creditelor </w:t>
            </w:r>
          </w:p>
          <w:p w14:paraId="3BD13B3A" w14:textId="77777777" w:rsidR="00C05A83" w:rsidRPr="006359D5" w:rsidRDefault="00C05A83" w:rsidP="00C05A83">
            <w:pPr>
              <w:pStyle w:val="ListParagraph"/>
              <w:numPr>
                <w:ilvl w:val="0"/>
                <w:numId w:val="35"/>
              </w:numPr>
              <w:rPr>
                <w:noProof/>
                <w:color w:val="000000" w:themeColor="text1"/>
                <w:sz w:val="20"/>
              </w:rPr>
            </w:pPr>
            <w:r w:rsidRPr="006359D5">
              <w:rPr>
                <w:color w:val="000000" w:themeColor="text1"/>
                <w:sz w:val="20"/>
              </w:rPr>
              <w:t xml:space="preserve">Apeluri la fonduri bănești, raportarea decontării etc. </w:t>
            </w:r>
          </w:p>
          <w:p w14:paraId="64D9F93C" w14:textId="77777777" w:rsidR="00C05A83" w:rsidRPr="006359D5" w:rsidRDefault="00C05A83" w:rsidP="00C05A83">
            <w:pPr>
              <w:pStyle w:val="ListParagraph"/>
              <w:numPr>
                <w:ilvl w:val="0"/>
                <w:numId w:val="35"/>
              </w:numPr>
              <w:rPr>
                <w:noProof/>
                <w:color w:val="000000" w:themeColor="text1"/>
                <w:sz w:val="20"/>
              </w:rPr>
            </w:pPr>
            <w:r w:rsidRPr="006359D5">
              <w:rPr>
                <w:color w:val="000000" w:themeColor="text1"/>
                <w:sz w:val="20"/>
              </w:rPr>
              <w:t>Gestionarea contractelor</w:t>
            </w:r>
          </w:p>
          <w:p w14:paraId="193B527C" w14:textId="77777777" w:rsidR="00C05A83" w:rsidRPr="006359D5" w:rsidRDefault="00C05A83" w:rsidP="00B112A3">
            <w:pPr>
              <w:rPr>
                <w:noProof/>
                <w:color w:val="000000" w:themeColor="text1"/>
                <w:sz w:val="20"/>
              </w:rPr>
            </w:pPr>
          </w:p>
        </w:tc>
      </w:tr>
      <w:tr w:rsidR="00C05A83" w:rsidRPr="006359D5" w14:paraId="4E7BFEAF" w14:textId="77777777" w:rsidTr="00B112A3">
        <w:tc>
          <w:tcPr>
            <w:tcW w:w="3240" w:type="dxa"/>
          </w:tcPr>
          <w:p w14:paraId="63095353" w14:textId="77777777" w:rsidR="00C05A83" w:rsidRPr="006359D5" w:rsidRDefault="00C05A83" w:rsidP="00B112A3">
            <w:pPr>
              <w:spacing w:before="60" w:after="60"/>
              <w:ind w:left="720"/>
              <w:rPr>
                <w:noProof/>
                <w:sz w:val="20"/>
              </w:rPr>
            </w:pPr>
            <w:r w:rsidRPr="006359D5">
              <w:rPr>
                <w:sz w:val="20"/>
              </w:rPr>
              <w:t>Personal extern</w:t>
            </w:r>
          </w:p>
        </w:tc>
        <w:tc>
          <w:tcPr>
            <w:tcW w:w="7200" w:type="dxa"/>
          </w:tcPr>
          <w:p w14:paraId="77CE8299" w14:textId="77777777" w:rsidR="00C05A83" w:rsidRPr="006359D5" w:rsidRDefault="00C05A83" w:rsidP="00B112A3">
            <w:pPr>
              <w:rPr>
                <w:noProof/>
                <w:color w:val="000000" w:themeColor="text1"/>
                <w:sz w:val="20"/>
              </w:rPr>
            </w:pPr>
            <w:r w:rsidRPr="006359D5">
              <w:rPr>
                <w:b/>
                <w:color w:val="000000" w:themeColor="text1"/>
                <w:sz w:val="20"/>
              </w:rPr>
              <w:t>2 ENI</w:t>
            </w:r>
            <w:r w:rsidRPr="006359D5">
              <w:rPr>
                <w:color w:val="000000" w:themeColor="text1"/>
                <w:sz w:val="20"/>
              </w:rPr>
              <w:t xml:space="preserve"> pentru a sprijini activitatea de programare/grup de experți/comitet</w:t>
            </w:r>
          </w:p>
          <w:p w14:paraId="4875138E" w14:textId="77777777" w:rsidR="00C05A83" w:rsidRPr="006359D5" w:rsidRDefault="00C05A83" w:rsidP="00B112A3">
            <w:pPr>
              <w:rPr>
                <w:noProof/>
                <w:color w:val="000000" w:themeColor="text1"/>
                <w:sz w:val="20"/>
              </w:rPr>
            </w:pPr>
          </w:p>
        </w:tc>
      </w:tr>
    </w:tbl>
    <w:p w14:paraId="05E66016" w14:textId="77777777" w:rsidR="00C05A83" w:rsidRPr="006359D5" w:rsidRDefault="00C05A83" w:rsidP="00C05A83">
      <w:pPr>
        <w:pStyle w:val="ManualHeading3"/>
        <w:rPr>
          <w:noProof/>
        </w:rPr>
      </w:pPr>
      <w:bookmarkStart w:id="196" w:name="_Toc177549031"/>
      <w:r w:rsidRPr="006359D5">
        <w:t>3.2.5.</w:t>
      </w:r>
      <w:r w:rsidRPr="006359D5">
        <w:tab/>
        <w:t>Prezentare generală a impactului estimat asupra investițiilor legate de tehnologia digitală</w:t>
      </w:r>
      <w:bookmarkEnd w:id="196"/>
    </w:p>
    <w:p w14:paraId="7200DDAB" w14:textId="77777777" w:rsidR="00C05A83" w:rsidRPr="006359D5" w:rsidRDefault="00C05A83" w:rsidP="00C05A83">
      <w:pPr>
        <w:pStyle w:val="Text1"/>
        <w:spacing w:line="259" w:lineRule="auto"/>
        <w:rPr>
          <w:noProof/>
        </w:rPr>
      </w:pPr>
      <w:r w:rsidRPr="006359D5">
        <w:t xml:space="preserve">Obligatoriu: în tabelul de mai jos trebuie inclusă cea mai bună estimare a investițiilor legate de tehnologia digitală generate de propunere/inițiativă. </w:t>
      </w:r>
    </w:p>
    <w:p w14:paraId="2644D35F" w14:textId="77777777" w:rsidR="00C05A83" w:rsidRPr="006359D5" w:rsidRDefault="00C05A83" w:rsidP="00C05A83">
      <w:pPr>
        <w:pStyle w:val="Text1"/>
        <w:spacing w:line="259" w:lineRule="auto"/>
        <w:rPr>
          <w:noProof/>
        </w:rPr>
      </w:pPr>
      <w:r w:rsidRPr="006359D5">
        <w:t xml:space="preserve">În mod excepțional, atunci când este necesar pentru punerea în aplicare a propunerii/inițiativei, creditele de la rubrica 7 ar trebui prezentate la linia desemnată. </w:t>
      </w:r>
    </w:p>
    <w:p w14:paraId="396DACDE" w14:textId="77777777" w:rsidR="00C05A83" w:rsidRPr="006359D5" w:rsidRDefault="00C05A83" w:rsidP="00C05A83">
      <w:pPr>
        <w:pStyle w:val="Text1"/>
        <w:spacing w:line="259" w:lineRule="auto"/>
        <w:rPr>
          <w:noProof/>
        </w:rPr>
      </w:pPr>
      <w:r w:rsidRPr="006359D5">
        <w:t>Creditele de la rubricile 1-6 ar trebui reflectate drept „Cheltuieli de politică IT pentru programele operaționale”. Aceste cheltuieli se referă la bugetul operațional care trebuie utilizat pentru reutilizarea/cumpărarea/dezvoltarea platformelor/instrumentelor IT direct legate de punerea în aplicare a inițiativei și pentru investițiile asociate acestora (de exemplu licențe, studii, stocarea datelor etc.). Informațiile prezentate în acest tabel ar trebui să fie coerente cu detaliile prezentate la secțiunea 4 „Dimensiunile digitale”.</w:t>
      </w:r>
    </w:p>
    <w:tbl>
      <w:tblPr>
        <w:tblW w:w="0" w:type="auto"/>
        <w:tblLayout w:type="fixed"/>
        <w:tblLook w:val="04A0" w:firstRow="1" w:lastRow="0" w:firstColumn="1" w:lastColumn="0" w:noHBand="0" w:noVBand="1"/>
      </w:tblPr>
      <w:tblGrid>
        <w:gridCol w:w="3214"/>
        <w:gridCol w:w="835"/>
        <w:gridCol w:w="835"/>
        <w:gridCol w:w="835"/>
        <w:gridCol w:w="835"/>
        <w:gridCol w:w="981"/>
      </w:tblGrid>
      <w:tr w:rsidR="00C05A83" w:rsidRPr="006359D5" w14:paraId="02E6E0C9" w14:textId="77777777" w:rsidTr="00B112A3">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14:paraId="3F8D93D2" w14:textId="77777777" w:rsidR="00C05A83" w:rsidRPr="006359D5" w:rsidRDefault="00C05A83" w:rsidP="00B112A3">
            <w:pPr>
              <w:spacing w:before="0" w:after="0"/>
              <w:jc w:val="center"/>
              <w:rPr>
                <w:b/>
                <w:bCs/>
                <w:noProof/>
                <w:color w:val="000000" w:themeColor="text1"/>
                <w:sz w:val="18"/>
                <w:szCs w:val="18"/>
              </w:rPr>
            </w:pPr>
            <w:r w:rsidRPr="006359D5">
              <w:rPr>
                <w:b/>
                <w:color w:val="000000" w:themeColor="text1"/>
                <w:sz w:val="18"/>
              </w:rPr>
              <w:t>TOTAL credite pentru componenta digitală și IT</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14:paraId="356CAA98" w14:textId="77777777" w:rsidR="00C05A83" w:rsidRPr="006359D5" w:rsidRDefault="00C05A83" w:rsidP="00B112A3">
            <w:pPr>
              <w:spacing w:before="0" w:after="0"/>
              <w:jc w:val="center"/>
              <w:rPr>
                <w:noProof/>
                <w:color w:val="000000" w:themeColor="text1"/>
                <w:sz w:val="18"/>
                <w:szCs w:val="18"/>
              </w:rPr>
            </w:pPr>
            <w:r w:rsidRPr="006359D5">
              <w:rPr>
                <w:color w:val="000000" w:themeColor="text1"/>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24D951C0" w14:textId="77777777" w:rsidR="00C05A83" w:rsidRPr="006359D5" w:rsidRDefault="00C05A83" w:rsidP="00B112A3">
            <w:pPr>
              <w:spacing w:before="0" w:after="0"/>
              <w:jc w:val="center"/>
              <w:rPr>
                <w:noProof/>
                <w:color w:val="000000" w:themeColor="text1"/>
                <w:sz w:val="18"/>
                <w:szCs w:val="18"/>
              </w:rPr>
            </w:pPr>
            <w:r w:rsidRPr="006359D5">
              <w:rPr>
                <w:color w:val="000000" w:themeColor="text1"/>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402205FF" w14:textId="77777777" w:rsidR="00C05A83" w:rsidRPr="006359D5" w:rsidRDefault="00C05A83" w:rsidP="00B112A3">
            <w:pPr>
              <w:spacing w:before="0" w:after="0"/>
              <w:jc w:val="center"/>
              <w:rPr>
                <w:noProof/>
                <w:color w:val="000000" w:themeColor="text1"/>
                <w:sz w:val="18"/>
                <w:szCs w:val="18"/>
              </w:rPr>
            </w:pPr>
            <w:r w:rsidRPr="006359D5">
              <w:rPr>
                <w:color w:val="000000" w:themeColor="text1"/>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744CD9E8" w14:textId="77777777" w:rsidR="00C05A83" w:rsidRPr="006359D5" w:rsidRDefault="00C05A83" w:rsidP="00B112A3">
            <w:pPr>
              <w:spacing w:before="0" w:after="0"/>
              <w:jc w:val="center"/>
              <w:rPr>
                <w:noProof/>
                <w:color w:val="000000" w:themeColor="text1"/>
                <w:sz w:val="18"/>
                <w:szCs w:val="18"/>
              </w:rPr>
            </w:pPr>
            <w:r w:rsidRPr="006359D5">
              <w:rPr>
                <w:color w:val="000000" w:themeColor="text1"/>
                <w:sz w:val="18"/>
              </w:rPr>
              <w:t>Anul</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4350840E" w14:textId="77777777" w:rsidR="00C05A83" w:rsidRPr="006359D5" w:rsidRDefault="00C05A83" w:rsidP="00B112A3">
            <w:pPr>
              <w:spacing w:before="0" w:after="0"/>
              <w:jc w:val="center"/>
              <w:rPr>
                <w:b/>
                <w:bCs/>
                <w:noProof/>
                <w:color w:val="000000" w:themeColor="text1"/>
                <w:sz w:val="18"/>
                <w:szCs w:val="18"/>
              </w:rPr>
            </w:pPr>
            <w:r w:rsidRPr="006359D5">
              <w:rPr>
                <w:b/>
                <w:color w:val="000000" w:themeColor="text1"/>
                <w:sz w:val="18"/>
              </w:rPr>
              <w:t>TOTAL CFM 2021-2027</w:t>
            </w:r>
          </w:p>
        </w:tc>
      </w:tr>
      <w:tr w:rsidR="00C05A83" w:rsidRPr="006359D5" w14:paraId="2B812470" w14:textId="77777777" w:rsidTr="00B112A3">
        <w:trPr>
          <w:trHeight w:val="525"/>
        </w:trPr>
        <w:tc>
          <w:tcPr>
            <w:tcW w:w="3214" w:type="dxa"/>
            <w:vMerge/>
            <w:tcBorders>
              <w:top w:val="single" w:sz="8" w:space="0" w:color="auto"/>
              <w:left w:val="single" w:sz="4" w:space="0" w:color="auto"/>
              <w:right w:val="single" w:sz="4" w:space="0" w:color="auto"/>
            </w:tcBorders>
            <w:vAlign w:val="center"/>
          </w:tcPr>
          <w:p w14:paraId="6E4A2E5F" w14:textId="77777777" w:rsidR="00C05A83" w:rsidRPr="006359D5" w:rsidRDefault="00C05A83" w:rsidP="00B112A3">
            <w:pPr>
              <w:rPr>
                <w:noProof/>
              </w:rPr>
            </w:pPr>
          </w:p>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14:paraId="2EE1EAED" w14:textId="77777777" w:rsidR="00C05A83" w:rsidRPr="006359D5" w:rsidRDefault="00C05A83" w:rsidP="00B112A3">
            <w:pPr>
              <w:spacing w:before="0" w:after="0"/>
              <w:jc w:val="center"/>
              <w:rPr>
                <w:b/>
                <w:bCs/>
                <w:noProof/>
                <w:color w:val="000000" w:themeColor="text1"/>
                <w:sz w:val="18"/>
                <w:szCs w:val="18"/>
              </w:rPr>
            </w:pPr>
            <w:r w:rsidRPr="006359D5">
              <w:rPr>
                <w:b/>
                <w:color w:val="000000" w:themeColor="text1"/>
                <w:sz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2BFE4C9B" w14:textId="77777777" w:rsidR="00C05A83" w:rsidRPr="006359D5" w:rsidRDefault="00C05A83" w:rsidP="00B112A3">
            <w:pPr>
              <w:spacing w:before="0" w:after="0"/>
              <w:jc w:val="center"/>
              <w:rPr>
                <w:b/>
                <w:bCs/>
                <w:noProof/>
                <w:color w:val="000000" w:themeColor="text1"/>
                <w:sz w:val="18"/>
                <w:szCs w:val="18"/>
              </w:rPr>
            </w:pPr>
            <w:r w:rsidRPr="006359D5">
              <w:rPr>
                <w:b/>
                <w:color w:val="000000" w:themeColor="text1"/>
                <w:sz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55CDAD39" w14:textId="77777777" w:rsidR="00C05A83" w:rsidRPr="006359D5" w:rsidRDefault="00C05A83" w:rsidP="00B112A3">
            <w:pPr>
              <w:spacing w:before="0" w:after="0"/>
              <w:jc w:val="center"/>
              <w:rPr>
                <w:b/>
                <w:bCs/>
                <w:noProof/>
                <w:color w:val="000000" w:themeColor="text1"/>
                <w:sz w:val="18"/>
                <w:szCs w:val="18"/>
              </w:rPr>
            </w:pPr>
            <w:r w:rsidRPr="006359D5">
              <w:rPr>
                <w:b/>
                <w:color w:val="000000" w:themeColor="text1"/>
                <w:sz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4E7B5885" w14:textId="77777777" w:rsidR="00C05A83" w:rsidRPr="006359D5" w:rsidRDefault="00C05A83" w:rsidP="00B112A3">
            <w:pPr>
              <w:spacing w:before="0" w:after="0"/>
              <w:jc w:val="center"/>
              <w:rPr>
                <w:b/>
                <w:bCs/>
                <w:noProof/>
                <w:color w:val="000000" w:themeColor="text1"/>
                <w:sz w:val="18"/>
                <w:szCs w:val="18"/>
              </w:rPr>
            </w:pPr>
            <w:r w:rsidRPr="006359D5">
              <w:rPr>
                <w:b/>
                <w:color w:val="000000" w:themeColor="text1"/>
                <w:sz w:val="18"/>
              </w:rPr>
              <w:t>2027</w:t>
            </w:r>
          </w:p>
        </w:tc>
        <w:tc>
          <w:tcPr>
            <w:tcW w:w="981" w:type="dxa"/>
            <w:vMerge/>
            <w:tcBorders>
              <w:bottom w:val="single" w:sz="4" w:space="0" w:color="auto"/>
              <w:right w:val="single" w:sz="4" w:space="0" w:color="auto"/>
            </w:tcBorders>
            <w:vAlign w:val="center"/>
          </w:tcPr>
          <w:p w14:paraId="6CFFC6F9" w14:textId="77777777" w:rsidR="00C05A83" w:rsidRPr="006359D5" w:rsidRDefault="00C05A83" w:rsidP="00B112A3">
            <w:pPr>
              <w:rPr>
                <w:noProof/>
              </w:rPr>
            </w:pPr>
          </w:p>
        </w:tc>
      </w:tr>
      <w:tr w:rsidR="00C05A83" w:rsidRPr="006359D5" w14:paraId="32669EB4" w14:textId="77777777" w:rsidTr="00B112A3">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14:paraId="145F9869" w14:textId="77777777" w:rsidR="00C05A83" w:rsidRPr="006359D5" w:rsidRDefault="00C05A83" w:rsidP="00B112A3">
            <w:pPr>
              <w:spacing w:before="0" w:after="0"/>
              <w:jc w:val="left"/>
              <w:rPr>
                <w:b/>
                <w:bCs/>
                <w:noProof/>
                <w:color w:val="000000" w:themeColor="text1"/>
                <w:sz w:val="16"/>
                <w:szCs w:val="16"/>
              </w:rPr>
            </w:pPr>
            <w:r w:rsidRPr="006359D5">
              <w:rPr>
                <w:b/>
                <w:color w:val="000000" w:themeColor="text1"/>
                <w:sz w:val="16"/>
              </w:rPr>
              <w:t>RUBRICA 7</w:t>
            </w:r>
          </w:p>
        </w:tc>
      </w:tr>
      <w:tr w:rsidR="00C05A83" w:rsidRPr="006359D5" w14:paraId="0C4C9C9A" w14:textId="77777777" w:rsidTr="00B112A3">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E33FD3" w14:textId="77777777" w:rsidR="00C05A83" w:rsidRPr="006359D5" w:rsidRDefault="00C05A83" w:rsidP="00B112A3">
            <w:pPr>
              <w:spacing w:before="0" w:after="0"/>
              <w:jc w:val="left"/>
              <w:rPr>
                <w:noProof/>
                <w:color w:val="000000" w:themeColor="text1"/>
                <w:sz w:val="16"/>
                <w:szCs w:val="16"/>
              </w:rPr>
            </w:pPr>
            <w:r w:rsidRPr="006359D5">
              <w:rPr>
                <w:rFonts w:ascii="Arial Narrow" w:hAnsi="Arial Narrow"/>
                <w:color w:val="000000" w:themeColor="text1"/>
                <w:sz w:val="20"/>
              </w:rPr>
              <w:t>Cheltuieli IT (corporative)</w:t>
            </w:r>
            <w:r w:rsidRPr="006359D5">
              <w:rPr>
                <w:color w:val="000000" w:themeColor="text1"/>
                <w:sz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A1452BA" w14:textId="77777777" w:rsidR="00C05A83" w:rsidRPr="006359D5" w:rsidRDefault="00C05A83" w:rsidP="00B112A3">
            <w:pPr>
              <w:spacing w:before="0" w:after="0"/>
              <w:jc w:val="right"/>
              <w:rPr>
                <w:noProof/>
                <w:color w:val="000000" w:themeColor="text1"/>
                <w:sz w:val="16"/>
                <w:szCs w:val="16"/>
              </w:rPr>
            </w:pPr>
            <w:r w:rsidRPr="006359D5">
              <w:rPr>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8B67194" w14:textId="77777777" w:rsidR="00C05A83" w:rsidRPr="006359D5" w:rsidRDefault="00C05A83" w:rsidP="00B112A3">
            <w:pPr>
              <w:spacing w:before="0" w:after="0"/>
              <w:jc w:val="right"/>
              <w:rPr>
                <w:noProof/>
                <w:color w:val="000000" w:themeColor="text1"/>
                <w:sz w:val="16"/>
                <w:szCs w:val="16"/>
              </w:rPr>
            </w:pPr>
            <w:r w:rsidRPr="006359D5">
              <w:rPr>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A300399" w14:textId="77777777" w:rsidR="00C05A83" w:rsidRPr="006359D5" w:rsidRDefault="00C05A83" w:rsidP="00B112A3">
            <w:pPr>
              <w:spacing w:before="0" w:after="0"/>
              <w:jc w:val="right"/>
              <w:rPr>
                <w:noProof/>
                <w:color w:val="000000" w:themeColor="text1"/>
                <w:sz w:val="16"/>
                <w:szCs w:val="16"/>
              </w:rPr>
            </w:pPr>
            <w:r w:rsidRPr="006359D5">
              <w:rPr>
                <w:color w:val="000000" w:themeColor="text1"/>
                <w:sz w:val="16"/>
              </w:rPr>
              <w:t>0,336</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F06CD57" w14:textId="77777777" w:rsidR="00C05A83" w:rsidRPr="006359D5" w:rsidRDefault="00C05A83" w:rsidP="00B112A3">
            <w:pPr>
              <w:spacing w:before="0" w:after="0"/>
              <w:jc w:val="right"/>
              <w:rPr>
                <w:noProof/>
                <w:color w:val="000000" w:themeColor="text1"/>
                <w:sz w:val="16"/>
                <w:szCs w:val="16"/>
              </w:rPr>
            </w:pPr>
            <w:r w:rsidRPr="006359D5">
              <w:rPr>
                <w:color w:val="000000" w:themeColor="text1"/>
                <w:sz w:val="16"/>
              </w:rPr>
              <w:t>0,336</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3004465"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16"/>
              </w:rPr>
              <w:t>0,672</w:t>
            </w:r>
          </w:p>
        </w:tc>
      </w:tr>
      <w:tr w:rsidR="00C05A83" w:rsidRPr="006359D5" w14:paraId="77989E2A" w14:textId="77777777" w:rsidTr="00B112A3">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7220857A" w14:textId="77777777" w:rsidR="00C05A83" w:rsidRPr="006359D5" w:rsidRDefault="00C05A83" w:rsidP="00B112A3">
            <w:pPr>
              <w:spacing w:before="0" w:after="0"/>
              <w:jc w:val="center"/>
              <w:rPr>
                <w:b/>
                <w:bCs/>
                <w:noProof/>
                <w:color w:val="000000" w:themeColor="text1"/>
                <w:sz w:val="16"/>
                <w:szCs w:val="16"/>
              </w:rPr>
            </w:pPr>
            <w:r w:rsidRPr="006359D5">
              <w:rPr>
                <w:b/>
                <w:color w:val="000000" w:themeColor="text1"/>
                <w:sz w:val="16"/>
              </w:rPr>
              <w:lastRenderedPageBreak/>
              <w:t>Subtotal de la RUBRICA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4AD88BD"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0639865"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7DA3D73"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16"/>
              </w:rPr>
              <w:t>0,336</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A7427D6"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16"/>
              </w:rPr>
              <w:t>0,336</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5292C62"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16"/>
              </w:rPr>
              <w:t>0,672</w:t>
            </w:r>
          </w:p>
        </w:tc>
      </w:tr>
      <w:tr w:rsidR="00C05A83" w:rsidRPr="006359D5" w14:paraId="422D3F84" w14:textId="77777777" w:rsidTr="00B112A3">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F8A70C" w14:textId="77777777" w:rsidR="00C05A83" w:rsidRPr="006359D5" w:rsidRDefault="00C05A83" w:rsidP="00B112A3">
            <w:pPr>
              <w:spacing w:before="0" w:after="0"/>
              <w:jc w:val="left"/>
              <w:rPr>
                <w:b/>
                <w:bCs/>
                <w:noProof/>
                <w:color w:val="000000" w:themeColor="text1"/>
                <w:sz w:val="16"/>
                <w:szCs w:val="16"/>
              </w:rPr>
            </w:pPr>
            <w:r w:rsidRPr="006359D5">
              <w:rPr>
                <w:b/>
                <w:color w:val="000000" w:themeColor="text1"/>
                <w:sz w:val="16"/>
              </w:rPr>
              <w:t>În afara RUBRICII 7</w:t>
            </w:r>
          </w:p>
        </w:tc>
      </w:tr>
      <w:tr w:rsidR="00C05A83" w:rsidRPr="006359D5" w14:paraId="55C329BC" w14:textId="77777777" w:rsidTr="00B112A3">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EA81B8" w14:textId="77777777" w:rsidR="00C05A83" w:rsidRPr="006359D5" w:rsidRDefault="00C05A83" w:rsidP="00B112A3">
            <w:pPr>
              <w:spacing w:before="0" w:after="0"/>
              <w:jc w:val="left"/>
              <w:rPr>
                <w:rFonts w:ascii="Arial Narrow" w:eastAsia="Arial Narrow" w:hAnsi="Arial Narrow" w:cs="Arial Narrow"/>
                <w:noProof/>
                <w:color w:val="000000" w:themeColor="text1"/>
                <w:sz w:val="20"/>
                <w:szCs w:val="20"/>
              </w:rPr>
            </w:pPr>
            <w:r w:rsidRPr="006359D5">
              <w:rPr>
                <w:rFonts w:ascii="Arial Narrow" w:hAnsi="Arial Narrow"/>
                <w:color w:val="000000" w:themeColor="text1"/>
                <w:sz w:val="20"/>
              </w:rPr>
              <w:t>Cheltuieli de politică IT pentru programele operaționale</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B7F56B9" w14:textId="77777777" w:rsidR="00C05A83" w:rsidRPr="006359D5" w:rsidRDefault="00C05A83" w:rsidP="00B112A3">
            <w:pPr>
              <w:spacing w:before="0" w:after="0"/>
              <w:jc w:val="right"/>
              <w:rPr>
                <w:noProof/>
                <w:color w:val="000000" w:themeColor="text1"/>
                <w:sz w:val="16"/>
                <w:szCs w:val="16"/>
              </w:rPr>
            </w:pPr>
            <w:r w:rsidRPr="006359D5">
              <w:rPr>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F2EB9BE" w14:textId="77777777" w:rsidR="00C05A83" w:rsidRPr="006359D5" w:rsidRDefault="00C05A83" w:rsidP="00B112A3">
            <w:pPr>
              <w:spacing w:before="0" w:after="0"/>
              <w:jc w:val="right"/>
              <w:rPr>
                <w:noProof/>
                <w:color w:val="000000" w:themeColor="text1"/>
                <w:sz w:val="16"/>
                <w:szCs w:val="16"/>
              </w:rPr>
            </w:pPr>
            <w:r w:rsidRPr="006359D5">
              <w:rPr>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E989340" w14:textId="77777777" w:rsidR="00C05A83" w:rsidRPr="006359D5" w:rsidRDefault="00C05A83" w:rsidP="00B112A3">
            <w:pPr>
              <w:spacing w:before="0" w:after="0"/>
              <w:jc w:val="right"/>
              <w:rPr>
                <w:noProof/>
                <w:color w:val="000000" w:themeColor="text1"/>
                <w:sz w:val="16"/>
                <w:szCs w:val="16"/>
              </w:rPr>
            </w:pPr>
            <w:r w:rsidRPr="006359D5">
              <w:rPr>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E55E74D" w14:textId="77777777" w:rsidR="00C05A83" w:rsidRPr="006359D5" w:rsidRDefault="00C05A83" w:rsidP="00B112A3">
            <w:pPr>
              <w:spacing w:before="0" w:after="0"/>
              <w:jc w:val="right"/>
              <w:rPr>
                <w:noProof/>
                <w:color w:val="000000" w:themeColor="text1"/>
                <w:sz w:val="16"/>
                <w:szCs w:val="16"/>
              </w:rPr>
            </w:pPr>
            <w:r w:rsidRPr="006359D5">
              <w:rPr>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09741C6"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16"/>
              </w:rPr>
              <w:t>0,000</w:t>
            </w:r>
          </w:p>
        </w:tc>
      </w:tr>
      <w:tr w:rsidR="00C05A83" w:rsidRPr="006359D5" w14:paraId="4EDEA46A" w14:textId="77777777" w:rsidTr="00B112A3">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3B250536" w14:textId="77777777" w:rsidR="00C05A83" w:rsidRPr="006359D5" w:rsidRDefault="00C05A83" w:rsidP="00B112A3">
            <w:pPr>
              <w:spacing w:before="0" w:after="0"/>
              <w:jc w:val="center"/>
              <w:rPr>
                <w:b/>
                <w:bCs/>
                <w:noProof/>
                <w:color w:val="000000" w:themeColor="text1"/>
                <w:sz w:val="16"/>
                <w:szCs w:val="16"/>
              </w:rPr>
            </w:pPr>
            <w:r w:rsidRPr="006359D5">
              <w:rPr>
                <w:b/>
                <w:color w:val="000000" w:themeColor="text1"/>
                <w:sz w:val="16"/>
              </w:rPr>
              <w:t>Subtotal în afara RUBRICII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645C262"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D3EF44F"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32F31D9"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4981FB0"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B044BD9"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16"/>
              </w:rPr>
              <w:t>0,000</w:t>
            </w:r>
          </w:p>
        </w:tc>
      </w:tr>
      <w:tr w:rsidR="00C05A83" w:rsidRPr="006359D5" w14:paraId="611B8F14" w14:textId="77777777" w:rsidTr="00B112A3">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565584" w14:textId="77777777" w:rsidR="00C05A83" w:rsidRPr="006359D5" w:rsidRDefault="00C05A83" w:rsidP="00B112A3">
            <w:pPr>
              <w:spacing w:before="0" w:after="0"/>
              <w:jc w:val="center"/>
              <w:rPr>
                <w:noProof/>
                <w:color w:val="000000" w:themeColor="text1"/>
                <w:sz w:val="16"/>
                <w:szCs w:val="16"/>
              </w:rPr>
            </w:pPr>
            <w:r w:rsidRPr="006359D5">
              <w:rPr>
                <w:color w:val="000000" w:themeColor="text1"/>
                <w:sz w:val="16"/>
              </w:rPr>
              <w:t xml:space="preserve"> </w:t>
            </w:r>
          </w:p>
        </w:tc>
      </w:tr>
      <w:tr w:rsidR="00C05A83" w:rsidRPr="006359D5" w14:paraId="53BD0BB0" w14:textId="77777777" w:rsidTr="00B112A3">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14:paraId="794CE235" w14:textId="77777777" w:rsidR="00C05A83" w:rsidRPr="006359D5" w:rsidRDefault="00C05A83" w:rsidP="00B112A3">
            <w:pPr>
              <w:spacing w:before="0" w:after="0"/>
              <w:jc w:val="center"/>
              <w:rPr>
                <w:b/>
                <w:bCs/>
                <w:noProof/>
                <w:color w:val="000000" w:themeColor="text1"/>
                <w:sz w:val="16"/>
                <w:szCs w:val="16"/>
              </w:rPr>
            </w:pPr>
            <w:r w:rsidRPr="006359D5">
              <w:rPr>
                <w:b/>
                <w:color w:val="000000" w:themeColor="text1"/>
                <w:sz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158EF355"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2819C2E5"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7F569BD0"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16"/>
              </w:rPr>
              <w:t>0,336</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38A4657C"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16"/>
              </w:rPr>
              <w:t>0,336</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15D627AE" w14:textId="77777777" w:rsidR="00C05A83" w:rsidRPr="006359D5" w:rsidRDefault="00C05A83" w:rsidP="00B112A3">
            <w:pPr>
              <w:spacing w:before="0" w:after="0"/>
              <w:jc w:val="right"/>
              <w:rPr>
                <w:b/>
                <w:bCs/>
                <w:noProof/>
                <w:color w:val="000000" w:themeColor="text1"/>
                <w:sz w:val="16"/>
                <w:szCs w:val="16"/>
              </w:rPr>
            </w:pPr>
            <w:r w:rsidRPr="006359D5">
              <w:rPr>
                <w:b/>
                <w:color w:val="000000" w:themeColor="text1"/>
                <w:sz w:val="16"/>
              </w:rPr>
              <w:t>0,672</w:t>
            </w:r>
          </w:p>
        </w:tc>
      </w:tr>
    </w:tbl>
    <w:p w14:paraId="167631BC" w14:textId="77777777" w:rsidR="00C05A83" w:rsidRPr="006359D5" w:rsidRDefault="00C05A83" w:rsidP="00C05A83">
      <w:pPr>
        <w:pStyle w:val="ManualHeading3"/>
        <w:rPr>
          <w:noProof/>
        </w:rPr>
      </w:pPr>
      <w:bookmarkStart w:id="197" w:name="_Toc514938056"/>
      <w:bookmarkStart w:id="198" w:name="_Toc520485055"/>
      <w:bookmarkStart w:id="199" w:name="_Toc160804599"/>
      <w:bookmarkStart w:id="200" w:name="_Toc167220298"/>
      <w:bookmarkStart w:id="201" w:name="_Toc177549032"/>
      <w:bookmarkEnd w:id="195"/>
      <w:r w:rsidRPr="006359D5">
        <w:t>3.2.6.</w:t>
      </w:r>
      <w:r w:rsidRPr="006359D5">
        <w:tab/>
        <w:t>Compatibilitatea cu cadrul financiar multianual actual</w:t>
      </w:r>
      <w:bookmarkEnd w:id="197"/>
      <w:bookmarkEnd w:id="198"/>
      <w:bookmarkEnd w:id="199"/>
      <w:bookmarkEnd w:id="200"/>
      <w:bookmarkEnd w:id="201"/>
      <w:r w:rsidRPr="006359D5">
        <w:t xml:space="preserve"> </w:t>
      </w:r>
    </w:p>
    <w:p w14:paraId="4F5EC81F" w14:textId="77777777" w:rsidR="00C05A83" w:rsidRPr="006359D5" w:rsidRDefault="00C05A83" w:rsidP="00C05A83">
      <w:pPr>
        <w:pStyle w:val="Text1"/>
        <w:rPr>
          <w:noProof/>
        </w:rPr>
      </w:pPr>
      <w:r w:rsidRPr="006359D5">
        <w:t>Propunerea/inițiativa:</w:t>
      </w:r>
    </w:p>
    <w:p w14:paraId="02302A67" w14:textId="77777777" w:rsidR="00C05A83" w:rsidRPr="006359D5" w:rsidRDefault="00C05A83" w:rsidP="00C05A83">
      <w:pPr>
        <w:pStyle w:val="ListDash1"/>
        <w:rPr>
          <w:noProof/>
        </w:rPr>
      </w:pPr>
      <w:r w:rsidRPr="006359D5">
        <w:rPr>
          <w:rFonts w:ascii="Wingdings" w:hAnsi="Wingdings"/>
        </w:rPr>
        <w:t></w:t>
      </w:r>
      <w:r w:rsidRPr="006359D5">
        <w:tab/>
        <w:t>poate fi finanțată integral prin realocarea creditelor în cadrul rubricii relevante din cadrul financiar multianual (CFM)</w:t>
      </w:r>
    </w:p>
    <w:p w14:paraId="0CD75C6E" w14:textId="77777777" w:rsidR="00C05A83" w:rsidRPr="006359D5" w:rsidRDefault="00C05A83" w:rsidP="00C05A83">
      <w:pPr>
        <w:pStyle w:val="ListDash1"/>
        <w:rPr>
          <w:noProof/>
        </w:rPr>
      </w:pPr>
      <w:r w:rsidRPr="006359D5">
        <w:rPr>
          <w:rFonts w:ascii="Wingdings" w:hAnsi="Wingdings"/>
        </w:rPr>
        <w:t></w:t>
      </w:r>
      <w:r w:rsidRPr="006359D5">
        <w:tab/>
        <w:t>necesită utilizarea marjei nealocate din cadrul rubricii corespunzătoare din CFM și/sau utilizarea instrumentelor speciale, astfel cum sunt definite în Regulamentul privind CFM</w:t>
      </w:r>
    </w:p>
    <w:p w14:paraId="3D01A57B" w14:textId="77777777" w:rsidR="00C05A83" w:rsidRPr="006359D5" w:rsidRDefault="00C05A83" w:rsidP="00C05A83">
      <w:pPr>
        <w:pStyle w:val="ListDash1"/>
        <w:rPr>
          <w:noProof/>
        </w:rPr>
      </w:pPr>
      <w:r w:rsidRPr="006359D5">
        <w:rPr>
          <w:rFonts w:ascii="Wingdings" w:hAnsi="Wingdings"/>
        </w:rPr>
        <w:t></w:t>
      </w:r>
      <w:r w:rsidRPr="006359D5">
        <w:tab/>
        <w:t>necesită revizuirea CFM</w:t>
      </w:r>
    </w:p>
    <w:p w14:paraId="03362F07" w14:textId="77777777" w:rsidR="00C05A83" w:rsidRPr="006359D5" w:rsidRDefault="00C05A83" w:rsidP="00C05A83">
      <w:pPr>
        <w:pStyle w:val="ManualHeading3"/>
        <w:rPr>
          <w:noProof/>
        </w:rPr>
      </w:pPr>
      <w:bookmarkStart w:id="202" w:name="_Toc514938058"/>
      <w:bookmarkStart w:id="203" w:name="_Toc520485056"/>
      <w:bookmarkStart w:id="204" w:name="_Toc160804600"/>
      <w:bookmarkStart w:id="205" w:name="_Toc167220299"/>
      <w:bookmarkStart w:id="206" w:name="_Toc177549033"/>
      <w:r w:rsidRPr="006359D5">
        <w:t>3.2.7.</w:t>
      </w:r>
      <w:r w:rsidRPr="006359D5">
        <w:tab/>
        <w:t>Contribuțiile terților</w:t>
      </w:r>
      <w:bookmarkEnd w:id="202"/>
      <w:bookmarkEnd w:id="203"/>
      <w:bookmarkEnd w:id="204"/>
      <w:bookmarkEnd w:id="205"/>
      <w:bookmarkEnd w:id="206"/>
      <w:r w:rsidRPr="006359D5">
        <w:t xml:space="preserve"> </w:t>
      </w:r>
    </w:p>
    <w:p w14:paraId="50B6D172" w14:textId="77777777" w:rsidR="00C05A83" w:rsidRPr="006359D5" w:rsidRDefault="00C05A83" w:rsidP="00C05A83">
      <w:pPr>
        <w:pStyle w:val="Text1"/>
        <w:rPr>
          <w:noProof/>
        </w:rPr>
      </w:pPr>
      <w:r w:rsidRPr="006359D5">
        <w:t>Propunerea/inițiativa:</w:t>
      </w:r>
    </w:p>
    <w:p w14:paraId="108DDB36" w14:textId="77777777" w:rsidR="00C05A83" w:rsidRPr="006359D5" w:rsidRDefault="00C05A83" w:rsidP="00C05A83">
      <w:pPr>
        <w:pStyle w:val="ListDash1"/>
        <w:rPr>
          <w:noProof/>
        </w:rPr>
      </w:pPr>
      <w:r w:rsidRPr="006359D5">
        <w:rPr>
          <w:rFonts w:ascii="Segoe UI Symbol" w:hAnsi="Segoe UI Symbol"/>
        </w:rPr>
        <w:t>☒</w:t>
      </w:r>
      <w:r w:rsidRPr="006359D5">
        <w:t>nu prevede cofinanțare din partea terților</w:t>
      </w:r>
    </w:p>
    <w:p w14:paraId="2D1F541A" w14:textId="77777777" w:rsidR="00C05A83" w:rsidRPr="006359D5" w:rsidRDefault="00C05A83" w:rsidP="00C05A83">
      <w:pPr>
        <w:pStyle w:val="ListDash1"/>
        <w:rPr>
          <w:noProof/>
        </w:rPr>
      </w:pPr>
      <w:r w:rsidRPr="006359D5">
        <w:rPr>
          <w:rFonts w:ascii="Wingdings" w:hAnsi="Wingdings"/>
        </w:rPr>
        <w:t></w:t>
      </w:r>
      <w:r w:rsidRPr="006359D5">
        <w:t>prevede cofinanțare din partea terților, estimată mai jos:</w:t>
      </w:r>
    </w:p>
    <w:p w14:paraId="25EA26BD" w14:textId="77777777" w:rsidR="00C05A83" w:rsidRPr="006359D5" w:rsidRDefault="00C05A83" w:rsidP="00C05A83">
      <w:pPr>
        <w:rPr>
          <w:noProof/>
          <w:sz w:val="20"/>
        </w:rPr>
      </w:pPr>
      <w:r w:rsidRPr="006359D5">
        <w:rPr>
          <w:sz w:val="20"/>
        </w:rPr>
        <w:t>Credite în milioane EUR (cu trei zecimale)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7"/>
        <w:gridCol w:w="1217"/>
        <w:gridCol w:w="1217"/>
        <w:gridCol w:w="1217"/>
        <w:gridCol w:w="1217"/>
        <w:gridCol w:w="1462"/>
      </w:tblGrid>
      <w:tr w:rsidR="00C05A83" w:rsidRPr="006359D5" w14:paraId="6016DDB1" w14:textId="77777777" w:rsidTr="00B112A3">
        <w:trPr>
          <w:cantSplit/>
          <w:trHeight w:val="300"/>
        </w:trPr>
        <w:tc>
          <w:tcPr>
            <w:tcW w:w="1591" w:type="pct"/>
          </w:tcPr>
          <w:p w14:paraId="22DCEA77" w14:textId="77777777" w:rsidR="00C05A83" w:rsidRPr="006359D5" w:rsidRDefault="00C05A83" w:rsidP="00B112A3">
            <w:pPr>
              <w:spacing w:before="60" w:after="60"/>
              <w:rPr>
                <w:noProof/>
                <w:sz w:val="20"/>
              </w:rPr>
            </w:pPr>
          </w:p>
        </w:tc>
        <w:tc>
          <w:tcPr>
            <w:tcW w:w="655" w:type="pct"/>
            <w:vAlign w:val="center"/>
          </w:tcPr>
          <w:p w14:paraId="101BADDA" w14:textId="74784AD2" w:rsidR="00C05A83" w:rsidRPr="006359D5" w:rsidRDefault="00C05A83" w:rsidP="00B112A3">
            <w:pPr>
              <w:jc w:val="center"/>
              <w:rPr>
                <w:noProof/>
                <w:sz w:val="20"/>
              </w:rPr>
            </w:pPr>
            <w:r w:rsidRPr="006359D5">
              <w:rPr>
                <w:sz w:val="20"/>
              </w:rPr>
              <w:t>Anul</w:t>
            </w:r>
            <w:r w:rsidR="00772430">
              <w:rPr>
                <w:sz w:val="20"/>
              </w:rPr>
              <w:t xml:space="preserve"> </w:t>
            </w:r>
            <w:r w:rsidRPr="006359D5">
              <w:br/>
            </w:r>
            <w:r w:rsidRPr="006359D5">
              <w:rPr>
                <w:b/>
                <w:sz w:val="20"/>
              </w:rPr>
              <w:t>2024</w:t>
            </w:r>
          </w:p>
        </w:tc>
        <w:tc>
          <w:tcPr>
            <w:tcW w:w="655" w:type="pct"/>
            <w:vAlign w:val="center"/>
          </w:tcPr>
          <w:p w14:paraId="10E936C6" w14:textId="099057F1" w:rsidR="00C05A83" w:rsidRPr="006359D5" w:rsidRDefault="00C05A83" w:rsidP="00B112A3">
            <w:pPr>
              <w:jc w:val="center"/>
              <w:rPr>
                <w:noProof/>
                <w:sz w:val="20"/>
              </w:rPr>
            </w:pPr>
            <w:r w:rsidRPr="006359D5">
              <w:rPr>
                <w:sz w:val="20"/>
              </w:rPr>
              <w:t>Anul</w:t>
            </w:r>
            <w:r w:rsidR="00772430">
              <w:rPr>
                <w:sz w:val="20"/>
              </w:rPr>
              <w:t xml:space="preserve"> </w:t>
            </w:r>
            <w:r w:rsidRPr="006359D5">
              <w:br/>
            </w:r>
            <w:r w:rsidRPr="006359D5">
              <w:rPr>
                <w:b/>
                <w:sz w:val="20"/>
              </w:rPr>
              <w:t>2025</w:t>
            </w:r>
          </w:p>
        </w:tc>
        <w:tc>
          <w:tcPr>
            <w:tcW w:w="655" w:type="pct"/>
            <w:vAlign w:val="center"/>
          </w:tcPr>
          <w:p w14:paraId="5DE714B5" w14:textId="3861A311" w:rsidR="00C05A83" w:rsidRPr="006359D5" w:rsidRDefault="00C05A83" w:rsidP="00B112A3">
            <w:pPr>
              <w:jc w:val="center"/>
              <w:rPr>
                <w:noProof/>
                <w:sz w:val="20"/>
              </w:rPr>
            </w:pPr>
            <w:r w:rsidRPr="006359D5">
              <w:rPr>
                <w:sz w:val="20"/>
              </w:rPr>
              <w:t>Anul</w:t>
            </w:r>
            <w:r w:rsidR="00772430">
              <w:rPr>
                <w:sz w:val="20"/>
              </w:rPr>
              <w:t xml:space="preserve"> </w:t>
            </w:r>
            <w:r w:rsidRPr="006359D5">
              <w:br/>
            </w:r>
            <w:r w:rsidRPr="006359D5">
              <w:rPr>
                <w:b/>
                <w:sz w:val="20"/>
              </w:rPr>
              <w:t>2026</w:t>
            </w:r>
          </w:p>
        </w:tc>
        <w:tc>
          <w:tcPr>
            <w:tcW w:w="655" w:type="pct"/>
            <w:vAlign w:val="center"/>
          </w:tcPr>
          <w:p w14:paraId="0512483D" w14:textId="2E67EF7F" w:rsidR="00C05A83" w:rsidRPr="006359D5" w:rsidRDefault="00C05A83" w:rsidP="00B112A3">
            <w:pPr>
              <w:jc w:val="center"/>
              <w:rPr>
                <w:noProof/>
                <w:sz w:val="20"/>
              </w:rPr>
            </w:pPr>
            <w:r w:rsidRPr="006359D5">
              <w:rPr>
                <w:sz w:val="20"/>
              </w:rPr>
              <w:t>Anul</w:t>
            </w:r>
            <w:r w:rsidR="00772430">
              <w:rPr>
                <w:sz w:val="20"/>
              </w:rPr>
              <w:t xml:space="preserve"> </w:t>
            </w:r>
            <w:r w:rsidRPr="006359D5">
              <w:br/>
            </w:r>
            <w:r w:rsidRPr="006359D5">
              <w:rPr>
                <w:b/>
                <w:sz w:val="20"/>
              </w:rPr>
              <w:t>2027</w:t>
            </w:r>
          </w:p>
        </w:tc>
        <w:tc>
          <w:tcPr>
            <w:tcW w:w="787" w:type="pct"/>
            <w:vAlign w:val="center"/>
          </w:tcPr>
          <w:p w14:paraId="2969EF87" w14:textId="77777777" w:rsidR="00C05A83" w:rsidRPr="006359D5" w:rsidRDefault="00C05A83" w:rsidP="00B112A3">
            <w:pPr>
              <w:spacing w:before="60" w:after="60"/>
              <w:jc w:val="center"/>
              <w:rPr>
                <w:noProof/>
                <w:sz w:val="20"/>
              </w:rPr>
            </w:pPr>
            <w:r w:rsidRPr="006359D5">
              <w:rPr>
                <w:sz w:val="20"/>
              </w:rPr>
              <w:t>Total</w:t>
            </w:r>
          </w:p>
        </w:tc>
      </w:tr>
      <w:tr w:rsidR="00C05A83" w:rsidRPr="006359D5" w14:paraId="100C1368" w14:textId="77777777" w:rsidTr="00B112A3">
        <w:trPr>
          <w:cantSplit/>
          <w:trHeight w:val="300"/>
        </w:trPr>
        <w:tc>
          <w:tcPr>
            <w:tcW w:w="1591" w:type="pct"/>
          </w:tcPr>
          <w:p w14:paraId="6843AC5C" w14:textId="77777777" w:rsidR="00C05A83" w:rsidRPr="006359D5" w:rsidRDefault="00C05A83" w:rsidP="00B112A3">
            <w:pPr>
              <w:rPr>
                <w:noProof/>
              </w:rPr>
            </w:pPr>
            <w:r w:rsidRPr="006359D5">
              <w:rPr>
                <w:sz w:val="20"/>
              </w:rPr>
              <w:t>A se preciza organismul care asigură cofinanțarea</w:t>
            </w:r>
            <w:r w:rsidRPr="006359D5">
              <w:rPr>
                <w:i/>
                <w:sz w:val="20"/>
              </w:rPr>
              <w:t xml:space="preserve"> </w:t>
            </w:r>
          </w:p>
        </w:tc>
        <w:tc>
          <w:tcPr>
            <w:tcW w:w="655" w:type="pct"/>
            <w:vAlign w:val="center"/>
          </w:tcPr>
          <w:p w14:paraId="07383631" w14:textId="77777777" w:rsidR="00C05A83" w:rsidRPr="006359D5" w:rsidRDefault="00C05A83" w:rsidP="00B112A3">
            <w:pPr>
              <w:spacing w:before="60" w:after="60"/>
              <w:jc w:val="center"/>
              <w:rPr>
                <w:noProof/>
                <w:sz w:val="20"/>
              </w:rPr>
            </w:pPr>
          </w:p>
        </w:tc>
        <w:tc>
          <w:tcPr>
            <w:tcW w:w="655" w:type="pct"/>
            <w:vAlign w:val="center"/>
          </w:tcPr>
          <w:p w14:paraId="1283B771" w14:textId="77777777" w:rsidR="00C05A83" w:rsidRPr="006359D5" w:rsidRDefault="00C05A83" w:rsidP="00B112A3">
            <w:pPr>
              <w:spacing w:before="60" w:after="60"/>
              <w:jc w:val="center"/>
              <w:rPr>
                <w:noProof/>
                <w:sz w:val="20"/>
              </w:rPr>
            </w:pPr>
          </w:p>
        </w:tc>
        <w:tc>
          <w:tcPr>
            <w:tcW w:w="655" w:type="pct"/>
            <w:vAlign w:val="center"/>
          </w:tcPr>
          <w:p w14:paraId="62212205" w14:textId="77777777" w:rsidR="00C05A83" w:rsidRPr="006359D5" w:rsidRDefault="00C05A83" w:rsidP="00B112A3">
            <w:pPr>
              <w:spacing w:before="60" w:after="60"/>
              <w:jc w:val="center"/>
              <w:rPr>
                <w:noProof/>
                <w:sz w:val="20"/>
              </w:rPr>
            </w:pPr>
          </w:p>
        </w:tc>
        <w:tc>
          <w:tcPr>
            <w:tcW w:w="655" w:type="pct"/>
            <w:vAlign w:val="center"/>
          </w:tcPr>
          <w:p w14:paraId="2C230DF5" w14:textId="77777777" w:rsidR="00C05A83" w:rsidRPr="006359D5" w:rsidRDefault="00C05A83" w:rsidP="00B112A3">
            <w:pPr>
              <w:spacing w:before="60" w:after="60"/>
              <w:jc w:val="center"/>
              <w:rPr>
                <w:noProof/>
                <w:sz w:val="20"/>
              </w:rPr>
            </w:pPr>
          </w:p>
        </w:tc>
        <w:tc>
          <w:tcPr>
            <w:tcW w:w="787" w:type="pct"/>
            <w:vAlign w:val="center"/>
          </w:tcPr>
          <w:p w14:paraId="57DB384F" w14:textId="77777777" w:rsidR="00C05A83" w:rsidRPr="006359D5" w:rsidRDefault="00C05A83" w:rsidP="00B112A3">
            <w:pPr>
              <w:spacing w:before="60" w:after="60"/>
              <w:jc w:val="center"/>
              <w:rPr>
                <w:noProof/>
                <w:sz w:val="20"/>
              </w:rPr>
            </w:pPr>
          </w:p>
        </w:tc>
      </w:tr>
      <w:tr w:rsidR="00C05A83" w:rsidRPr="006359D5" w14:paraId="44706894" w14:textId="77777777" w:rsidTr="00B112A3">
        <w:trPr>
          <w:cantSplit/>
          <w:trHeight w:val="300"/>
        </w:trPr>
        <w:tc>
          <w:tcPr>
            <w:tcW w:w="1591" w:type="pct"/>
          </w:tcPr>
          <w:p w14:paraId="3A51350E" w14:textId="77777777" w:rsidR="00C05A83" w:rsidRPr="006359D5" w:rsidRDefault="00C05A83" w:rsidP="00B112A3">
            <w:pPr>
              <w:spacing w:before="60" w:after="60"/>
              <w:jc w:val="left"/>
              <w:rPr>
                <w:noProof/>
                <w:sz w:val="20"/>
              </w:rPr>
            </w:pPr>
            <w:r w:rsidRPr="006359D5">
              <w:rPr>
                <w:sz w:val="20"/>
              </w:rPr>
              <w:t xml:space="preserve">TOTAL credite cofinanțate </w:t>
            </w:r>
          </w:p>
        </w:tc>
        <w:tc>
          <w:tcPr>
            <w:tcW w:w="655" w:type="pct"/>
            <w:vAlign w:val="center"/>
          </w:tcPr>
          <w:p w14:paraId="586D1D5F" w14:textId="77777777" w:rsidR="00C05A83" w:rsidRPr="006359D5" w:rsidRDefault="00C05A83" w:rsidP="00B112A3">
            <w:pPr>
              <w:spacing w:before="60" w:after="60"/>
              <w:jc w:val="center"/>
              <w:rPr>
                <w:noProof/>
                <w:sz w:val="20"/>
              </w:rPr>
            </w:pPr>
          </w:p>
        </w:tc>
        <w:tc>
          <w:tcPr>
            <w:tcW w:w="655" w:type="pct"/>
            <w:vAlign w:val="center"/>
          </w:tcPr>
          <w:p w14:paraId="6D0CA3B2" w14:textId="77777777" w:rsidR="00C05A83" w:rsidRPr="006359D5" w:rsidRDefault="00C05A83" w:rsidP="00B112A3">
            <w:pPr>
              <w:spacing w:before="60" w:after="60"/>
              <w:jc w:val="center"/>
              <w:rPr>
                <w:noProof/>
                <w:sz w:val="20"/>
              </w:rPr>
            </w:pPr>
          </w:p>
        </w:tc>
        <w:tc>
          <w:tcPr>
            <w:tcW w:w="655" w:type="pct"/>
            <w:vAlign w:val="center"/>
          </w:tcPr>
          <w:p w14:paraId="18F0C9DE" w14:textId="77777777" w:rsidR="00C05A83" w:rsidRPr="006359D5" w:rsidRDefault="00C05A83" w:rsidP="00B112A3">
            <w:pPr>
              <w:spacing w:before="60" w:after="60"/>
              <w:jc w:val="center"/>
              <w:rPr>
                <w:noProof/>
                <w:sz w:val="20"/>
              </w:rPr>
            </w:pPr>
          </w:p>
        </w:tc>
        <w:tc>
          <w:tcPr>
            <w:tcW w:w="655" w:type="pct"/>
            <w:vAlign w:val="center"/>
          </w:tcPr>
          <w:p w14:paraId="687D1A32" w14:textId="77777777" w:rsidR="00C05A83" w:rsidRPr="006359D5" w:rsidRDefault="00C05A83" w:rsidP="00B112A3">
            <w:pPr>
              <w:spacing w:before="60" w:after="60"/>
              <w:jc w:val="center"/>
              <w:rPr>
                <w:noProof/>
                <w:sz w:val="20"/>
              </w:rPr>
            </w:pPr>
          </w:p>
        </w:tc>
        <w:tc>
          <w:tcPr>
            <w:tcW w:w="787" w:type="pct"/>
            <w:vAlign w:val="center"/>
          </w:tcPr>
          <w:p w14:paraId="2262D41F" w14:textId="77777777" w:rsidR="00C05A83" w:rsidRPr="006359D5" w:rsidRDefault="00C05A83" w:rsidP="00B112A3">
            <w:pPr>
              <w:spacing w:before="60" w:after="60"/>
              <w:jc w:val="center"/>
              <w:rPr>
                <w:noProof/>
                <w:sz w:val="20"/>
              </w:rPr>
            </w:pPr>
          </w:p>
        </w:tc>
      </w:tr>
    </w:tbl>
    <w:p w14:paraId="2768BBE6" w14:textId="77777777" w:rsidR="00C05A83" w:rsidRPr="006359D5" w:rsidRDefault="00C05A83" w:rsidP="00C05A83">
      <w:pPr>
        <w:outlineLvl w:val="1"/>
        <w:rPr>
          <w:noProof/>
          <w:szCs w:val="24"/>
        </w:rPr>
      </w:pPr>
      <w:r w:rsidRPr="006359D5">
        <w:t xml:space="preserve"> </w:t>
      </w:r>
      <w:r w:rsidRPr="006359D5">
        <w:br/>
      </w:r>
      <w:bookmarkStart w:id="207" w:name="_Toc514938059"/>
      <w:bookmarkStart w:id="208" w:name="_Toc520485057"/>
      <w:bookmarkStart w:id="209" w:name="_Toc160804602"/>
      <w:bookmarkStart w:id="210" w:name="_Toc167220300"/>
      <w:bookmarkStart w:id="211" w:name="_Toc177549034"/>
      <w:bookmarkStart w:id="212" w:name="_Hlk166860179"/>
      <w:r w:rsidRPr="006359D5">
        <w:t>3.3.</w:t>
      </w:r>
      <w:r w:rsidRPr="006359D5">
        <w:tab/>
        <w:t>Impactul estimat asupra veniturilor</w:t>
      </w:r>
      <w:bookmarkEnd w:id="207"/>
      <w:bookmarkEnd w:id="208"/>
      <w:bookmarkEnd w:id="209"/>
      <w:bookmarkEnd w:id="210"/>
      <w:bookmarkEnd w:id="211"/>
      <w:r w:rsidRPr="006359D5">
        <w:t xml:space="preserve"> </w:t>
      </w:r>
    </w:p>
    <w:bookmarkEnd w:id="212"/>
    <w:p w14:paraId="77FD40FD" w14:textId="77777777" w:rsidR="00C05A83" w:rsidRPr="006359D5" w:rsidRDefault="00C05A83" w:rsidP="00C05A83">
      <w:pPr>
        <w:pStyle w:val="ListDash1"/>
        <w:rPr>
          <w:noProof/>
        </w:rPr>
      </w:pPr>
      <w:r w:rsidRPr="006359D5">
        <w:rPr>
          <w:rFonts w:ascii="Wingdings" w:hAnsi="Wingdings"/>
        </w:rPr>
        <w:t></w:t>
      </w:r>
      <w:r w:rsidRPr="006359D5">
        <w:tab/>
        <w:t>Propunerea/inițiativa nu are impact financiar asupra veniturilor.</w:t>
      </w:r>
    </w:p>
    <w:p w14:paraId="49B33354" w14:textId="77777777" w:rsidR="00C05A83" w:rsidRPr="006359D5" w:rsidRDefault="00C05A83" w:rsidP="00C05A83">
      <w:pPr>
        <w:pStyle w:val="ListDash1"/>
        <w:rPr>
          <w:noProof/>
        </w:rPr>
      </w:pPr>
      <w:r w:rsidRPr="006359D5">
        <w:rPr>
          <w:rFonts w:ascii="Wingdings" w:hAnsi="Wingdings"/>
        </w:rPr>
        <w:t></w:t>
      </w:r>
      <w:r w:rsidRPr="006359D5">
        <w:t>Propunerea/inițiativa are următorul impact financiar:</w:t>
      </w:r>
    </w:p>
    <w:p w14:paraId="7AC4FC72" w14:textId="77777777" w:rsidR="00C05A83" w:rsidRPr="006359D5" w:rsidRDefault="00C05A83" w:rsidP="00C05A83">
      <w:pPr>
        <w:pStyle w:val="ListNumberLevel3"/>
        <w:rPr>
          <w:noProof/>
        </w:rPr>
      </w:pPr>
      <w:r w:rsidRPr="006359D5">
        <w:rPr>
          <w:rFonts w:ascii="Wingdings" w:hAnsi="Wingdings"/>
        </w:rPr>
        <w:t></w:t>
      </w:r>
      <w:r w:rsidRPr="006359D5">
        <w:tab/>
        <w:t xml:space="preserve">asupra resurselor proprii </w:t>
      </w:r>
    </w:p>
    <w:p w14:paraId="7215A6EF" w14:textId="77777777" w:rsidR="00C05A83" w:rsidRPr="006359D5" w:rsidRDefault="00C05A83" w:rsidP="00C05A83">
      <w:pPr>
        <w:pStyle w:val="ListNumberLevel3"/>
        <w:rPr>
          <w:noProof/>
        </w:rPr>
      </w:pPr>
      <w:r w:rsidRPr="006359D5">
        <w:rPr>
          <w:rFonts w:ascii="Wingdings" w:hAnsi="Wingdings"/>
        </w:rPr>
        <w:t></w:t>
      </w:r>
      <w:r w:rsidRPr="006359D5">
        <w:tab/>
        <w:t>asupra altor venituri</w:t>
      </w:r>
    </w:p>
    <w:p w14:paraId="43B2130A" w14:textId="77777777" w:rsidR="00C05A83" w:rsidRPr="006359D5" w:rsidRDefault="00C05A83" w:rsidP="00C05A83">
      <w:pPr>
        <w:pStyle w:val="ListNumberLevel3"/>
        <w:rPr>
          <w:noProof/>
        </w:rPr>
      </w:pPr>
      <w:r w:rsidRPr="006359D5">
        <w:rPr>
          <w:rFonts w:ascii="Wingdings" w:hAnsi="Wingdings"/>
        </w:rPr>
        <w:t></w:t>
      </w:r>
      <w:r w:rsidRPr="006359D5">
        <w:tab/>
        <w:t>vă rugăm să precizați dacă veniturile sunt alocate unor linii de cheltuieli</w:t>
      </w:r>
    </w:p>
    <w:p w14:paraId="219135FC" w14:textId="77777777" w:rsidR="00C05A83" w:rsidRPr="006359D5" w:rsidRDefault="00C05A83" w:rsidP="00C05A83">
      <w:pPr>
        <w:jc w:val="right"/>
        <w:rPr>
          <w:noProof/>
          <w:sz w:val="20"/>
        </w:rPr>
      </w:pPr>
      <w:r w:rsidRPr="006359D5">
        <w:rPr>
          <w:sz w:val="20"/>
        </w:rPr>
        <w:t xml:space="preserve">     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3"/>
        <w:gridCol w:w="1614"/>
        <w:gridCol w:w="1692"/>
        <w:gridCol w:w="1044"/>
        <w:gridCol w:w="1035"/>
        <w:gridCol w:w="1259"/>
      </w:tblGrid>
      <w:tr w:rsidR="00C05A83" w:rsidRPr="006359D5" w14:paraId="7C84D8D2" w14:textId="77777777" w:rsidTr="00B112A3">
        <w:trPr>
          <w:trHeight w:val="388"/>
        </w:trPr>
        <w:tc>
          <w:tcPr>
            <w:tcW w:w="1423" w:type="pct"/>
            <w:vMerge w:val="restart"/>
            <w:vAlign w:val="center"/>
          </w:tcPr>
          <w:p w14:paraId="5AD0C5BC" w14:textId="77777777" w:rsidR="00C05A83" w:rsidRPr="006359D5" w:rsidRDefault="00C05A83" w:rsidP="00B112A3">
            <w:pPr>
              <w:spacing w:before="40" w:after="40"/>
              <w:rPr>
                <w:noProof/>
                <w:sz w:val="18"/>
              </w:rPr>
            </w:pPr>
            <w:r w:rsidRPr="006359D5">
              <w:rPr>
                <w:sz w:val="18"/>
              </w:rPr>
              <w:t>Linia bugetară pentru venituri:</w:t>
            </w:r>
          </w:p>
        </w:tc>
        <w:tc>
          <w:tcPr>
            <w:tcW w:w="869" w:type="pct"/>
            <w:vMerge w:val="restart"/>
            <w:vAlign w:val="center"/>
          </w:tcPr>
          <w:p w14:paraId="163E9830" w14:textId="77777777" w:rsidR="00C05A83" w:rsidRPr="006359D5" w:rsidRDefault="00C05A83" w:rsidP="00B112A3">
            <w:pPr>
              <w:jc w:val="center"/>
              <w:rPr>
                <w:noProof/>
                <w:sz w:val="18"/>
              </w:rPr>
            </w:pPr>
            <w:r w:rsidRPr="006359D5">
              <w:rPr>
                <w:sz w:val="18"/>
              </w:rPr>
              <w:t xml:space="preserve">Credite disponibile </w:t>
            </w:r>
            <w:r w:rsidRPr="006359D5">
              <w:rPr>
                <w:sz w:val="18"/>
              </w:rPr>
              <w:lastRenderedPageBreak/>
              <w:t>pentru exercițiul financiar în curs</w:t>
            </w:r>
          </w:p>
        </w:tc>
        <w:tc>
          <w:tcPr>
            <w:tcW w:w="2709" w:type="pct"/>
            <w:gridSpan w:val="4"/>
            <w:vAlign w:val="center"/>
          </w:tcPr>
          <w:p w14:paraId="7A612993" w14:textId="77777777" w:rsidR="00C05A83" w:rsidRPr="006359D5" w:rsidRDefault="00C05A83" w:rsidP="00B112A3">
            <w:pPr>
              <w:jc w:val="center"/>
              <w:rPr>
                <w:noProof/>
                <w:sz w:val="18"/>
              </w:rPr>
            </w:pPr>
            <w:r w:rsidRPr="006359D5">
              <w:rPr>
                <w:sz w:val="18"/>
              </w:rPr>
              <w:lastRenderedPageBreak/>
              <w:t>Impactul propunerii/inițiativei</w:t>
            </w:r>
            <w:r w:rsidRPr="006359D5">
              <w:rPr>
                <w:rStyle w:val="FootnoteReference"/>
                <w:noProof/>
                <w:sz w:val="18"/>
                <w:szCs w:val="18"/>
              </w:rPr>
              <w:footnoteReference w:id="41"/>
            </w:r>
          </w:p>
        </w:tc>
      </w:tr>
      <w:tr w:rsidR="00C05A83" w:rsidRPr="006359D5" w14:paraId="7FF2845F" w14:textId="77777777" w:rsidTr="00B112A3">
        <w:trPr>
          <w:trHeight w:val="388"/>
        </w:trPr>
        <w:tc>
          <w:tcPr>
            <w:tcW w:w="1423" w:type="pct"/>
            <w:vMerge/>
          </w:tcPr>
          <w:p w14:paraId="0F7EEA33" w14:textId="77777777" w:rsidR="00C05A83" w:rsidRPr="006359D5" w:rsidRDefault="00C05A83" w:rsidP="00B112A3">
            <w:pPr>
              <w:spacing w:before="40" w:after="40"/>
              <w:rPr>
                <w:noProof/>
                <w:sz w:val="18"/>
              </w:rPr>
            </w:pPr>
          </w:p>
        </w:tc>
        <w:tc>
          <w:tcPr>
            <w:tcW w:w="869" w:type="pct"/>
            <w:vMerge/>
          </w:tcPr>
          <w:p w14:paraId="12EB6E63" w14:textId="77777777" w:rsidR="00C05A83" w:rsidRPr="006359D5" w:rsidRDefault="00C05A83" w:rsidP="00B112A3">
            <w:pPr>
              <w:spacing w:beforeLines="40" w:before="96" w:afterLines="40" w:after="96"/>
              <w:rPr>
                <w:i/>
                <w:noProof/>
                <w:sz w:val="18"/>
              </w:rPr>
            </w:pPr>
          </w:p>
        </w:tc>
        <w:tc>
          <w:tcPr>
            <w:tcW w:w="911" w:type="pct"/>
            <w:vAlign w:val="center"/>
          </w:tcPr>
          <w:p w14:paraId="6CF686DB" w14:textId="77777777" w:rsidR="00C05A83" w:rsidRPr="006359D5" w:rsidRDefault="00C05A83" w:rsidP="00B112A3">
            <w:pPr>
              <w:jc w:val="center"/>
              <w:rPr>
                <w:noProof/>
                <w:sz w:val="18"/>
              </w:rPr>
            </w:pPr>
            <w:r w:rsidRPr="006359D5">
              <w:rPr>
                <w:sz w:val="18"/>
              </w:rPr>
              <w:t xml:space="preserve">Anul </w:t>
            </w:r>
            <w:r w:rsidRPr="006359D5">
              <w:rPr>
                <w:b/>
                <w:sz w:val="18"/>
              </w:rPr>
              <w:t>2024</w:t>
            </w:r>
          </w:p>
        </w:tc>
        <w:tc>
          <w:tcPr>
            <w:tcW w:w="562" w:type="pct"/>
            <w:vAlign w:val="center"/>
          </w:tcPr>
          <w:p w14:paraId="48A076EB" w14:textId="77777777" w:rsidR="00C05A83" w:rsidRPr="006359D5" w:rsidRDefault="00C05A83" w:rsidP="00B112A3">
            <w:pPr>
              <w:jc w:val="center"/>
              <w:rPr>
                <w:noProof/>
                <w:sz w:val="18"/>
              </w:rPr>
            </w:pPr>
            <w:r w:rsidRPr="006359D5">
              <w:rPr>
                <w:sz w:val="18"/>
              </w:rPr>
              <w:t xml:space="preserve">Anul </w:t>
            </w:r>
            <w:r w:rsidRPr="006359D5">
              <w:rPr>
                <w:b/>
                <w:sz w:val="18"/>
              </w:rPr>
              <w:t>2025</w:t>
            </w:r>
          </w:p>
        </w:tc>
        <w:tc>
          <w:tcPr>
            <w:tcW w:w="557" w:type="pct"/>
            <w:vAlign w:val="center"/>
          </w:tcPr>
          <w:p w14:paraId="4EFEFCD9" w14:textId="77777777" w:rsidR="00C05A83" w:rsidRPr="006359D5" w:rsidRDefault="00C05A83" w:rsidP="00B112A3">
            <w:pPr>
              <w:jc w:val="center"/>
              <w:rPr>
                <w:noProof/>
                <w:sz w:val="18"/>
              </w:rPr>
            </w:pPr>
            <w:r w:rsidRPr="006359D5">
              <w:rPr>
                <w:sz w:val="18"/>
              </w:rPr>
              <w:t xml:space="preserve">Anul </w:t>
            </w:r>
            <w:r w:rsidRPr="006359D5">
              <w:rPr>
                <w:b/>
                <w:sz w:val="18"/>
              </w:rPr>
              <w:t>2026</w:t>
            </w:r>
          </w:p>
        </w:tc>
        <w:tc>
          <w:tcPr>
            <w:tcW w:w="679" w:type="pct"/>
            <w:vAlign w:val="center"/>
          </w:tcPr>
          <w:p w14:paraId="2736E4C1" w14:textId="77777777" w:rsidR="00C05A83" w:rsidRPr="006359D5" w:rsidRDefault="00C05A83" w:rsidP="00B112A3">
            <w:pPr>
              <w:jc w:val="center"/>
              <w:rPr>
                <w:noProof/>
                <w:sz w:val="18"/>
              </w:rPr>
            </w:pPr>
            <w:r w:rsidRPr="006359D5">
              <w:rPr>
                <w:sz w:val="18"/>
              </w:rPr>
              <w:t xml:space="preserve">Anul </w:t>
            </w:r>
            <w:r w:rsidRPr="006359D5">
              <w:rPr>
                <w:b/>
                <w:sz w:val="18"/>
              </w:rPr>
              <w:t>2027</w:t>
            </w:r>
          </w:p>
        </w:tc>
      </w:tr>
      <w:tr w:rsidR="00C05A83" w:rsidRPr="006359D5" w14:paraId="586220AD" w14:textId="77777777" w:rsidTr="00B112A3">
        <w:trPr>
          <w:trHeight w:val="388"/>
        </w:trPr>
        <w:tc>
          <w:tcPr>
            <w:tcW w:w="1423" w:type="pct"/>
            <w:vAlign w:val="center"/>
          </w:tcPr>
          <w:p w14:paraId="15CD1C90" w14:textId="77777777" w:rsidR="00C05A83" w:rsidRPr="006359D5" w:rsidRDefault="00C05A83" w:rsidP="00B112A3">
            <w:pPr>
              <w:spacing w:before="40" w:after="40"/>
              <w:rPr>
                <w:noProof/>
                <w:sz w:val="18"/>
                <w:szCs w:val="18"/>
              </w:rPr>
            </w:pPr>
            <w:r w:rsidRPr="006359D5">
              <w:rPr>
                <w:sz w:val="18"/>
              </w:rPr>
              <w:t>Linia bugetară</w:t>
            </w:r>
          </w:p>
        </w:tc>
        <w:tc>
          <w:tcPr>
            <w:tcW w:w="869" w:type="pct"/>
          </w:tcPr>
          <w:p w14:paraId="78CD7116" w14:textId="77777777" w:rsidR="00C05A83" w:rsidRPr="006359D5" w:rsidRDefault="00C05A83" w:rsidP="00B112A3">
            <w:pPr>
              <w:spacing w:beforeLines="40" w:before="96" w:afterLines="40" w:after="96"/>
              <w:jc w:val="center"/>
              <w:rPr>
                <w:i/>
                <w:noProof/>
                <w:sz w:val="18"/>
              </w:rPr>
            </w:pPr>
          </w:p>
        </w:tc>
        <w:tc>
          <w:tcPr>
            <w:tcW w:w="911" w:type="pct"/>
          </w:tcPr>
          <w:p w14:paraId="7C7862B5" w14:textId="77777777" w:rsidR="00C05A83" w:rsidRPr="006359D5" w:rsidRDefault="00C05A83" w:rsidP="00B112A3">
            <w:pPr>
              <w:spacing w:beforeLines="40" w:before="96" w:afterLines="40" w:after="96"/>
              <w:jc w:val="center"/>
              <w:rPr>
                <w:noProof/>
                <w:sz w:val="18"/>
              </w:rPr>
            </w:pPr>
          </w:p>
        </w:tc>
        <w:tc>
          <w:tcPr>
            <w:tcW w:w="562" w:type="pct"/>
          </w:tcPr>
          <w:p w14:paraId="316FB490" w14:textId="77777777" w:rsidR="00C05A83" w:rsidRPr="006359D5" w:rsidRDefault="00C05A83" w:rsidP="00B112A3">
            <w:pPr>
              <w:spacing w:beforeLines="40" w:before="96" w:afterLines="40" w:after="96"/>
              <w:jc w:val="center"/>
              <w:rPr>
                <w:noProof/>
                <w:sz w:val="18"/>
              </w:rPr>
            </w:pPr>
          </w:p>
        </w:tc>
        <w:tc>
          <w:tcPr>
            <w:tcW w:w="557" w:type="pct"/>
          </w:tcPr>
          <w:p w14:paraId="256EC710" w14:textId="77777777" w:rsidR="00C05A83" w:rsidRPr="006359D5" w:rsidRDefault="00C05A83" w:rsidP="00B112A3">
            <w:pPr>
              <w:spacing w:beforeLines="40" w:before="96" w:afterLines="40" w:after="96"/>
              <w:jc w:val="center"/>
              <w:rPr>
                <w:noProof/>
                <w:sz w:val="18"/>
              </w:rPr>
            </w:pPr>
          </w:p>
        </w:tc>
        <w:tc>
          <w:tcPr>
            <w:tcW w:w="679" w:type="pct"/>
          </w:tcPr>
          <w:p w14:paraId="25D786FB" w14:textId="77777777" w:rsidR="00C05A83" w:rsidRPr="006359D5" w:rsidRDefault="00C05A83" w:rsidP="00B112A3">
            <w:pPr>
              <w:spacing w:beforeLines="40" w:before="96" w:afterLines="40" w:after="96"/>
              <w:jc w:val="center"/>
              <w:rPr>
                <w:noProof/>
                <w:sz w:val="18"/>
              </w:rPr>
            </w:pPr>
          </w:p>
        </w:tc>
      </w:tr>
    </w:tbl>
    <w:p w14:paraId="478C705A" w14:textId="77777777" w:rsidR="00C05A83" w:rsidRPr="006359D5" w:rsidRDefault="00C05A83" w:rsidP="00C05A83">
      <w:pPr>
        <w:pStyle w:val="Text1"/>
        <w:rPr>
          <w:noProof/>
          <w:szCs w:val="24"/>
        </w:rPr>
      </w:pPr>
      <w:r w:rsidRPr="006359D5">
        <w:t>Pentru veniturile alocate, a se preciza linia (liniile) bugetară (bugetare) de cheltuieli afectată (afectate).</w:t>
      </w:r>
    </w:p>
    <w:p w14:paraId="71BF0EEC"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noProof/>
        </w:rPr>
      </w:pPr>
    </w:p>
    <w:p w14:paraId="49AC78F5" w14:textId="77777777" w:rsidR="00C05A83" w:rsidRPr="006359D5" w:rsidRDefault="00C05A83" w:rsidP="00C05A83">
      <w:pPr>
        <w:pStyle w:val="Text1"/>
        <w:rPr>
          <w:noProof/>
          <w:szCs w:val="24"/>
        </w:rPr>
      </w:pPr>
      <w:r w:rsidRPr="006359D5">
        <w:t>Alte observații (de exemplu, metoda/formula utilizată pentru calcularea impactului asupra veniturilor sau orice alte informații).</w:t>
      </w:r>
    </w:p>
    <w:p w14:paraId="78A92757" w14:textId="77777777" w:rsidR="00C05A83" w:rsidRPr="006359D5" w:rsidRDefault="00C05A83" w:rsidP="00C05A83">
      <w:pPr>
        <w:pStyle w:val="Text1"/>
        <w:pBdr>
          <w:top w:val="single" w:sz="4" w:space="1" w:color="auto"/>
          <w:left w:val="single" w:sz="4" w:space="4" w:color="auto"/>
          <w:bottom w:val="single" w:sz="4" w:space="1" w:color="auto"/>
          <w:right w:val="single" w:sz="4" w:space="4" w:color="auto"/>
        </w:pBdr>
        <w:rPr>
          <w:noProof/>
        </w:rPr>
      </w:pPr>
    </w:p>
    <w:p w14:paraId="0C573ABB" w14:textId="77777777" w:rsidR="00C05A83" w:rsidRPr="006359D5" w:rsidRDefault="00C05A83" w:rsidP="00C05A83">
      <w:pPr>
        <w:pStyle w:val="ManualHeading1"/>
        <w:rPr>
          <w:caps/>
          <w:noProof/>
        </w:rPr>
      </w:pPr>
      <w:r w:rsidRPr="006359D5">
        <w:t>4.</w:t>
      </w:r>
      <w:r w:rsidRPr="006359D5">
        <w:tab/>
      </w:r>
      <w:bookmarkStart w:id="213" w:name="_Hlk167692977"/>
      <w:r w:rsidRPr="006359D5">
        <w:rPr>
          <w:caps/>
        </w:rPr>
        <w:t>Dimensiunile digitale</w:t>
      </w:r>
      <w:bookmarkEnd w:id="147"/>
      <w:bookmarkEnd w:id="148"/>
    </w:p>
    <w:p w14:paraId="0974D0CF" w14:textId="77777777" w:rsidR="00C05A83" w:rsidRPr="006359D5" w:rsidRDefault="00C05A83" w:rsidP="00C05A83">
      <w:pPr>
        <w:pStyle w:val="ManualHeading2"/>
        <w:rPr>
          <w:noProof/>
        </w:rPr>
      </w:pPr>
      <w:bookmarkStart w:id="214" w:name="_Toc167220302"/>
      <w:bookmarkStart w:id="215" w:name="_Toc177549037"/>
      <w:r w:rsidRPr="006359D5">
        <w:t>4.1.</w:t>
      </w:r>
      <w:r w:rsidRPr="006359D5">
        <w:tab/>
        <w:t>Cerințe cu relevanță digitală</w:t>
      </w:r>
      <w:bookmarkEnd w:id="214"/>
      <w:bookmarkEnd w:id="215"/>
    </w:p>
    <w:tbl>
      <w:tblPr>
        <w:tblStyle w:val="TableGrid"/>
        <w:tblW w:w="9072" w:type="dxa"/>
        <w:tblInd w:w="-5" w:type="dxa"/>
        <w:tblLayout w:type="fixed"/>
        <w:tblLook w:val="06A0" w:firstRow="1" w:lastRow="0" w:firstColumn="1" w:lastColumn="0" w:noHBand="1" w:noVBand="1"/>
      </w:tblPr>
      <w:tblGrid>
        <w:gridCol w:w="9072"/>
      </w:tblGrid>
      <w:tr w:rsidR="00C05A83" w:rsidRPr="006359D5" w14:paraId="029F057F" w14:textId="77777777" w:rsidTr="00B112A3">
        <w:trPr>
          <w:trHeight w:val="300"/>
        </w:trPr>
        <w:tc>
          <w:tcPr>
            <w:tcW w:w="9072" w:type="dxa"/>
          </w:tcPr>
          <w:p w14:paraId="617B4381" w14:textId="77777777" w:rsidR="00C05A83" w:rsidRPr="006359D5" w:rsidRDefault="00C05A83" w:rsidP="00B112A3">
            <w:pPr>
              <w:rPr>
                <w:noProof/>
              </w:rPr>
            </w:pPr>
            <w:r w:rsidRPr="006359D5">
              <w:t xml:space="preserve">Inițiativa oferă sprijin unei țări terțe și nu instituie noi servicii publice digitale la nivelul UE pentru persoanele fizice sau juridice din interiorul Uniunii. Totuși, elementele digitale sprijină împrumutul pentru sprijinirea Ucrainei, în cazul căruia gestionarea asistenței financiare, sprijinirea capabilităților industriale de apărare și inițiativele de împrumut necesită schimbul de informații, verificarea, stocarea și, de asemenea, furnizarea de informații Consiliului și Parlamentului European, după caz. </w:t>
            </w:r>
          </w:p>
          <w:p w14:paraId="50D98F71" w14:textId="77777777" w:rsidR="00C05A83" w:rsidRPr="006359D5" w:rsidRDefault="00C05A83" w:rsidP="00B112A3">
            <w:pPr>
              <w:rPr>
                <w:noProof/>
              </w:rPr>
            </w:pPr>
            <w:r w:rsidRPr="006359D5">
              <w:rPr>
                <w:b/>
              </w:rPr>
              <w:t>R1</w:t>
            </w:r>
            <w:r w:rsidRPr="006359D5">
              <w:t xml:space="preserve"> – Procese digitale de finanțare și punere în aplicare (capitolul V, în special articolul 26)</w:t>
            </w:r>
          </w:p>
          <w:p w14:paraId="4560CB40" w14:textId="77777777" w:rsidR="00C05A83" w:rsidRPr="006359D5" w:rsidRDefault="00C05A83" w:rsidP="00B112A3">
            <w:pPr>
              <w:rPr>
                <w:noProof/>
              </w:rPr>
            </w:pPr>
            <w:r w:rsidRPr="006359D5">
              <w:rPr>
                <w:b/>
              </w:rPr>
              <w:t>Descriere</w:t>
            </w:r>
            <w:r w:rsidRPr="006359D5">
              <w:t>: Transmiterea electronică a rapoartelor, a declarațiilor sau a documentelor justificative, utilizând canale securizate și sisteme ale Comisiei pentru fluxuri de lucru precum cererile, verificarea, deciziile de punere în aplicare sau plățile.</w:t>
            </w:r>
          </w:p>
          <w:p w14:paraId="2D6230FD" w14:textId="77777777" w:rsidR="00C05A83" w:rsidRPr="006359D5" w:rsidRDefault="00C05A83" w:rsidP="00B112A3">
            <w:pPr>
              <w:rPr>
                <w:noProof/>
              </w:rPr>
            </w:pPr>
            <w:r w:rsidRPr="006359D5">
              <w:rPr>
                <w:b/>
              </w:rPr>
              <w:t>Părți interesate</w:t>
            </w:r>
            <w:r w:rsidRPr="006359D5">
              <w:t>: Serviciile Comisiei și Consiliul; autoritățile beneficiare și SEAE pentru monitorizarea condițiilor prealabile definite la articolul 5.</w:t>
            </w:r>
          </w:p>
          <w:p w14:paraId="2AFE327A" w14:textId="77777777" w:rsidR="00C05A83" w:rsidRPr="006359D5" w:rsidRDefault="00C05A83" w:rsidP="00B112A3">
            <w:pPr>
              <w:rPr>
                <w:noProof/>
              </w:rPr>
            </w:pPr>
            <w:r w:rsidRPr="006359D5">
              <w:rPr>
                <w:b/>
              </w:rPr>
              <w:t>Procese</w:t>
            </w:r>
            <w:r w:rsidRPr="006359D5">
              <w:t>: Raportare, monitorizare, gestiune financiară, schimb de informații.</w:t>
            </w:r>
          </w:p>
          <w:p w14:paraId="74E3409E" w14:textId="77777777" w:rsidR="00C05A83" w:rsidRPr="006359D5" w:rsidRDefault="00C05A83" w:rsidP="00B112A3">
            <w:pPr>
              <w:rPr>
                <w:noProof/>
              </w:rPr>
            </w:pPr>
          </w:p>
          <w:p w14:paraId="4D32E67B" w14:textId="77777777" w:rsidR="00C05A83" w:rsidRPr="006359D5" w:rsidRDefault="00C05A83" w:rsidP="00B112A3">
            <w:pPr>
              <w:rPr>
                <w:noProof/>
              </w:rPr>
            </w:pPr>
            <w:r w:rsidRPr="006359D5">
              <w:rPr>
                <w:b/>
              </w:rPr>
              <w:t>R2</w:t>
            </w:r>
            <w:r w:rsidRPr="006359D5">
              <w:t xml:space="preserve"> – Administrarea sprijinului pentru capabilitățile industriale de apărare (capitolul IV, în special articolul 16)</w:t>
            </w:r>
          </w:p>
          <w:p w14:paraId="34C0EAE7" w14:textId="77777777" w:rsidR="00C05A83" w:rsidRPr="006359D5" w:rsidRDefault="00C05A83" w:rsidP="00B112A3">
            <w:pPr>
              <w:rPr>
                <w:noProof/>
              </w:rPr>
            </w:pPr>
            <w:r w:rsidRPr="006359D5">
              <w:rPr>
                <w:b/>
              </w:rPr>
              <w:t>Descriere</w:t>
            </w:r>
            <w:r w:rsidRPr="006359D5">
              <w:t>: Autoritățile beneficiare trebuie să transmită documentația digitală care demonstrează progresele înregistrate în ceea ce privește capabilitățile industriale de apărare sprijinite, urmând modelele standard ale Comisiei care permit verificarea automată.</w:t>
            </w:r>
          </w:p>
          <w:p w14:paraId="6800812C" w14:textId="77777777" w:rsidR="00C05A83" w:rsidRPr="006359D5" w:rsidRDefault="00C05A83" w:rsidP="00B112A3">
            <w:pPr>
              <w:rPr>
                <w:noProof/>
              </w:rPr>
            </w:pPr>
            <w:r w:rsidRPr="006359D5">
              <w:rPr>
                <w:b/>
              </w:rPr>
              <w:t>Părți interesate</w:t>
            </w:r>
            <w:r w:rsidRPr="006359D5">
              <w:t>: Autoritățile beneficiare; serviciile Comisiei.</w:t>
            </w:r>
          </w:p>
          <w:p w14:paraId="76686C58" w14:textId="77777777" w:rsidR="00C05A83" w:rsidRPr="006359D5" w:rsidRDefault="00C05A83" w:rsidP="00B112A3">
            <w:pPr>
              <w:rPr>
                <w:noProof/>
              </w:rPr>
            </w:pPr>
            <w:r w:rsidRPr="006359D5">
              <w:rPr>
                <w:b/>
              </w:rPr>
              <w:t>Procese</w:t>
            </w:r>
            <w:r w:rsidRPr="006359D5">
              <w:t>: Monitorizarea punerii în aplicare și validarea achizițiilor publice în conformitate cu regulamentul.</w:t>
            </w:r>
          </w:p>
          <w:p w14:paraId="1F11535F" w14:textId="77777777" w:rsidR="00C05A83" w:rsidRPr="006359D5" w:rsidRDefault="00C05A83" w:rsidP="00B112A3">
            <w:pPr>
              <w:rPr>
                <w:noProof/>
              </w:rPr>
            </w:pPr>
          </w:p>
          <w:p w14:paraId="76B83076" w14:textId="77777777" w:rsidR="00C05A83" w:rsidRPr="006359D5" w:rsidRDefault="00C05A83" w:rsidP="00B112A3">
            <w:pPr>
              <w:rPr>
                <w:noProof/>
              </w:rPr>
            </w:pPr>
            <w:r w:rsidRPr="006359D5">
              <w:rPr>
                <w:b/>
              </w:rPr>
              <w:t>R3</w:t>
            </w:r>
            <w:r w:rsidRPr="006359D5">
              <w:t xml:space="preserve"> – Schimburi cu Parlamentul European și cu Consiliul, inclusiv de informații relevante pentru audit (în special capitolul VI articolele 28 și 29) </w:t>
            </w:r>
          </w:p>
          <w:p w14:paraId="13280D9D" w14:textId="77777777" w:rsidR="00C05A83" w:rsidRPr="006359D5" w:rsidRDefault="00C05A83" w:rsidP="00B112A3">
            <w:pPr>
              <w:rPr>
                <w:noProof/>
              </w:rPr>
            </w:pPr>
            <w:r w:rsidRPr="006359D5">
              <w:rPr>
                <w:b/>
              </w:rPr>
              <w:t>Descriere</w:t>
            </w:r>
            <w:r w:rsidRPr="006359D5">
              <w:t xml:space="preserve">: Comisia trebuie să furnizeze Parlamentului European și Consiliului rapoartele și informațiile sensibile prin intermediul unor sisteme securizate, dacă este necesar. </w:t>
            </w:r>
            <w:r w:rsidRPr="006359D5">
              <w:br/>
            </w:r>
            <w:r w:rsidRPr="006359D5">
              <w:rPr>
                <w:b/>
              </w:rPr>
              <w:t>Părți interesate</w:t>
            </w:r>
            <w:r w:rsidRPr="006359D5">
              <w:t xml:space="preserve">: Serviciile Comisiei; Parlamentul European; Consiliul; autoritățile beneficiare (în amonte). </w:t>
            </w:r>
            <w:r w:rsidRPr="006359D5">
              <w:br/>
            </w:r>
            <w:r w:rsidRPr="006359D5">
              <w:rPr>
                <w:b/>
              </w:rPr>
              <w:lastRenderedPageBreak/>
              <w:t>Procese</w:t>
            </w:r>
            <w:r w:rsidRPr="006359D5">
              <w:t>: Raportare; schimb de informații pentru audit; transmiterea documentelor clasificate/sensibile.</w:t>
            </w:r>
          </w:p>
        </w:tc>
      </w:tr>
    </w:tbl>
    <w:p w14:paraId="29A29B3A" w14:textId="77777777" w:rsidR="00C05A83" w:rsidRPr="006359D5" w:rsidRDefault="00C05A83" w:rsidP="00C05A83">
      <w:pPr>
        <w:pStyle w:val="ManualHeading2"/>
        <w:rPr>
          <w:noProof/>
        </w:rPr>
      </w:pPr>
      <w:bookmarkStart w:id="216" w:name="_Toc167220303"/>
      <w:bookmarkStart w:id="217" w:name="_Toc177549038"/>
      <w:r w:rsidRPr="006359D5">
        <w:lastRenderedPageBreak/>
        <w:t>4.2.</w:t>
      </w:r>
      <w:r w:rsidRPr="006359D5">
        <w:tab/>
        <w:t>Date</w:t>
      </w:r>
      <w:bookmarkEnd w:id="216"/>
      <w:bookmarkEnd w:id="217"/>
    </w:p>
    <w:tbl>
      <w:tblPr>
        <w:tblStyle w:val="TableGrid"/>
        <w:tblW w:w="0" w:type="auto"/>
        <w:tblLook w:val="04A0" w:firstRow="1" w:lastRow="0" w:firstColumn="1" w:lastColumn="0" w:noHBand="0" w:noVBand="1"/>
      </w:tblPr>
      <w:tblGrid>
        <w:gridCol w:w="9063"/>
      </w:tblGrid>
      <w:tr w:rsidR="00C05A83" w:rsidRPr="006359D5" w14:paraId="46A85368" w14:textId="77777777" w:rsidTr="00B112A3">
        <w:tc>
          <w:tcPr>
            <w:tcW w:w="9063" w:type="dxa"/>
          </w:tcPr>
          <w:p w14:paraId="5E29BB7D" w14:textId="77777777" w:rsidR="00C05A83" w:rsidRPr="006359D5" w:rsidRDefault="00C05A83" w:rsidP="00B112A3">
            <w:pPr>
              <w:rPr>
                <w:noProof/>
              </w:rPr>
            </w:pPr>
            <w:r w:rsidRPr="006359D5">
              <w:t>Pentru R1-R3, datele includ cifre financiare, documente privind plățile, date privind capabilitatea industrială de apărare și alte informații (inclusiv materiale potențial sensibile/clasificate).</w:t>
            </w:r>
          </w:p>
          <w:p w14:paraId="020A9CD4" w14:textId="77777777" w:rsidR="00C05A83" w:rsidRPr="006359D5" w:rsidRDefault="00C05A83" w:rsidP="00B112A3">
            <w:pPr>
              <w:rPr>
                <w:noProof/>
              </w:rPr>
            </w:pPr>
            <w:r w:rsidRPr="006359D5">
              <w:t>Schimburile de date sunt limitate la scopul lor, minimale, interoperabile și efectuate prin intermediul sistemelor securizate existente ale UE, evitând duplicarea colectării datelor și aliniindu-se la Strategia europeană privind datele.</w:t>
            </w:r>
          </w:p>
          <w:p w14:paraId="6C2F3280" w14:textId="77777777" w:rsidR="00C05A83" w:rsidRPr="006359D5" w:rsidRDefault="00C05A83" w:rsidP="00B112A3">
            <w:pPr>
              <w:rPr>
                <w:noProof/>
              </w:rPr>
            </w:pPr>
            <w:r w:rsidRPr="006359D5">
              <w:t>Seturile de date și canalele de raportare existente ale Comisiei vor fi reutilizate, scopul fiind ca datele deja transmise pentru plată sau monitorizare să nu fie solicitate din nou, în conformitate cu principiul „doar o singură dată”.</w:t>
            </w:r>
          </w:p>
          <w:p w14:paraId="69B14F43" w14:textId="77777777" w:rsidR="00C05A83" w:rsidRPr="006359D5" w:rsidRDefault="00C05A83" w:rsidP="00B112A3">
            <w:pPr>
              <w:rPr>
                <w:noProof/>
              </w:rPr>
            </w:pPr>
            <w:r w:rsidRPr="006359D5">
              <w:rPr>
                <w:b/>
              </w:rPr>
              <w:t>Furnizori:</w:t>
            </w:r>
            <w:r w:rsidRPr="006359D5">
              <w:t xml:space="preserve"> Autoritățile beneficiare (R1-R2);</w:t>
            </w:r>
          </w:p>
          <w:p w14:paraId="523AAA5C" w14:textId="77777777" w:rsidR="00C05A83" w:rsidRPr="006359D5" w:rsidRDefault="00C05A83" w:rsidP="00B112A3">
            <w:pPr>
              <w:rPr>
                <w:noProof/>
              </w:rPr>
            </w:pPr>
            <w:r w:rsidRPr="006359D5">
              <w:rPr>
                <w:b/>
              </w:rPr>
              <w:t>Destinatari:</w:t>
            </w:r>
            <w:r w:rsidRPr="006359D5">
              <w:t xml:space="preserve"> Serviciile Comisiei; Parlamentul European și Consiliul pentru raportare (R3).</w:t>
            </w:r>
          </w:p>
          <w:p w14:paraId="2FA67047" w14:textId="77777777" w:rsidR="00C05A83" w:rsidRPr="006359D5" w:rsidRDefault="00C05A83" w:rsidP="00B112A3">
            <w:pPr>
              <w:rPr>
                <w:noProof/>
              </w:rPr>
            </w:pPr>
            <w:r w:rsidRPr="006359D5">
              <w:rPr>
                <w:b/>
              </w:rPr>
              <w:t>Factori declanșatori:</w:t>
            </w:r>
            <w:r w:rsidRPr="006359D5">
              <w:t xml:space="preserve"> Ciclurile de raportare, cererile de plată, notificările privind garanțiile, cerințele de audit.</w:t>
            </w:r>
          </w:p>
          <w:p w14:paraId="1F2E1A01" w14:textId="77777777" w:rsidR="00C05A83" w:rsidRPr="006359D5" w:rsidRDefault="00C05A83" w:rsidP="00B112A3">
            <w:pPr>
              <w:rPr>
                <w:noProof/>
              </w:rPr>
            </w:pPr>
            <w:r w:rsidRPr="006359D5">
              <w:rPr>
                <w:b/>
              </w:rPr>
              <w:t>Frecvență:</w:t>
            </w:r>
            <w:r w:rsidRPr="006359D5">
              <w:t xml:space="preserve"> Periodică (de exemplu, lunară sau astfel cum este definită în alt mod în regulament) și ad-hoc pentru nevoile financiare sau de audit. </w:t>
            </w:r>
          </w:p>
        </w:tc>
      </w:tr>
    </w:tbl>
    <w:p w14:paraId="42949BB7" w14:textId="77777777" w:rsidR="00C05A83" w:rsidRPr="006359D5" w:rsidRDefault="00C05A83" w:rsidP="00C05A83">
      <w:pPr>
        <w:pStyle w:val="ManualHeading2"/>
        <w:rPr>
          <w:noProof/>
        </w:rPr>
      </w:pPr>
      <w:bookmarkStart w:id="218" w:name="_Toc167220305"/>
      <w:bookmarkStart w:id="219" w:name="_Toc177549039"/>
      <w:r w:rsidRPr="006359D5">
        <w:t>4.3.</w:t>
      </w:r>
      <w:r w:rsidRPr="006359D5">
        <w:tab/>
        <w:t>Soluții digitale</w:t>
      </w:r>
      <w:bookmarkEnd w:id="218"/>
      <w:bookmarkEnd w:id="219"/>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C05A83" w:rsidRPr="006359D5" w14:paraId="0CD4F848" w14:textId="77777777" w:rsidTr="00B112A3">
        <w:tc>
          <w:tcPr>
            <w:tcW w:w="9067" w:type="dxa"/>
          </w:tcPr>
          <w:p w14:paraId="5A269AA3" w14:textId="77777777" w:rsidR="00C05A83" w:rsidRPr="006359D5" w:rsidRDefault="00C05A83" w:rsidP="00B112A3">
            <w:pPr>
              <w:rPr>
                <w:noProof/>
              </w:rPr>
            </w:pPr>
            <w:r w:rsidRPr="006359D5">
              <w:t xml:space="preserve">În ceea ce privește toate cerințele relevante cu relevanță digitală (R1-R3), Comisia trebuie să utilizeze un sistem de schimb de informații securizat și modele de schimb de date </w:t>
            </w:r>
            <w:r w:rsidRPr="006359D5">
              <w:rPr>
                <w:color w:val="000000" w:themeColor="text1"/>
              </w:rPr>
              <w:t xml:space="preserve">pentru a facilita schimbul de informații clasificate și de informații sensibile între Comisie și Ucraina și, dacă este cazul, cu statele membre participante. </w:t>
            </w:r>
          </w:p>
          <w:p w14:paraId="16075348" w14:textId="77777777" w:rsidR="00C05A83" w:rsidRPr="006359D5" w:rsidRDefault="00C05A83" w:rsidP="00B112A3">
            <w:pPr>
              <w:rPr>
                <w:noProof/>
              </w:rPr>
            </w:pPr>
            <w:r w:rsidRPr="006359D5">
              <w:t>Responsabilitate: Serviciile Comisiei și autoritățile beneficiare sau statele membre participante sau țările terțe, după caz.</w:t>
            </w:r>
          </w:p>
          <w:p w14:paraId="3212B27F" w14:textId="77777777" w:rsidR="00C05A83" w:rsidRPr="006359D5" w:rsidRDefault="00C05A83" w:rsidP="00B112A3">
            <w:pPr>
              <w:rPr>
                <w:noProof/>
              </w:rPr>
            </w:pPr>
            <w:r w:rsidRPr="006359D5">
              <w:t>IA: Nu este obligatorie nicio funcționalitate de IA.</w:t>
            </w:r>
          </w:p>
          <w:p w14:paraId="1256749A" w14:textId="77777777" w:rsidR="00C05A83" w:rsidRPr="006359D5" w:rsidRDefault="00C05A83" w:rsidP="00B112A3">
            <w:pPr>
              <w:rPr>
                <w:noProof/>
              </w:rPr>
            </w:pPr>
            <w:r w:rsidRPr="006359D5">
              <w:t>Conformitate: Toate sistemele trebuie să respecte cadrul de securitate cibernetică al UE, eIDAS, normele de protecție a datelor și normele Comisiei privind gestionarea informațiilor clasificate.</w:t>
            </w:r>
          </w:p>
          <w:p w14:paraId="19C3EFD8" w14:textId="77777777" w:rsidR="00C05A83" w:rsidRPr="006359D5" w:rsidRDefault="00C05A83" w:rsidP="00B112A3">
            <w:pPr>
              <w:rPr>
                <w:noProof/>
              </w:rPr>
            </w:pPr>
            <w:r w:rsidRPr="006359D5">
              <w:t>Posibilitate de reutilizare</w:t>
            </w:r>
            <w:r w:rsidRPr="006359D5">
              <w:rPr>
                <w:color w:val="000000" w:themeColor="text1"/>
              </w:rPr>
              <w:t xml:space="preserve">: Toate soluțiile digitale se bazează </w:t>
            </w:r>
            <w:r w:rsidRPr="006359D5">
              <w:t>pe infrastructura existentă a Comisiei.</w:t>
            </w:r>
          </w:p>
        </w:tc>
      </w:tr>
    </w:tbl>
    <w:p w14:paraId="61458838" w14:textId="77777777" w:rsidR="00C05A83" w:rsidRPr="006359D5" w:rsidRDefault="00C05A83" w:rsidP="00C05A83">
      <w:pPr>
        <w:pStyle w:val="ManualHeading2"/>
        <w:rPr>
          <w:rStyle w:val="Emphasis"/>
          <w:b w:val="0"/>
          <w:bCs/>
          <w:i w:val="0"/>
          <w:iCs w:val="0"/>
          <w:noProof/>
        </w:rPr>
      </w:pPr>
      <w:bookmarkStart w:id="220" w:name="_Toc167220304"/>
      <w:bookmarkStart w:id="221" w:name="_Toc177549040"/>
      <w:r w:rsidRPr="006359D5">
        <w:rPr>
          <w:rStyle w:val="Emphasis"/>
        </w:rPr>
        <w:t>4.4</w:t>
      </w:r>
      <w:r w:rsidRPr="006359D5">
        <w:tab/>
      </w:r>
      <w:r w:rsidRPr="006359D5">
        <w:rPr>
          <w:rStyle w:val="Emphasis"/>
        </w:rPr>
        <w:t>Evaluarea interoperabilității</w:t>
      </w:r>
      <w:bookmarkEnd w:id="220"/>
      <w:bookmarkEnd w:id="221"/>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C05A83" w:rsidRPr="006359D5" w14:paraId="479198A4" w14:textId="77777777" w:rsidTr="00B112A3">
        <w:trPr>
          <w:trHeight w:val="300"/>
        </w:trPr>
        <w:tc>
          <w:tcPr>
            <w:tcW w:w="9067" w:type="dxa"/>
          </w:tcPr>
          <w:p w14:paraId="4387B0AC" w14:textId="77777777" w:rsidR="00C05A83" w:rsidRPr="006359D5" w:rsidRDefault="00C05A83" w:rsidP="00B112A3">
            <w:pPr>
              <w:rPr>
                <w:i/>
                <w:iCs/>
                <w:noProof/>
              </w:rPr>
            </w:pPr>
            <w:r w:rsidRPr="006359D5">
              <w:t>Regulamentul impune schimbul securizat de informații clasificate/sensibile, accesul Comisiei la toate datele necesare pentru îndeplinirea obligațiilor prevăzute în regulament, inclusiv verificarea și protecția datelor. Se preconizează că toate obligațiile vor fi îndeplinite utilizând sistemele securizate existente ale Comisiei, fără lacune în materie de interoperabilitate. Acest lucru vine în sprijinul R1-R3.</w:t>
            </w:r>
          </w:p>
        </w:tc>
      </w:tr>
    </w:tbl>
    <w:p w14:paraId="3799A378" w14:textId="77777777" w:rsidR="00C05A83" w:rsidRPr="006359D5" w:rsidRDefault="00C05A83" w:rsidP="00C05A83">
      <w:pPr>
        <w:pStyle w:val="ManualHeading2"/>
        <w:rPr>
          <w:noProof/>
        </w:rPr>
      </w:pPr>
      <w:bookmarkStart w:id="222" w:name="_Toc167220306"/>
      <w:bookmarkStart w:id="223" w:name="_Toc177549041"/>
      <w:r w:rsidRPr="006359D5">
        <w:t>4.5</w:t>
      </w:r>
      <w:r w:rsidRPr="006359D5">
        <w:tab/>
        <w:t>Măsuri de sprijinire a implementării digitale</w:t>
      </w:r>
      <w:bookmarkEnd w:id="222"/>
      <w:bookmarkEnd w:id="223"/>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C05A83" w:rsidRPr="006359D5" w14:paraId="3B45ABBB" w14:textId="77777777" w:rsidTr="00B112A3">
        <w:tc>
          <w:tcPr>
            <w:tcW w:w="9067" w:type="dxa"/>
          </w:tcPr>
          <w:p w14:paraId="1C210EE8" w14:textId="77777777" w:rsidR="00C05A83" w:rsidRPr="006359D5" w:rsidRDefault="00C05A83" w:rsidP="00B112A3">
            <w:pPr>
              <w:rPr>
                <w:noProof/>
              </w:rPr>
            </w:pPr>
            <w:r w:rsidRPr="006359D5">
              <w:t xml:space="preserve">Întrucât Comisia oferă deja asistență țării beneficiare în temeiul cadrelor de sprijin financiar </w:t>
            </w:r>
            <w:r w:rsidRPr="006359D5">
              <w:lastRenderedPageBreak/>
              <w:t>și operațional existente, nu sunt necesare măsuri suplimentare de implementare digitală pentru R1 și R3.</w:t>
            </w:r>
            <w:r w:rsidRPr="006359D5">
              <w:rPr>
                <w:b/>
              </w:rPr>
              <w:t xml:space="preserve"> </w:t>
            </w:r>
            <w:r w:rsidRPr="006359D5">
              <w:t>Pentru raportarea privind capabilitățile industriale de apărare (R2), Comisia poate, la nivel de serviciu, să ofere orientări și clarificări cu privire la modelele digitale și la procedurile de schimb securizate pentru a asigura pregătirea și utilizarea consecventă de către părțile implicate.</w:t>
            </w:r>
          </w:p>
        </w:tc>
      </w:tr>
      <w:bookmarkEnd w:id="213"/>
    </w:tbl>
    <w:p w14:paraId="7AD9E96A" w14:textId="77777777" w:rsidR="00C05A83" w:rsidRPr="006359D5" w:rsidRDefault="00C05A83" w:rsidP="00C05A83">
      <w:pPr>
        <w:rPr>
          <w:noProof/>
        </w:rPr>
      </w:pPr>
    </w:p>
    <w:sectPr w:rsidR="00C05A83" w:rsidRPr="006359D5" w:rsidSect="006359D5">
      <w:headerReference w:type="default" r:id="rId18"/>
      <w:footerReference w:type="default" r:id="rId19"/>
      <w:pgSz w:w="11907" w:h="16840" w:code="9"/>
      <w:pgMar w:top="1134" w:right="1418"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CAD78" w14:textId="77777777" w:rsidR="00866BEF" w:rsidRDefault="00866BEF" w:rsidP="00A30D6B">
      <w:pPr>
        <w:spacing w:before="0" w:after="0"/>
      </w:pPr>
      <w:r>
        <w:separator/>
      </w:r>
    </w:p>
  </w:endnote>
  <w:endnote w:type="continuationSeparator" w:id="0">
    <w:p w14:paraId="585E8BC4" w14:textId="77777777" w:rsidR="00866BEF" w:rsidRDefault="00866BEF" w:rsidP="00A30D6B">
      <w:pPr>
        <w:spacing w:before="0" w:after="0"/>
      </w:pPr>
      <w:r>
        <w:continuationSeparator/>
      </w:r>
    </w:p>
  </w:endnote>
  <w:endnote w:type="continuationNotice" w:id="1">
    <w:p w14:paraId="22DA827B" w14:textId="77777777" w:rsidR="00866BEF" w:rsidRDefault="00866BE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EUAlbertina">
    <w:altName w:val="EU Albertina"/>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490AD" w14:textId="4006DDB6" w:rsidR="00F96390" w:rsidRPr="006359D5" w:rsidRDefault="006359D5" w:rsidP="006359D5">
    <w:pPr>
      <w:pStyle w:val="Footer"/>
      <w:rPr>
        <w:rFonts w:ascii="Arial" w:hAnsi="Arial" w:cs="Arial"/>
        <w:b/>
        <w:sz w:val="48"/>
      </w:rPr>
    </w:pPr>
    <w:r w:rsidRPr="006359D5">
      <w:rPr>
        <w:rFonts w:ascii="Arial" w:hAnsi="Arial" w:cs="Arial"/>
        <w:b/>
        <w:sz w:val="48"/>
      </w:rPr>
      <w:t>RO</w:t>
    </w:r>
    <w:r w:rsidRPr="006359D5">
      <w:rPr>
        <w:rFonts w:ascii="Arial" w:hAnsi="Arial" w:cs="Arial"/>
        <w:b/>
        <w:sz w:val="48"/>
      </w:rPr>
      <w:tab/>
    </w:r>
    <w:r w:rsidRPr="006359D5">
      <w:rPr>
        <w:rFonts w:ascii="Arial" w:hAnsi="Arial" w:cs="Arial"/>
        <w:b/>
        <w:sz w:val="48"/>
      </w:rPr>
      <w:tab/>
    </w:r>
    <w:r w:rsidRPr="006359D5">
      <w:tab/>
    </w:r>
    <w:r w:rsidRPr="006359D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19A4A" w14:textId="60E5F846" w:rsidR="00F96390" w:rsidRPr="006359D5" w:rsidRDefault="006359D5" w:rsidP="006359D5">
    <w:pPr>
      <w:pStyle w:val="Footer"/>
      <w:rPr>
        <w:rFonts w:ascii="Arial" w:hAnsi="Arial" w:cs="Arial"/>
        <w:b/>
        <w:sz w:val="48"/>
      </w:rPr>
    </w:pPr>
    <w:r w:rsidRPr="006359D5">
      <w:rPr>
        <w:rFonts w:ascii="Arial" w:hAnsi="Arial" w:cs="Arial"/>
        <w:b/>
        <w:sz w:val="48"/>
      </w:rPr>
      <w:t>RO</w:t>
    </w:r>
    <w:r w:rsidRPr="006359D5">
      <w:rPr>
        <w:rFonts w:ascii="Arial" w:hAnsi="Arial" w:cs="Arial"/>
        <w:b/>
        <w:sz w:val="48"/>
      </w:rPr>
      <w:tab/>
    </w:r>
    <w:r w:rsidRPr="006359D5">
      <w:rPr>
        <w:rFonts w:ascii="Arial" w:hAnsi="Arial" w:cs="Arial"/>
        <w:b/>
        <w:sz w:val="48"/>
      </w:rPr>
      <w:tab/>
    </w:r>
    <w:r w:rsidRPr="006359D5">
      <w:tab/>
    </w:r>
    <w:r w:rsidRPr="006359D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EE5FC" w14:textId="77777777" w:rsidR="00C05A83" w:rsidRDefault="00C05A8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5AB31" w14:textId="418FA25B" w:rsidR="006359D5" w:rsidRPr="006359D5" w:rsidRDefault="006359D5" w:rsidP="006359D5">
    <w:pPr>
      <w:pStyle w:val="Footer"/>
      <w:rPr>
        <w:rFonts w:ascii="Arial" w:hAnsi="Arial" w:cs="Arial"/>
        <w:b/>
        <w:sz w:val="48"/>
      </w:rPr>
    </w:pPr>
    <w:r w:rsidRPr="006359D5">
      <w:rPr>
        <w:rFonts w:ascii="Arial" w:hAnsi="Arial" w:cs="Arial"/>
        <w:b/>
        <w:sz w:val="48"/>
      </w:rPr>
      <w:t>RO</w:t>
    </w:r>
    <w:r w:rsidRPr="006359D5">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6359D5">
      <w:tab/>
    </w:r>
    <w:r w:rsidRPr="006359D5">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B5E9E" w14:textId="77777777" w:rsidR="00C05A83" w:rsidRDefault="00C05A83" w:rsidP="006359D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29E00" w14:textId="49D1D158" w:rsidR="006359D5" w:rsidRPr="006359D5" w:rsidRDefault="006359D5" w:rsidP="006359D5">
    <w:pPr>
      <w:pStyle w:val="FooterLandscape"/>
      <w:rPr>
        <w:rFonts w:ascii="Arial" w:hAnsi="Arial" w:cs="Arial"/>
        <w:b/>
        <w:sz w:val="48"/>
      </w:rPr>
    </w:pPr>
    <w:r w:rsidRPr="006359D5">
      <w:rPr>
        <w:rFonts w:ascii="Arial" w:hAnsi="Arial" w:cs="Arial"/>
        <w:b/>
        <w:sz w:val="48"/>
      </w:rPr>
      <w:t>RO</w:t>
    </w:r>
    <w:r w:rsidRPr="006359D5">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6359D5">
      <w:tab/>
    </w:r>
    <w:r w:rsidRPr="006359D5">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3B204" w14:textId="03E232D4" w:rsidR="006359D5" w:rsidRPr="006359D5" w:rsidRDefault="006359D5" w:rsidP="006359D5">
    <w:pPr>
      <w:pStyle w:val="Footer"/>
      <w:rPr>
        <w:rFonts w:ascii="Arial" w:hAnsi="Arial" w:cs="Arial"/>
        <w:b/>
        <w:sz w:val="48"/>
      </w:rPr>
    </w:pPr>
    <w:r w:rsidRPr="006359D5">
      <w:rPr>
        <w:rFonts w:ascii="Arial" w:hAnsi="Arial" w:cs="Arial"/>
        <w:b/>
        <w:sz w:val="48"/>
      </w:rPr>
      <w:t>RO</w:t>
    </w:r>
    <w:r w:rsidRPr="006359D5">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6359D5">
      <w:tab/>
    </w:r>
    <w:r w:rsidRPr="006359D5">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02A03" w14:textId="77777777" w:rsidR="00866BEF" w:rsidRDefault="00866BEF" w:rsidP="00A30D6B">
      <w:pPr>
        <w:spacing w:before="0" w:after="0"/>
      </w:pPr>
      <w:r>
        <w:separator/>
      </w:r>
    </w:p>
  </w:footnote>
  <w:footnote w:type="continuationSeparator" w:id="0">
    <w:p w14:paraId="2FD0B833" w14:textId="77777777" w:rsidR="00866BEF" w:rsidRDefault="00866BEF" w:rsidP="00A30D6B">
      <w:pPr>
        <w:spacing w:before="0" w:after="0"/>
      </w:pPr>
      <w:r>
        <w:continuationSeparator/>
      </w:r>
    </w:p>
  </w:footnote>
  <w:footnote w:type="continuationNotice" w:id="1">
    <w:p w14:paraId="638C6D43" w14:textId="77777777" w:rsidR="00866BEF" w:rsidRDefault="00866BEF">
      <w:pPr>
        <w:spacing w:before="0" w:after="0"/>
      </w:pPr>
    </w:p>
  </w:footnote>
  <w:footnote w:id="2">
    <w:p w14:paraId="14DC8876" w14:textId="77777777" w:rsidR="00C05A83" w:rsidRPr="00A938A8" w:rsidRDefault="00C05A83" w:rsidP="00C05A83">
      <w:pPr>
        <w:pStyle w:val="FootnoteText"/>
      </w:pPr>
      <w:r>
        <w:rPr>
          <w:rStyle w:val="FootnoteReference"/>
        </w:rPr>
        <w:footnoteRef/>
      </w:r>
      <w:r w:rsidRPr="00C05A83">
        <w:rPr>
          <w:lang w:val="fr-BE"/>
        </w:rPr>
        <w:tab/>
      </w:r>
      <w:r w:rsidRPr="00A938A8">
        <w:t>Concluziile Consiliului European din 27 iunie 2024; EUCO 15/24.</w:t>
      </w:r>
    </w:p>
  </w:footnote>
  <w:footnote w:id="3">
    <w:p w14:paraId="6B6BE192" w14:textId="77777777" w:rsidR="00C05A83" w:rsidRPr="00A938A8" w:rsidRDefault="00C05A83" w:rsidP="00C05A83">
      <w:pPr>
        <w:pStyle w:val="FootnoteText"/>
      </w:pPr>
      <w:r w:rsidRPr="00A938A8">
        <w:rPr>
          <w:rStyle w:val="FootnoteReference"/>
        </w:rPr>
        <w:footnoteRef/>
      </w:r>
      <w:r w:rsidRPr="00A938A8">
        <w:tab/>
        <w:t xml:space="preserve">Regulamentul (UE) 2025/2600 al Consiliului din 12 decembrie 2025 privind măsurile de urgență pentru abordarea dificultăților economice grave cauzate de acțiunile Rusiei în contextul războiului de agresiune împotriva Ucrainei (JO L, 2025/2600, 13.12.2025, ELI: </w:t>
      </w:r>
      <w:hyperlink r:id="rId1" w:history="1">
        <w:r w:rsidRPr="00A938A8">
          <w:rPr>
            <w:rStyle w:val="Hyperlink"/>
          </w:rPr>
          <w:t>http://data.europa.eu/eli/reg/2025/2600/oj</w:t>
        </w:r>
      </w:hyperlink>
      <w:r w:rsidRPr="00A938A8">
        <w:t>).</w:t>
      </w:r>
    </w:p>
  </w:footnote>
  <w:footnote w:id="4">
    <w:p w14:paraId="24B97B8D" w14:textId="77777777" w:rsidR="00C05A83" w:rsidRPr="00A938A8" w:rsidRDefault="00C05A83" w:rsidP="00C05A83">
      <w:pPr>
        <w:pStyle w:val="FootnoteText"/>
      </w:pPr>
      <w:r w:rsidRPr="00A938A8">
        <w:rPr>
          <w:rStyle w:val="FootnoteReference"/>
        </w:rPr>
        <w:footnoteRef/>
      </w:r>
      <w:r w:rsidRPr="00A938A8">
        <w:tab/>
        <w:t>Articolele privind responsabilitatea statelor pentru fapte internaționale ilicite, 2001, Comisia de drept internațional.</w:t>
      </w:r>
    </w:p>
  </w:footnote>
  <w:footnote w:id="5">
    <w:p w14:paraId="7AC59E12" w14:textId="2D2F2D03" w:rsidR="00C05A83" w:rsidRPr="00A938A8" w:rsidRDefault="00C05A83" w:rsidP="00C05A83">
      <w:pPr>
        <w:pStyle w:val="FootnoteText"/>
        <w:rPr>
          <w:rFonts w:eastAsia="Times New Roman"/>
          <w:color w:val="333333"/>
          <w:sz w:val="19"/>
          <w:szCs w:val="19"/>
        </w:rPr>
      </w:pPr>
      <w:r w:rsidRPr="00A938A8">
        <w:rPr>
          <w:rStyle w:val="FootnoteReference"/>
        </w:rPr>
        <w:footnoteRef/>
      </w:r>
      <w:r w:rsidRPr="00A938A8">
        <w:tab/>
      </w:r>
      <w:r w:rsidRPr="00A938A8">
        <w:t xml:space="preserve">Regulamentul (UE) 2024/792 al Parlamentului European și al Consiliului din 29 februarie 2024 de instituire a Mecanismului pentru Ucraina (JO L, 2024/792, 29.2.2024, ELI: </w:t>
      </w:r>
      <w:hyperlink r:id="rId2" w:history="1">
        <w:r w:rsidRPr="00A938A8">
          <w:rPr>
            <w:rStyle w:val="Hyperlink"/>
          </w:rPr>
          <w:t>http://data.europa.eu/eli/reg/2024/792/oj</w:t>
        </w:r>
      </w:hyperlink>
      <w:r w:rsidRPr="00A938A8">
        <w:t>).</w:t>
      </w:r>
      <w:r w:rsidR="00772430">
        <w:t xml:space="preserve"> </w:t>
      </w:r>
    </w:p>
  </w:footnote>
  <w:footnote w:id="6">
    <w:p w14:paraId="0A4E0E2E" w14:textId="77777777" w:rsidR="00C05A83" w:rsidRPr="00A938A8" w:rsidRDefault="00C05A83" w:rsidP="00C05A83">
      <w:pPr>
        <w:pStyle w:val="FootnoteText"/>
        <w:rPr>
          <w:rFonts w:eastAsia="Times New Roman"/>
          <w:color w:val="333333"/>
          <w:sz w:val="21"/>
          <w:szCs w:val="21"/>
        </w:rPr>
      </w:pPr>
      <w:r w:rsidRPr="00A938A8">
        <w:rPr>
          <w:rStyle w:val="FootnoteReference"/>
        </w:rPr>
        <w:footnoteRef/>
      </w:r>
      <w:r w:rsidRPr="00A938A8">
        <w:tab/>
        <w:t>Regulamentul (UE) 2021/947 al Parlamentului European și al Consiliului din 9 iunie 2021 de instituire a Instrumentului de vecinătate, cooperare pentru dezvoltare și cooperare internațională – „Europa globală”, de modificare și abrogare a Deciziei nr. 466/2014/UE a Parlamentului European și a Consiliului și de abrogare a Regulamentului (UE) 2017/1601 al Parlamentului European și al Consiliului și a Regulamentului (CE, Euratom) nr. 480/2009 al Consiliului (Text cu relevanță pentru SEE) (</w:t>
      </w:r>
      <w:r w:rsidRPr="00A938A8">
        <w:rPr>
          <w:color w:val="333333"/>
        </w:rPr>
        <w:t xml:space="preserve">JO L 209, 14.6.2021, p. 1, ELI: </w:t>
      </w:r>
      <w:hyperlink r:id="rId3" w:history="1">
        <w:r w:rsidRPr="00A938A8">
          <w:rPr>
            <w:rStyle w:val="Hyperlink"/>
          </w:rPr>
          <w:t>http://data.europa.eu/eli/reg/2021/947/2021-06-14</w:t>
        </w:r>
      </w:hyperlink>
      <w:r w:rsidRPr="00A938A8">
        <w:rPr>
          <w:color w:val="333333"/>
        </w:rPr>
        <w:t>).</w:t>
      </w:r>
    </w:p>
  </w:footnote>
  <w:footnote w:id="7">
    <w:p w14:paraId="6F82B514" w14:textId="77777777" w:rsidR="00C05A83" w:rsidRPr="00A938A8" w:rsidRDefault="00C05A83" w:rsidP="00C05A83">
      <w:pPr>
        <w:pStyle w:val="FootnoteText"/>
      </w:pPr>
      <w:r w:rsidRPr="00A938A8">
        <w:rPr>
          <w:rStyle w:val="FootnoteReference"/>
        </w:rPr>
        <w:footnoteRef/>
      </w:r>
      <w:r w:rsidRPr="00A938A8">
        <w:tab/>
        <w:t xml:space="preserve">Regulamentul (CE) nr. 1257/96 al Consiliului din 20 iunie 1996 privind ajutorul umanitar (JO L 163, 2.7.1996, p. 1, ELI: </w:t>
      </w:r>
      <w:hyperlink r:id="rId4" w:history="1">
        <w:r w:rsidRPr="00A938A8">
          <w:rPr>
            <w:rStyle w:val="Hyperlink"/>
          </w:rPr>
          <w:t>http://data.europa.eu/eli/reg/1996/1257/2019-07-26</w:t>
        </w:r>
      </w:hyperlink>
      <w:r w:rsidRPr="00A938A8">
        <w:t>).</w:t>
      </w:r>
    </w:p>
  </w:footnote>
  <w:footnote w:id="8">
    <w:p w14:paraId="0469AD37" w14:textId="77777777" w:rsidR="00C05A83" w:rsidRPr="00A938A8" w:rsidRDefault="00C05A83" w:rsidP="00C05A83">
      <w:pPr>
        <w:pStyle w:val="FootnoteText"/>
      </w:pPr>
      <w:r w:rsidRPr="00A938A8">
        <w:rPr>
          <w:rStyle w:val="FootnoteReference"/>
        </w:rPr>
        <w:footnoteRef/>
      </w:r>
      <w:r w:rsidRPr="00A938A8">
        <w:tab/>
        <w:t xml:space="preserve">Regulamentul (UE) 2024/2773 al Parlamentului European și al Consiliului din 24 octombrie 2024 de instituire a Mecanismului de cooperare în materie de împrumuturi pentru Ucraina și de acordare de asistență macrofinanciară excepțională Ucrainei (JO L, 2024/2773, 28.10.2024, ELI: </w:t>
      </w:r>
      <w:hyperlink r:id="rId5" w:history="1">
        <w:r w:rsidRPr="00A938A8">
          <w:rPr>
            <w:rStyle w:val="Hyperlink"/>
          </w:rPr>
          <w:t>http://data.europa.eu/eli/reg/2024/2773/oj</w:t>
        </w:r>
      </w:hyperlink>
      <w:r w:rsidRPr="00A938A8">
        <w:t>).</w:t>
      </w:r>
    </w:p>
  </w:footnote>
  <w:footnote w:id="9">
    <w:p w14:paraId="6526CEA6" w14:textId="77777777" w:rsidR="00C05A83" w:rsidRPr="00A938A8" w:rsidRDefault="00C05A83" w:rsidP="00C05A83">
      <w:pPr>
        <w:pStyle w:val="FootnoteText"/>
      </w:pPr>
      <w:r w:rsidRPr="00A938A8">
        <w:rPr>
          <w:rStyle w:val="FootnoteReference"/>
        </w:rPr>
        <w:footnoteRef/>
      </w:r>
      <w:r w:rsidRPr="00A938A8">
        <w:tab/>
        <w:t xml:space="preserve">Regulamentul (UE) 2025/1106 al Consiliului din 27 mai 2025 de instituire a Instrumentului „Acțiunea pentru securitatea Europei” (SAFE) prin consolidarea industriei europene de apărare (JO L, 2025/1106, 28.5.2025, ELI: </w:t>
      </w:r>
      <w:hyperlink r:id="rId6" w:history="1">
        <w:r w:rsidRPr="00A938A8">
          <w:rPr>
            <w:rStyle w:val="Hyperlink"/>
          </w:rPr>
          <w:t>http://data.europa.eu/eli/reg/2025/1106/oj</w:t>
        </w:r>
      </w:hyperlink>
      <w:r w:rsidRPr="00A938A8">
        <w:t>).</w:t>
      </w:r>
    </w:p>
  </w:footnote>
  <w:footnote w:id="10">
    <w:p w14:paraId="1CD2B4F0" w14:textId="77777777" w:rsidR="00C05A83" w:rsidRPr="00A938A8" w:rsidRDefault="00C05A83" w:rsidP="00C05A83">
      <w:pPr>
        <w:pStyle w:val="FootnoteText"/>
      </w:pPr>
      <w:r w:rsidRPr="00A938A8">
        <w:rPr>
          <w:rStyle w:val="FootnoteReference"/>
        </w:rPr>
        <w:footnoteRef/>
      </w:r>
      <w:r w:rsidRPr="00A938A8">
        <w:tab/>
        <w:t xml:space="preserve">Decizia (UE) 2022/313 a Parlamentului European și a Consiliului din 24 februarie 2022 de acordare de asistență macrofinanciară Ucrainei (JO L 55, 28.2.2022, p. 4, ELI: </w:t>
      </w:r>
      <w:hyperlink r:id="rId7" w:history="1">
        <w:r w:rsidRPr="00A938A8">
          <w:rPr>
            <w:rStyle w:val="Hyperlink"/>
          </w:rPr>
          <w:t>http://data.europa.eu/eli/dec/2022/313/oj</w:t>
        </w:r>
      </w:hyperlink>
      <w:r w:rsidRPr="00A938A8">
        <w:t>).</w:t>
      </w:r>
    </w:p>
  </w:footnote>
  <w:footnote w:id="11">
    <w:p w14:paraId="5A740D9D" w14:textId="77777777" w:rsidR="00C05A83" w:rsidRPr="00A938A8" w:rsidRDefault="00C05A83" w:rsidP="00C05A83">
      <w:pPr>
        <w:pStyle w:val="FootnoteText"/>
      </w:pPr>
      <w:r w:rsidRPr="00A938A8">
        <w:rPr>
          <w:rStyle w:val="FootnoteReference"/>
        </w:rPr>
        <w:footnoteRef/>
      </w:r>
      <w:r w:rsidRPr="00A938A8">
        <w:tab/>
        <w:t xml:space="preserve">Decizia (UE) 2022/1201 a Parlamentului European și a Consiliului din 12 iulie 2022 privind acordarea de asistență macrofinanciară excepțională Ucrainei (JO L 186, 13.7.2022, p. 1, ELI: </w:t>
      </w:r>
      <w:hyperlink r:id="rId8" w:history="1">
        <w:r w:rsidRPr="00A938A8">
          <w:rPr>
            <w:rStyle w:val="Hyperlink"/>
          </w:rPr>
          <w:t>http://data.europa.eu/eli/dec/2022/1201/oj</w:t>
        </w:r>
      </w:hyperlink>
      <w:r w:rsidRPr="00A938A8">
        <w:t>).</w:t>
      </w:r>
    </w:p>
  </w:footnote>
  <w:footnote w:id="12">
    <w:p w14:paraId="313B233E" w14:textId="77777777" w:rsidR="00C05A83" w:rsidRPr="00A938A8" w:rsidRDefault="00C05A83" w:rsidP="00C05A83">
      <w:pPr>
        <w:pStyle w:val="FootnoteText"/>
      </w:pPr>
      <w:r w:rsidRPr="00A938A8">
        <w:rPr>
          <w:rStyle w:val="FootnoteReference"/>
        </w:rPr>
        <w:footnoteRef/>
      </w:r>
      <w:r w:rsidRPr="00A938A8">
        <w:tab/>
        <w:t xml:space="preserve">Decizia (UE) 2022/1628 a Parlamentului European și a Consiliului din 20 septembrie 2022 privind acordarea de asistență macrofinanciară excepțională Ucrainei și consolidarea fondului comun de provizionare prin garanții din partea statelor membre și prin provizionare specifică pentru anumite datorii financiare legate de Ucraina garantate în temeiul Deciziei nr. 466/2014/UE și de modificare a Deciziei (UE) 2022/1201 (JO L 245, 22.9.2022, p. 1, ELI: </w:t>
      </w:r>
      <w:hyperlink r:id="rId9" w:history="1">
        <w:r w:rsidRPr="00A938A8">
          <w:rPr>
            <w:rStyle w:val="Hyperlink"/>
          </w:rPr>
          <w:t>http://data.europa.eu/eli/dec/2022/1628/oj</w:t>
        </w:r>
      </w:hyperlink>
      <w:r w:rsidRPr="00A938A8">
        <w:t>).</w:t>
      </w:r>
    </w:p>
  </w:footnote>
  <w:footnote w:id="13">
    <w:p w14:paraId="44C3C7E2" w14:textId="3D10784C" w:rsidR="00C05A83" w:rsidRPr="00A938A8" w:rsidRDefault="00C05A83" w:rsidP="00C05A83">
      <w:pPr>
        <w:pStyle w:val="FootnoteText"/>
      </w:pPr>
      <w:r w:rsidRPr="00A938A8">
        <w:rPr>
          <w:rStyle w:val="FootnoteReference"/>
        </w:rPr>
        <w:footnoteRef/>
      </w:r>
      <w:r w:rsidRPr="00A938A8">
        <w:tab/>
      </w:r>
      <w:r w:rsidRPr="00A938A8">
        <w:t>Regulamentul (UE) 2022/2463 al Parlamentului European și al Consiliului din 14 decembrie 2022 de instituire a unui instrument pentru acordarea de sprijin Ucrainei pentru 2023 (asistență macrofinanciară</w:t>
      </w:r>
      <w:r w:rsidR="00772430">
        <w:t> </w:t>
      </w:r>
      <w:r w:rsidRPr="00A938A8">
        <w:t xml:space="preserve">+) (JO L 322, 16.12.2022, p. 1, ELI: </w:t>
      </w:r>
      <w:hyperlink r:id="rId10" w:history="1">
        <w:r w:rsidRPr="00A938A8">
          <w:rPr>
            <w:rStyle w:val="Hyperlink"/>
          </w:rPr>
          <w:t>http://data.europa.eu/eli/reg/2022/2463/oj</w:t>
        </w:r>
      </w:hyperlink>
      <w:r w:rsidRPr="00A938A8">
        <w:t>).</w:t>
      </w:r>
    </w:p>
  </w:footnote>
  <w:footnote w:id="14">
    <w:p w14:paraId="25D7F215" w14:textId="77777777" w:rsidR="00C05A83" w:rsidRPr="00A938A8" w:rsidRDefault="00C05A83" w:rsidP="00C05A83">
      <w:pPr>
        <w:pStyle w:val="FootnoteText"/>
      </w:pPr>
      <w:r w:rsidRPr="00A938A8">
        <w:rPr>
          <w:rStyle w:val="FootnoteReference"/>
        </w:rPr>
        <w:footnoteRef/>
      </w:r>
      <w:r w:rsidRPr="00A938A8">
        <w:tab/>
        <w:t xml:space="preserve">Regulamentul (UE) 2024/792 al Parlamentului European și al Consiliului din 29 februarie 2024 de instituire a Mecanismului pentru Ucraina (JO L, 2024/792, 29.2.2024, ELI: </w:t>
      </w:r>
      <w:hyperlink r:id="rId11" w:history="1">
        <w:r w:rsidRPr="00A938A8">
          <w:rPr>
            <w:rStyle w:val="Hyperlink"/>
          </w:rPr>
          <w:t>http://data.europa.eu/eli/reg/2024/792/oj</w:t>
        </w:r>
      </w:hyperlink>
      <w:r w:rsidRPr="00A938A8">
        <w:t>).</w:t>
      </w:r>
    </w:p>
  </w:footnote>
  <w:footnote w:id="15">
    <w:p w14:paraId="686EE652" w14:textId="77777777" w:rsidR="00C05A83" w:rsidRPr="00A938A8" w:rsidRDefault="00C05A83" w:rsidP="00C05A83">
      <w:pPr>
        <w:pStyle w:val="FootnoteText"/>
      </w:pPr>
      <w:r w:rsidRPr="00A938A8">
        <w:rPr>
          <w:rStyle w:val="FootnoteReference"/>
        </w:rPr>
        <w:footnoteRef/>
      </w:r>
      <w:r w:rsidRPr="00A938A8">
        <w:tab/>
        <w:t xml:space="preserve">Regulamentul (UE) 2024/2773 al Parlamentului European și al Consiliului din 24 octombrie 2024 de instituire a Mecanismului de cooperare în materie de împrumuturi pentru Ucraina și de acordare de asistență macrofinanciară excepțională Ucrainei (JO L, 2024/2773, 28.10.2024, ELI: </w:t>
      </w:r>
      <w:hyperlink r:id="rId12" w:history="1">
        <w:r w:rsidRPr="00A938A8">
          <w:rPr>
            <w:rStyle w:val="Hyperlink"/>
          </w:rPr>
          <w:t>http://data.europa.eu/eli/reg/2024/2773/oj</w:t>
        </w:r>
      </w:hyperlink>
      <w:r w:rsidRPr="00A938A8">
        <w:t>).</w:t>
      </w:r>
    </w:p>
  </w:footnote>
  <w:footnote w:id="16">
    <w:p w14:paraId="0186B7B4" w14:textId="77777777" w:rsidR="00C05A83" w:rsidRPr="00A938A8" w:rsidRDefault="00C05A83" w:rsidP="00C05A83">
      <w:pPr>
        <w:pStyle w:val="FootnoteText"/>
      </w:pPr>
      <w:r w:rsidRPr="00A938A8">
        <w:rPr>
          <w:rStyle w:val="FootnoteReference"/>
        </w:rPr>
        <w:footnoteRef/>
      </w:r>
      <w:r w:rsidRPr="00A938A8">
        <w:tab/>
        <w:t>Decizia (PESC) 2022/335 a Consiliului din 28 februarie 2022 de modificare a Deciziei 2014/512/PESC privind măsuri restrictive având în vedere acțiunile Rusiei de destabilizare a situației în Ucraina (JO L 57, 28.2.2022, p. 4, ELI: </w:t>
      </w:r>
      <w:hyperlink r:id="rId13" w:tooltip="Oferă acces la acest document prin identificatorul său uniform de resurse ELI." w:history="1">
        <w:r w:rsidRPr="00A938A8">
          <w:rPr>
            <w:rStyle w:val="Hyperlink"/>
          </w:rPr>
          <w:t>http://data.europa.eu/eli/dec/2022/335/oj</w:t>
        </w:r>
      </w:hyperlink>
      <w:r w:rsidRPr="00A938A8">
        <w:t>).</w:t>
      </w:r>
    </w:p>
  </w:footnote>
  <w:footnote w:id="17">
    <w:p w14:paraId="284214B0" w14:textId="77777777" w:rsidR="00C05A83" w:rsidRPr="00A938A8" w:rsidRDefault="00C05A83" w:rsidP="00C05A83">
      <w:pPr>
        <w:pStyle w:val="FootnoteText"/>
      </w:pPr>
      <w:r w:rsidRPr="00A938A8">
        <w:rPr>
          <w:rStyle w:val="FootnoteReference"/>
        </w:rPr>
        <w:footnoteRef/>
      </w:r>
      <w:r w:rsidRPr="00A938A8">
        <w:tab/>
        <w:t xml:space="preserve">Regulamentul (UE) 2022/334 al Consiliului din 28 februarie 2022 de modificare a Regulamentului (UE) nr. 833/2014 al Consiliului privind măsuri restrictive având în vedere acțiunile Rusiei de destabilizare a situației în Ucraina (JO L 57, 28.2.2022, p. 1, ELI: </w:t>
      </w:r>
      <w:hyperlink r:id="rId14" w:history="1">
        <w:r w:rsidRPr="00A938A8">
          <w:rPr>
            <w:rStyle w:val="Hyperlink"/>
          </w:rPr>
          <w:t>http://data.europa.eu/eli/reg/2022/334/oj</w:t>
        </w:r>
      </w:hyperlink>
      <w:r w:rsidRPr="00A938A8">
        <w:t>).</w:t>
      </w:r>
    </w:p>
  </w:footnote>
  <w:footnote w:id="18">
    <w:p w14:paraId="0A20626F" w14:textId="77777777" w:rsidR="00C05A83" w:rsidRPr="00A938A8" w:rsidRDefault="00C05A83" w:rsidP="00C05A83">
      <w:pPr>
        <w:pStyle w:val="FootnoteText"/>
      </w:pPr>
      <w:r w:rsidRPr="00A938A8">
        <w:rPr>
          <w:rStyle w:val="FootnoteReference"/>
        </w:rPr>
        <w:footnoteRef/>
      </w:r>
      <w:r w:rsidRPr="00A938A8">
        <w:tab/>
        <w:t xml:space="preserve">Regulamentul (UE) 2025/2600 al Consiliului din 12 decembrie 2025 privind măsurile de urgență pentru abordarea dificultăților economice grave cauzate de acțiunile Rusiei în contextul războiului de agresiune împotriva Ucrainei (JO L, 2025/2600, 13.12.2025, ELI: </w:t>
      </w:r>
      <w:hyperlink r:id="rId15" w:history="1">
        <w:r w:rsidRPr="00A938A8">
          <w:rPr>
            <w:rStyle w:val="Hyperlink"/>
          </w:rPr>
          <w:t>http://data.europa.eu/eli/reg/2025/2600/oj</w:t>
        </w:r>
      </w:hyperlink>
      <w:r w:rsidRPr="00A938A8">
        <w:t>).</w:t>
      </w:r>
    </w:p>
  </w:footnote>
  <w:footnote w:id="19">
    <w:p w14:paraId="176CE7AC" w14:textId="77777777" w:rsidR="00C05A83" w:rsidRPr="00A938A8" w:rsidRDefault="00C05A83" w:rsidP="00C05A83">
      <w:pPr>
        <w:pStyle w:val="FootnoteText"/>
      </w:pPr>
      <w:r w:rsidRPr="00A938A8">
        <w:rPr>
          <w:rStyle w:val="FootnoteReference"/>
        </w:rPr>
        <w:footnoteRef/>
      </w:r>
      <w:r w:rsidRPr="00A938A8">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 ELI: </w:t>
      </w:r>
      <w:hyperlink r:id="rId16" w:tooltip="Oferă acces la acest document prin identificatorul său uniform de resurse ELI." w:history="1">
        <w:r w:rsidRPr="00A938A8">
          <w:rPr>
            <w:rStyle w:val="Hyperlink"/>
          </w:rPr>
          <w:t>http://data.europa.eu/eli/reg/2011/182/oj</w:t>
        </w:r>
      </w:hyperlink>
      <w:r w:rsidRPr="00A938A8">
        <w:t>).</w:t>
      </w:r>
    </w:p>
  </w:footnote>
  <w:footnote w:id="20">
    <w:p w14:paraId="48007B2D" w14:textId="77777777" w:rsidR="00C05A83" w:rsidRPr="00A938A8" w:rsidRDefault="00C05A83" w:rsidP="00C05A83">
      <w:pPr>
        <w:pStyle w:val="FootnoteText"/>
      </w:pPr>
      <w:r w:rsidRPr="00A938A8">
        <w:rPr>
          <w:rStyle w:val="FootnoteReference"/>
        </w:rPr>
        <w:footnoteRef/>
      </w:r>
      <w:r w:rsidRPr="00A938A8">
        <w:tab/>
        <w:t xml:space="preserve">Regulamentul (UE) 2025/1106 al Consiliului din 27 mai 2025 de instituire a Instrumentului „Acțiunea pentru securitatea Europei” (SAFE) prin consolidarea industriei europene de apărare (JO L, 2025/1106, 28.5.2025, ELI: </w:t>
      </w:r>
      <w:hyperlink r:id="rId17" w:history="1">
        <w:r w:rsidRPr="00A938A8">
          <w:rPr>
            <w:rStyle w:val="Hyperlink"/>
          </w:rPr>
          <w:t>http://data.europa.eu/eli/reg/2025/1106/oj</w:t>
        </w:r>
      </w:hyperlink>
      <w:r w:rsidRPr="00A938A8">
        <w:t>).</w:t>
      </w:r>
    </w:p>
  </w:footnote>
  <w:footnote w:id="21">
    <w:p w14:paraId="55824CB1" w14:textId="77777777" w:rsidR="00C05A83" w:rsidRPr="00A938A8" w:rsidRDefault="00C05A83" w:rsidP="00C05A83">
      <w:pPr>
        <w:pStyle w:val="FootnoteText"/>
        <w:ind w:left="567" w:hanging="567"/>
      </w:pPr>
      <w:r w:rsidRPr="00A938A8">
        <w:rPr>
          <w:rStyle w:val="FootnoteReference"/>
        </w:rPr>
        <w:footnoteRef/>
      </w:r>
      <w:r w:rsidRPr="00A938A8">
        <w:tab/>
        <w:t xml:space="preserve">Regulamentul (UE, Euratom) 2024/2509 al Parlamentului European și al Consiliului din 23 septembrie 2024 privind normele financiare aplicabile bugetului general al Uniunii (JO L, 2024/2509, 26.9.2024, ELI: </w:t>
      </w:r>
      <w:hyperlink r:id="rId18" w:history="1">
        <w:r w:rsidRPr="00A938A8">
          <w:rPr>
            <w:rStyle w:val="Hyperlink"/>
          </w:rPr>
          <w:t>http://data.europa.eu/eli/reg/2024/2509/oj</w:t>
        </w:r>
      </w:hyperlink>
      <w:r w:rsidRPr="00A938A8">
        <w:t>).</w:t>
      </w:r>
    </w:p>
  </w:footnote>
  <w:footnote w:id="22">
    <w:p w14:paraId="02C514A5" w14:textId="77777777" w:rsidR="00C05A83" w:rsidRPr="00A938A8" w:rsidRDefault="00C05A83" w:rsidP="00C05A83">
      <w:pPr>
        <w:pStyle w:val="FootnoteText"/>
        <w:ind w:left="567" w:hanging="567"/>
      </w:pPr>
      <w:r w:rsidRPr="00A938A8">
        <w:rPr>
          <w:rStyle w:val="FootnoteReference"/>
        </w:rPr>
        <w:footnoteRef/>
      </w:r>
      <w:r w:rsidRPr="00A938A8">
        <w:tab/>
        <w:t xml:space="preserve">Directiva 2009/81/CE a Parlamentului European și a Consiliului din 13 iulie 2009 privind coordonarea procedurilor privind atribuirea anumitor contracte de lucrări, de furnizare de bunuri și de prestare de servicii de către autoritățile sau entitățile contractante în domeniile apărării și securității și de modificare a Directivelor 2004/17/CE și 2004/18/CE (JO L 216, 20.8.2009, p. 76, ELI: </w:t>
      </w:r>
      <w:hyperlink r:id="rId19" w:history="1">
        <w:r w:rsidRPr="00A938A8">
          <w:rPr>
            <w:rStyle w:val="Hyperlink"/>
          </w:rPr>
          <w:t>http://data.europa.eu/eli/dir/2009/81/oj</w:t>
        </w:r>
      </w:hyperlink>
      <w:r w:rsidRPr="00A938A8">
        <w:t>).</w:t>
      </w:r>
    </w:p>
  </w:footnote>
  <w:footnote w:id="23">
    <w:p w14:paraId="5DB5B875" w14:textId="77777777" w:rsidR="00C05A83" w:rsidRPr="00A938A8" w:rsidRDefault="00C05A83" w:rsidP="00C05A83">
      <w:pPr>
        <w:pStyle w:val="FootnoteText"/>
        <w:ind w:left="540" w:hanging="540"/>
      </w:pPr>
      <w:r w:rsidRPr="00A938A8">
        <w:rPr>
          <w:rStyle w:val="FootnoteReference"/>
        </w:rPr>
        <w:footnoteRef/>
      </w:r>
      <w:r w:rsidRPr="00A938A8">
        <w:tab/>
        <w:t xml:space="preserve">Regulamentul (CE, Euratom) nr. 2988/95 al Consiliului din 18 decembrie 1995 privind protecția intereselor financiare ale Comunităților Europene (JO L 312, 23.12.1995, p. 1, ELI: </w:t>
      </w:r>
      <w:hyperlink r:id="rId20" w:history="1">
        <w:r w:rsidRPr="00A938A8">
          <w:rPr>
            <w:rStyle w:val="Hyperlink"/>
          </w:rPr>
          <w:t>http://data.europa.eu/eli/reg/1995/2988/oj</w:t>
        </w:r>
      </w:hyperlink>
      <w:r w:rsidRPr="00A938A8">
        <w:t>).</w:t>
      </w:r>
    </w:p>
  </w:footnote>
  <w:footnote w:id="24">
    <w:p w14:paraId="1F725B64" w14:textId="77777777" w:rsidR="00C05A83" w:rsidRPr="00A938A8" w:rsidRDefault="00C05A83" w:rsidP="00C05A83">
      <w:pPr>
        <w:pStyle w:val="FootnoteText"/>
        <w:ind w:left="540" w:hanging="540"/>
      </w:pPr>
      <w:r w:rsidRPr="00A938A8">
        <w:rPr>
          <w:rStyle w:val="FootnoteReference"/>
        </w:rPr>
        <w:footnoteRef/>
      </w:r>
      <w:r w:rsidRPr="00A938A8">
        <w:tab/>
        <w:t xml:space="preserve">Regulamentul (UE, Euratom) nr. 883/2013 al Parlamentului European și al Consiliului din 11 septembrie 2013 privind investigațiile efectuate de Oficiul European de Luptă Antifraudă (OLAF) și de abrogare a Regulamentului (CE) nr. 1073/1999 al Parlamentului European și al Consiliului și a Regulamentului (Euratom) nr. 1074/1999 al Consiliului (JO L 248, 18.9.2013, p. 1), ELI: </w:t>
      </w:r>
      <w:hyperlink r:id="rId21" w:history="1">
        <w:r w:rsidRPr="00A938A8">
          <w:rPr>
            <w:rStyle w:val="Hyperlink"/>
          </w:rPr>
          <w:t>http://data.europa.eu/eli/reg/2013/883/oj</w:t>
        </w:r>
      </w:hyperlink>
      <w:r w:rsidRPr="00A938A8">
        <w:t>).</w:t>
      </w:r>
    </w:p>
  </w:footnote>
  <w:footnote w:id="25">
    <w:p w14:paraId="0128D19D" w14:textId="77777777" w:rsidR="00C05A83" w:rsidRPr="00A938A8" w:rsidRDefault="00C05A83" w:rsidP="00C05A83">
      <w:pPr>
        <w:pStyle w:val="FootnoteText"/>
        <w:ind w:left="540" w:hanging="540"/>
      </w:pPr>
      <w:r w:rsidRPr="00A938A8">
        <w:rPr>
          <w:rStyle w:val="FootnoteReference"/>
        </w:rPr>
        <w:footnoteRef/>
      </w:r>
      <w:r w:rsidRPr="00A938A8">
        <w:tab/>
        <w:t>Directiva (UE) 2017/1371 a Parlamentului European și a Consiliului din 5 iulie 2017 privind combaterea fraudelor îndreptate împotriva intereselor financiare ale Uniunii prin mijloace de drept penal (JO L 198, p. 29, ELI: </w:t>
      </w:r>
      <w:hyperlink r:id="rId22" w:tooltip="Oferă acces la acest document prin identificatorul său uniform de resurse ELI." w:history="1">
        <w:r w:rsidRPr="00A938A8">
          <w:rPr>
            <w:rStyle w:val="Hyperlink"/>
          </w:rPr>
          <w:t>http://data.europa.eu/eli/dir/2017/1371/oj</w:t>
        </w:r>
      </w:hyperlink>
      <w:r w:rsidRPr="00A938A8">
        <w:t>).</w:t>
      </w:r>
    </w:p>
  </w:footnote>
  <w:footnote w:id="26">
    <w:p w14:paraId="15FE360D" w14:textId="77777777" w:rsidR="00C05A83" w:rsidRPr="00A938A8" w:rsidRDefault="00C05A83" w:rsidP="00C05A83">
      <w:pPr>
        <w:pStyle w:val="FootnoteText"/>
        <w:ind w:left="540" w:hanging="540"/>
      </w:pPr>
      <w:r w:rsidRPr="00A938A8">
        <w:rPr>
          <w:rStyle w:val="FootnoteReference"/>
        </w:rPr>
        <w:footnoteRef/>
      </w:r>
      <w:r w:rsidRPr="00A938A8">
        <w:tab/>
        <w:t xml:space="preserve">Regulamentul (UE) 2017/1939 al Consiliului din 12 octombrie 2017 de punere în aplicare a unei forme de cooperare consolidată în ceea ce privește instituirea Parchetului European (EPPO) (JO L 283, 31.10.2017, p. 1, ELI: </w:t>
      </w:r>
      <w:hyperlink r:id="rId23" w:history="1">
        <w:r w:rsidRPr="00A938A8">
          <w:rPr>
            <w:rStyle w:val="Hyperlink"/>
          </w:rPr>
          <w:t>http://data.europa.eu/eli/reg/2017/1939/oj</w:t>
        </w:r>
      </w:hyperlink>
      <w:r w:rsidRPr="00A938A8">
        <w:t>).</w:t>
      </w:r>
    </w:p>
  </w:footnote>
  <w:footnote w:id="27">
    <w:p w14:paraId="546C452C" w14:textId="77777777" w:rsidR="00C05A83" w:rsidRPr="00A938A8" w:rsidRDefault="00C05A83" w:rsidP="00C05A83">
      <w:pPr>
        <w:pStyle w:val="FootnoteText"/>
        <w:rPr>
          <w:rFonts w:eastAsia="Times New Roman"/>
          <w:color w:val="333333"/>
          <w:sz w:val="21"/>
          <w:szCs w:val="21"/>
        </w:rPr>
      </w:pPr>
      <w:r w:rsidRPr="00A938A8">
        <w:rPr>
          <w:rStyle w:val="FootnoteReference"/>
        </w:rPr>
        <w:footnoteRef/>
      </w:r>
      <w:r w:rsidRPr="00A938A8">
        <w:tab/>
        <w:t>Regulamentul (UE) 2021/947 al Parlamentului European și al Consiliului din 9 iunie 2021 de instituire a Instrumentului de vecinătate, cooperare pentru dezvoltare și cooperare internațională – „Europa globală”, de modificare și abrogare a Deciziei nr. 466/2014/UE a Parlamentului European și a Consiliului și de abrogare a Regulamentului (UE) 2017/1601 al Parlamentului European și al Consiliului și a Regulamentului (CE, Euratom) nr. 480/2009 al Consiliului (Text cu relevanță pentru SEE) (</w:t>
      </w:r>
      <w:r w:rsidRPr="00A938A8">
        <w:rPr>
          <w:color w:val="333333"/>
        </w:rPr>
        <w:t xml:space="preserve">JO L 209, 14.6.2021, p. 1, ELI: </w:t>
      </w:r>
      <w:hyperlink r:id="rId24" w:history="1">
        <w:r w:rsidRPr="00A938A8">
          <w:rPr>
            <w:rStyle w:val="Hyperlink"/>
          </w:rPr>
          <w:t>http://data.europa.eu/eli/reg/2021/947/2021-06-14</w:t>
        </w:r>
      </w:hyperlink>
      <w:r w:rsidRPr="00A938A8">
        <w:rPr>
          <w:color w:val="333333"/>
        </w:rPr>
        <w:t>).</w:t>
      </w:r>
    </w:p>
  </w:footnote>
  <w:footnote w:id="28">
    <w:p w14:paraId="58A69405" w14:textId="77777777" w:rsidR="00C05A83" w:rsidRPr="00A938A8" w:rsidRDefault="00C05A83" w:rsidP="00C05A83">
      <w:pPr>
        <w:pStyle w:val="FootnoteText"/>
      </w:pPr>
      <w:r w:rsidRPr="00A938A8">
        <w:rPr>
          <w:rStyle w:val="FootnoteReference"/>
        </w:rPr>
        <w:footnoteRef/>
      </w:r>
      <w:r w:rsidRPr="00A938A8">
        <w:tab/>
        <w:t>Regulamentul (UE, Euratom) nr. 609/2014 al Consiliului din 26 mai 2014 privind metodele și procedura de punere la dispoziție a resurselor proprii tradiționale și a resurselor proprii bazate pe TVA și pe VNB și privind măsurile pentru a răspunde necesităților trezoreriei (reformare) (JO L 168, 7.6.2014, p. 39, ELI: </w:t>
      </w:r>
      <w:hyperlink r:id="rId25" w:tooltip="Oferă acces la acest document prin identificatorul său uniform de resurse ELI." w:history="1">
        <w:r w:rsidRPr="00A938A8">
          <w:rPr>
            <w:rStyle w:val="Hyperlink"/>
          </w:rPr>
          <w:t>http://data.europa.eu/eli/reg/2014/609/oj</w:t>
        </w:r>
      </w:hyperlink>
      <w:r w:rsidRPr="00A938A8">
        <w:t>).</w:t>
      </w:r>
    </w:p>
  </w:footnote>
  <w:footnote w:id="29">
    <w:p w14:paraId="09895CAF" w14:textId="77777777" w:rsidR="00C05A83" w:rsidRPr="00A938A8" w:rsidRDefault="00C05A83" w:rsidP="00C05A83">
      <w:pPr>
        <w:pStyle w:val="FootnoteText"/>
      </w:pPr>
      <w:r w:rsidRPr="00A938A8">
        <w:rPr>
          <w:rStyle w:val="FootnoteReference"/>
        </w:rPr>
        <w:footnoteRef/>
      </w:r>
      <w:r w:rsidRPr="00A938A8">
        <w:tab/>
        <w:t xml:space="preserve">Decizia 2010/427/UE a Consiliului din 26 iulie 2010 privind organizarea și funcționarea Serviciului European de Acțiune Externă (JO L 201, 3.8.2010, p. 30, ELI: </w:t>
      </w:r>
      <w:hyperlink r:id="rId26" w:history="1">
        <w:r w:rsidRPr="00A938A8">
          <w:rPr>
            <w:rStyle w:val="Hyperlink"/>
          </w:rPr>
          <w:t>http://data.europa.eu/eli/dec/2010/427/oj</w:t>
        </w:r>
      </w:hyperlink>
      <w:r w:rsidRPr="00A938A8">
        <w:t>).</w:t>
      </w:r>
    </w:p>
  </w:footnote>
  <w:footnote w:id="30">
    <w:p w14:paraId="75B56962" w14:textId="77777777" w:rsidR="00C05A83" w:rsidRPr="00A938A8" w:rsidRDefault="00C05A83" w:rsidP="00C05A83">
      <w:pPr>
        <w:pStyle w:val="FootnoteText"/>
      </w:pPr>
      <w:r w:rsidRPr="00A938A8">
        <w:rPr>
          <w:rStyle w:val="FootnoteReference"/>
        </w:rPr>
        <w:footnoteRef/>
      </w:r>
      <w:r w:rsidRPr="00A938A8">
        <w:tab/>
        <w:t xml:space="preserve">Regulamentul (UE) 2018/1092 al Parlamentului European și al Consiliului din 18 iulie 2018 de instituire a Programului european de dezvoltare industrială în domeniul apărării pentru sprijinirea competitivității și a capacității de inovare a industriei de apărare a Uniunii (JO L 200, 7.8.2018, p. 30, ELI: </w:t>
      </w:r>
      <w:hyperlink r:id="rId27" w:history="1">
        <w:r w:rsidRPr="00A938A8">
          <w:rPr>
            <w:rStyle w:val="Hyperlink"/>
          </w:rPr>
          <w:t>http://data.europa.eu/eli/reg/2018/1092/oj</w:t>
        </w:r>
      </w:hyperlink>
      <w:r w:rsidRPr="00A938A8">
        <w:t>).</w:t>
      </w:r>
    </w:p>
  </w:footnote>
  <w:footnote w:id="31">
    <w:p w14:paraId="4B98BD33" w14:textId="77777777" w:rsidR="00C05A83" w:rsidRPr="00A938A8" w:rsidRDefault="00C05A83" w:rsidP="00C05A83">
      <w:pPr>
        <w:pStyle w:val="FootnoteText"/>
      </w:pPr>
      <w:r w:rsidRPr="00A938A8">
        <w:rPr>
          <w:rStyle w:val="FootnoteReference"/>
        </w:rPr>
        <w:footnoteRef/>
      </w:r>
      <w:r w:rsidRPr="00A938A8">
        <w:tab/>
        <w:t xml:space="preserve">Regulamentul (UE) 2021/697 al Parlamentului European și al Consiliului din 29 aprilie 2021 de instituire a Fondului european de apărare și de abrogare a Regulamentului (UE) 2018/1092 (JO L 170, 12.5.2021, p. 149, ELI: </w:t>
      </w:r>
      <w:hyperlink r:id="rId28" w:history="1">
        <w:r w:rsidRPr="00A938A8">
          <w:rPr>
            <w:rStyle w:val="Hyperlink"/>
          </w:rPr>
          <w:t>http://data.europa.eu/eli/reg/2021/697/oj</w:t>
        </w:r>
      </w:hyperlink>
      <w:r w:rsidRPr="00A938A8">
        <w:t>).</w:t>
      </w:r>
    </w:p>
  </w:footnote>
  <w:footnote w:id="32">
    <w:p w14:paraId="3D9F3D3F" w14:textId="77777777" w:rsidR="00C05A83" w:rsidRPr="00A938A8" w:rsidRDefault="00C05A83" w:rsidP="00C05A83">
      <w:pPr>
        <w:pStyle w:val="FootnoteText"/>
      </w:pPr>
      <w:r w:rsidRPr="00A938A8">
        <w:rPr>
          <w:rStyle w:val="FootnoteReference"/>
        </w:rPr>
        <w:footnoteRef/>
      </w:r>
      <w:r w:rsidRPr="00A938A8">
        <w:tab/>
        <w:t xml:space="preserve">Regulamentul (UE) 2023/1525 al Parlamentului European și al Consiliului din 20 iulie 2023 privind sprijinirea producției de muniții (ASAP) (JO L 185, 24.7.2023, p. 7, ELI: </w:t>
      </w:r>
      <w:hyperlink r:id="rId29" w:history="1">
        <w:r w:rsidRPr="00A938A8">
          <w:rPr>
            <w:rStyle w:val="Hyperlink"/>
          </w:rPr>
          <w:t>http://data.europa.eu/eli/reg/2023/1525/oj</w:t>
        </w:r>
      </w:hyperlink>
      <w:r w:rsidRPr="00A938A8">
        <w:t>).</w:t>
      </w:r>
    </w:p>
  </w:footnote>
  <w:footnote w:id="33">
    <w:p w14:paraId="20FD6D0F" w14:textId="77777777" w:rsidR="00C05A83" w:rsidRPr="00A938A8" w:rsidRDefault="00C05A83" w:rsidP="00C05A83">
      <w:pPr>
        <w:pStyle w:val="FootnoteText"/>
      </w:pPr>
      <w:r w:rsidRPr="00A938A8">
        <w:rPr>
          <w:rStyle w:val="FootnoteReference"/>
        </w:rPr>
        <w:footnoteRef/>
      </w:r>
      <w:r w:rsidRPr="00A938A8">
        <w:tab/>
        <w:t xml:space="preserve">Regulamentul (UE) 2023/2418 al Parlamentului European și al Consiliului din 18 octombrie 2023 de instituire a unui instrument pentru consolidarea industriei europene de apărare prin achiziții publice în comun (EDIRPA) (JO L, 2023/2418, 26.10.2023, ELI: </w:t>
      </w:r>
      <w:hyperlink r:id="rId30" w:history="1">
        <w:r w:rsidRPr="00A938A8">
          <w:rPr>
            <w:rStyle w:val="Hyperlink"/>
          </w:rPr>
          <w:t>http://data.europa.eu/eli/reg/2023/2418/oj</w:t>
        </w:r>
      </w:hyperlink>
      <w:r w:rsidRPr="00A938A8">
        <w:t>).</w:t>
      </w:r>
    </w:p>
  </w:footnote>
  <w:footnote w:id="34">
    <w:p w14:paraId="354DA3C1" w14:textId="77777777" w:rsidR="00C05A83" w:rsidRPr="00A938A8" w:rsidRDefault="00C05A83" w:rsidP="00C05A83">
      <w:pPr>
        <w:pStyle w:val="FootnoteText"/>
      </w:pPr>
      <w:r w:rsidRPr="00A938A8">
        <w:rPr>
          <w:rStyle w:val="FootnoteReference"/>
        </w:rPr>
        <w:footnoteRef/>
      </w:r>
      <w:r w:rsidRPr="00A938A8">
        <w:tab/>
        <w:t xml:space="preserve">Decizia (UE, Euratom) 2015/444 a Comisiei din 13 martie 2015 privind normele de securitate pentru protecția informațiilor UE clasificate (JO L 72, 17.3.2015, p. 53, ELI: </w:t>
      </w:r>
      <w:hyperlink r:id="rId31" w:history="1">
        <w:r w:rsidRPr="00A938A8">
          <w:rPr>
            <w:rStyle w:val="Hyperlink"/>
          </w:rPr>
          <w:t>http://data.europa.eu/eli/dec/2015/444/oj</w:t>
        </w:r>
      </w:hyperlink>
      <w:r w:rsidRPr="00A938A8">
        <w:t>).</w:t>
      </w:r>
    </w:p>
  </w:footnote>
  <w:footnote w:id="35">
    <w:p w14:paraId="7E8FEBA4" w14:textId="77777777" w:rsidR="00C05A83" w:rsidRPr="00A938A8" w:rsidRDefault="00C05A83" w:rsidP="00C05A83">
      <w:pPr>
        <w:pStyle w:val="FootnoteText"/>
      </w:pPr>
      <w:r w:rsidRPr="00A938A8">
        <w:rPr>
          <w:rStyle w:val="FootnoteReference"/>
        </w:rPr>
        <w:footnoteRef/>
      </w:r>
      <w:r w:rsidRPr="00A938A8">
        <w:tab/>
        <w:t>Astfel cum se menționează la articolul 58 alineatul (2) litera (a) sau (b) din Regulamentul financiar.</w:t>
      </w:r>
    </w:p>
  </w:footnote>
  <w:footnote w:id="36">
    <w:p w14:paraId="724FEC2F" w14:textId="77777777" w:rsidR="00C05A83" w:rsidRPr="00A938A8" w:rsidRDefault="00C05A83" w:rsidP="00C05A83">
      <w:pPr>
        <w:pStyle w:val="FootnoteText"/>
        <w:rPr>
          <w:szCs w:val="24"/>
        </w:rPr>
      </w:pPr>
      <w:r w:rsidRPr="00A938A8">
        <w:rPr>
          <w:rStyle w:val="FootnoteReference"/>
        </w:rPr>
        <w:footnoteRef/>
      </w:r>
      <w:r w:rsidRPr="00A938A8">
        <w:tab/>
        <w:t>Dif. = credite diferențiate / Nedif. = credite nediferențiate.</w:t>
      </w:r>
    </w:p>
  </w:footnote>
  <w:footnote w:id="37">
    <w:p w14:paraId="7F24BFC8" w14:textId="77777777" w:rsidR="00C05A83" w:rsidRPr="00A938A8" w:rsidRDefault="00C05A83" w:rsidP="00C05A83">
      <w:pPr>
        <w:pStyle w:val="FootnoteText"/>
        <w:rPr>
          <w:szCs w:val="24"/>
        </w:rPr>
      </w:pPr>
      <w:r w:rsidRPr="00A938A8">
        <w:rPr>
          <w:rStyle w:val="FootnoteReference"/>
        </w:rPr>
        <w:footnoteRef/>
      </w:r>
      <w:r w:rsidRPr="00A938A8">
        <w:tab/>
        <w:t xml:space="preserve">AELS: Asociația Europeană a Liberului Schimb. </w:t>
      </w:r>
    </w:p>
  </w:footnote>
  <w:footnote w:id="38">
    <w:p w14:paraId="3FDE4D79" w14:textId="77777777" w:rsidR="00C05A83" w:rsidRPr="00A938A8" w:rsidRDefault="00C05A83" w:rsidP="00C05A83">
      <w:pPr>
        <w:pStyle w:val="FootnoteText"/>
        <w:rPr>
          <w:szCs w:val="24"/>
        </w:rPr>
      </w:pPr>
      <w:r w:rsidRPr="00A938A8">
        <w:rPr>
          <w:rStyle w:val="FootnoteReference"/>
        </w:rPr>
        <w:footnoteRef/>
      </w:r>
      <w:r w:rsidRPr="00A938A8">
        <w:tab/>
        <w:t>Țările candidate și, după caz, candidații potențiali din Balcanii de Vest.</w:t>
      </w:r>
    </w:p>
  </w:footnote>
  <w:footnote w:id="39">
    <w:p w14:paraId="4E4EF180" w14:textId="77777777" w:rsidR="00C05A83" w:rsidRPr="00A938A8" w:rsidRDefault="00C05A83" w:rsidP="00C05A83">
      <w:pPr>
        <w:pStyle w:val="FootnoteText"/>
        <w:rPr>
          <w:szCs w:val="24"/>
        </w:rPr>
      </w:pPr>
      <w:r w:rsidRPr="00A938A8">
        <w:rPr>
          <w:rStyle w:val="FootnoteReference"/>
        </w:rPr>
        <w:footnoteRef/>
      </w:r>
      <w:r w:rsidRPr="00A938A8">
        <w:tab/>
        <w:t>Realizările se referă la produsele și serviciile care trebuie furnizate (de ex.: numărul de schimburi de studenți finanțate, numărul de km de drumuri construiți etc.).</w:t>
      </w:r>
    </w:p>
  </w:footnote>
  <w:footnote w:id="40">
    <w:p w14:paraId="45938D79" w14:textId="77777777" w:rsidR="00C05A83" w:rsidRPr="00A938A8" w:rsidRDefault="00C05A83" w:rsidP="00C05A83">
      <w:pPr>
        <w:pStyle w:val="FootnoteText"/>
        <w:rPr>
          <w:szCs w:val="24"/>
        </w:rPr>
      </w:pPr>
      <w:r w:rsidRPr="00A938A8">
        <w:rPr>
          <w:rStyle w:val="FootnoteReference"/>
        </w:rPr>
        <w:footnoteRef/>
      </w:r>
      <w:r w:rsidRPr="00A938A8">
        <w:tab/>
        <w:t xml:space="preserve">Conform descrierii din secțiunea 1.3.2. „Obiectiv(e) specific(e)…”. </w:t>
      </w:r>
    </w:p>
  </w:footnote>
  <w:footnote w:id="41">
    <w:p w14:paraId="48A729DB" w14:textId="77777777" w:rsidR="00C05A83" w:rsidRPr="00A938A8" w:rsidRDefault="00C05A83" w:rsidP="00C05A83">
      <w:pPr>
        <w:pStyle w:val="FootnoteText"/>
        <w:rPr>
          <w:szCs w:val="24"/>
        </w:rPr>
      </w:pPr>
      <w:r w:rsidRPr="00A938A8">
        <w:rPr>
          <w:rStyle w:val="FootnoteReference"/>
        </w:rPr>
        <w:footnoteRef/>
      </w:r>
      <w:r w:rsidRPr="00A938A8">
        <w:tab/>
        <w:t>În ceea ce privește resursele proprii tradiționale (taxe vamale, cotizații pentru zahăr), sumele indicate trebuie să fie sume nete, și anume sumele brute după deducerea unei cote de 20 % pentru costurile de colectare.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D9AAA" w14:textId="77777777" w:rsidR="00C05A83" w:rsidRDefault="00C05A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1D75E" w14:textId="77777777" w:rsidR="00C05A83" w:rsidRDefault="00C05A83" w:rsidP="006359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773AB" w14:textId="77777777" w:rsidR="006359D5" w:rsidRPr="006359D5" w:rsidRDefault="006359D5" w:rsidP="006359D5">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68E6D" w14:textId="77777777" w:rsidR="006359D5" w:rsidRPr="006359D5" w:rsidRDefault="006359D5" w:rsidP="006359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414"/>
        </w:tabs>
        <w:ind w:left="41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6D388132"/>
    <w:name w:val="106019786"/>
    <w:lvl w:ilvl="0">
      <w:start w:val="1"/>
      <w:numFmt w:val="decimal"/>
      <w:pStyle w:val="LegalNumPar"/>
      <w:lvlText w:val="%1."/>
      <w:lvlJc w:val="left"/>
      <w:pPr>
        <w:ind w:left="476" w:hanging="476"/>
      </w:pPr>
      <w:rPr>
        <w:rFonts w:hint="default"/>
        <w:b w:val="0"/>
        <w:bCs/>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59A229A"/>
    <w:multiLevelType w:val="hybridMultilevel"/>
    <w:tmpl w:val="4FBC3994"/>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3C386568"/>
    <w:multiLevelType w:val="hybridMultilevel"/>
    <w:tmpl w:val="5F2A35C2"/>
    <w:lvl w:ilvl="0" w:tplc="8A50B834">
      <w:start w:val="52"/>
      <w:numFmt w:val="bullet"/>
      <w:lvlText w:val="-"/>
      <w:lvlJc w:val="left"/>
      <w:pPr>
        <w:ind w:left="720" w:hanging="360"/>
      </w:pPr>
      <w:rPr>
        <w:rFonts w:ascii="Times New Roman" w:eastAsiaTheme="minorHAnsi"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7" w15:restartNumberingAfterBreak="0">
    <w:nsid w:val="5FFC1AEF"/>
    <w:multiLevelType w:val="hybridMultilevel"/>
    <w:tmpl w:val="4BB006CC"/>
    <w:lvl w:ilvl="0" w:tplc="F0FE02DE">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356346832">
    <w:abstractNumId w:val="0"/>
  </w:num>
  <w:num w:numId="2" w16cid:durableId="773675325">
    <w:abstractNumId w:val="22"/>
  </w:num>
  <w:num w:numId="3" w16cid:durableId="1481538480">
    <w:abstractNumId w:val="8"/>
  </w:num>
  <w:num w:numId="4" w16cid:durableId="707796772">
    <w:abstractNumId w:val="19"/>
  </w:num>
  <w:num w:numId="5" w16cid:durableId="388115524">
    <w:abstractNumId w:val="18"/>
  </w:num>
  <w:num w:numId="6" w16cid:durableId="536896165">
    <w:abstractNumId w:val="30"/>
  </w:num>
  <w:num w:numId="7" w16cid:durableId="916865735">
    <w:abstractNumId w:val="26"/>
  </w:num>
  <w:num w:numId="8" w16cid:durableId="2129857282">
    <w:abstractNumId w:val="31"/>
  </w:num>
  <w:num w:numId="9" w16cid:durableId="288053214">
    <w:abstractNumId w:val="32"/>
  </w:num>
  <w:num w:numId="10" w16cid:durableId="1855606187">
    <w:abstractNumId w:val="1"/>
  </w:num>
  <w:num w:numId="11" w16cid:durableId="2117825646">
    <w:abstractNumId w:val="10"/>
  </w:num>
  <w:num w:numId="12" w16cid:durableId="443774309">
    <w:abstractNumId w:val="2"/>
  </w:num>
  <w:num w:numId="13" w16cid:durableId="1044908608">
    <w:abstractNumId w:val="12"/>
  </w:num>
  <w:num w:numId="14" w16cid:durableId="1283415766">
    <w:abstractNumId w:val="9"/>
  </w:num>
  <w:num w:numId="15" w16cid:durableId="1905480188">
    <w:abstractNumId w:val="20"/>
  </w:num>
  <w:num w:numId="16" w16cid:durableId="2017464772">
    <w:abstractNumId w:val="7"/>
  </w:num>
  <w:num w:numId="17" w16cid:durableId="20020812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004300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99075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326771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731516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810749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060271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543101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889898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872024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154016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627694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16781934">
    <w:abstractNumId w:val="7"/>
  </w:num>
  <w:num w:numId="30" w16cid:durableId="11505130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084769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54471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739528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01242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45135203">
    <w:abstractNumId w:val="13"/>
  </w:num>
  <w:num w:numId="36" w16cid:durableId="20241593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36344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96629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060813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080217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464951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172764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4797890">
    <w:abstractNumId w:val="27"/>
  </w:num>
  <w:num w:numId="44" w16cid:durableId="14937939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823139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191698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86573882">
    <w:abstractNumId w:val="25"/>
  </w:num>
  <w:num w:numId="48" w16cid:durableId="1657490973">
    <w:abstractNumId w:val="14"/>
  </w:num>
  <w:num w:numId="49" w16cid:durableId="1041438221">
    <w:abstractNumId w:val="29"/>
  </w:num>
  <w:num w:numId="50" w16cid:durableId="1593196476">
    <w:abstractNumId w:val="6"/>
  </w:num>
  <w:num w:numId="51" w16cid:durableId="1025716138">
    <w:abstractNumId w:val="15"/>
  </w:num>
  <w:num w:numId="52" w16cid:durableId="1798646437">
    <w:abstractNumId w:val="16"/>
  </w:num>
  <w:num w:numId="53" w16cid:durableId="697849768">
    <w:abstractNumId w:val="4"/>
  </w:num>
  <w:num w:numId="54" w16cid:durableId="1012300684">
    <w:abstractNumId w:val="28"/>
  </w:num>
  <w:num w:numId="55" w16cid:durableId="1290863542">
    <w:abstractNumId w:val="3"/>
  </w:num>
  <w:num w:numId="56" w16cid:durableId="1594508893">
    <w:abstractNumId w:val="17"/>
  </w:num>
  <w:num w:numId="57" w16cid:durableId="2013294938">
    <w:abstractNumId w:val="23"/>
  </w:num>
  <w:num w:numId="58" w16cid:durableId="185867573">
    <w:abstractNumId w:val="24"/>
  </w:num>
  <w:num w:numId="59" w16cid:durableId="1331054897">
    <w:abstractNumId w:val="5"/>
  </w:num>
  <w:num w:numId="60" w16cid:durableId="262735279">
    <w:abstractNumId w:val="21"/>
  </w:num>
  <w:num w:numId="61" w16cid:durableId="977877245">
    <w:abstractNumId w:val="33"/>
  </w:num>
  <w:num w:numId="62" w16cid:durableId="449470687">
    <w:abstractNumId w:val="28"/>
  </w:num>
  <w:num w:numId="63" w16cid:durableId="684988691">
    <w:abstractNumId w:val="28"/>
  </w:num>
  <w:num w:numId="64" w16cid:durableId="73356565">
    <w:abstractNumId w:val="28"/>
  </w:num>
  <w:num w:numId="65" w16cid:durableId="1466117546">
    <w:abstractNumId w:val="16"/>
  </w:num>
  <w:num w:numId="66" w16cid:durableId="1177382873">
    <w:abstractNumId w:val="4"/>
  </w:num>
  <w:num w:numId="67" w16cid:durableId="1863938840">
    <w:abstractNumId w:val="4"/>
  </w:num>
  <w:num w:numId="68" w16cid:durableId="566301998">
    <w:abstractNumId w:val="4"/>
  </w:num>
  <w:num w:numId="69" w16cid:durableId="1183205071">
    <w:abstractNumId w:val="1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attachedTemplate r:id="rId1"/>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1-12 16:33:1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09946BD2-82C8-46FA-8233-AB37F0438082"/>
    <w:docVar w:name="LW_COVERPAGE_TYPE" w:val="1"/>
    <w:docVar w:name="LW_CreatedUtc" w:val="2025-10-14T13:52:20.4536867Z"/>
    <w:docVar w:name="LW_CROSSREFERENCE" w:val="&lt;UNUSED&gt;"/>
    <w:docVar w:name="LW_DocType" w:val="COM"/>
    <w:docVar w:name="LW_EMISSION" w:val="14.1.2026"/>
    <w:docVar w:name="LW_EMISSION_ISODATE" w:val="2026-01-14"/>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008"/>
    <w:docVar w:name="LW_REF.II.NEW.CP_YEAR" w:val="2026"/>
    <w:docVar w:name="LW_REF.INST.NEW" w:val="COM"/>
    <w:docVar w:name="LW_REF.INST.NEW_ADOPTED" w:val="final"/>
    <w:docVar w:name="LW_REF.INST.NEW_TEXT" w:val="(2026) 2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punere în aplicare a unei cooper\u259?ri consolidate în ceea ce prive\u537?te instituirea împrumutului pentru sprijinirea Ucrainei pentru 2026 \u537?i 2027"/>
    <w:docVar w:name="LW_TYPE.DOC.CP" w:val="REGULAMENT AL PARLAMENTULUI EUROPEAN \u536?I AL CONSILIULUI"/>
    <w:docVar w:name="LwApiVersions" w:val="LW4CoDe 1.24.5.0; LW 9.2, Build 20251112"/>
  </w:docVars>
  <w:rsids>
    <w:rsidRoot w:val="00A30D6B"/>
    <w:rsid w:val="000003FC"/>
    <w:rsid w:val="00000BC1"/>
    <w:rsid w:val="00001BD3"/>
    <w:rsid w:val="00001BFC"/>
    <w:rsid w:val="00001C5A"/>
    <w:rsid w:val="00001F8D"/>
    <w:rsid w:val="00002730"/>
    <w:rsid w:val="0000276E"/>
    <w:rsid w:val="00002DC3"/>
    <w:rsid w:val="00005772"/>
    <w:rsid w:val="00005C0F"/>
    <w:rsid w:val="000069A4"/>
    <w:rsid w:val="000071D1"/>
    <w:rsid w:val="0000736B"/>
    <w:rsid w:val="00007C60"/>
    <w:rsid w:val="00007CC1"/>
    <w:rsid w:val="00007EF1"/>
    <w:rsid w:val="000100B6"/>
    <w:rsid w:val="00011651"/>
    <w:rsid w:val="0001301C"/>
    <w:rsid w:val="00013451"/>
    <w:rsid w:val="0001587B"/>
    <w:rsid w:val="00015AE4"/>
    <w:rsid w:val="00015BD6"/>
    <w:rsid w:val="0001606F"/>
    <w:rsid w:val="00016197"/>
    <w:rsid w:val="00016D26"/>
    <w:rsid w:val="00017316"/>
    <w:rsid w:val="00017D0C"/>
    <w:rsid w:val="00020718"/>
    <w:rsid w:val="000209CB"/>
    <w:rsid w:val="000211B4"/>
    <w:rsid w:val="000216C4"/>
    <w:rsid w:val="000216E8"/>
    <w:rsid w:val="00021E08"/>
    <w:rsid w:val="000224E0"/>
    <w:rsid w:val="0002397E"/>
    <w:rsid w:val="0002420A"/>
    <w:rsid w:val="00024765"/>
    <w:rsid w:val="00024EDD"/>
    <w:rsid w:val="00024FB2"/>
    <w:rsid w:val="00025474"/>
    <w:rsid w:val="00025E40"/>
    <w:rsid w:val="000260A6"/>
    <w:rsid w:val="000261F0"/>
    <w:rsid w:val="00026B4A"/>
    <w:rsid w:val="00027589"/>
    <w:rsid w:val="00027BA1"/>
    <w:rsid w:val="000315AB"/>
    <w:rsid w:val="00031775"/>
    <w:rsid w:val="00031930"/>
    <w:rsid w:val="00031A7D"/>
    <w:rsid w:val="000325BE"/>
    <w:rsid w:val="00033144"/>
    <w:rsid w:val="0003377B"/>
    <w:rsid w:val="00033A8F"/>
    <w:rsid w:val="000343DB"/>
    <w:rsid w:val="000349B8"/>
    <w:rsid w:val="000351AC"/>
    <w:rsid w:val="000351FD"/>
    <w:rsid w:val="000353C1"/>
    <w:rsid w:val="0003590C"/>
    <w:rsid w:val="00035BA8"/>
    <w:rsid w:val="00036241"/>
    <w:rsid w:val="00036C47"/>
    <w:rsid w:val="00041F6A"/>
    <w:rsid w:val="00042024"/>
    <w:rsid w:val="00042268"/>
    <w:rsid w:val="000430ED"/>
    <w:rsid w:val="0004320E"/>
    <w:rsid w:val="0004363D"/>
    <w:rsid w:val="00043884"/>
    <w:rsid w:val="000442DC"/>
    <w:rsid w:val="00044C88"/>
    <w:rsid w:val="00045D66"/>
    <w:rsid w:val="000461A0"/>
    <w:rsid w:val="00046BCD"/>
    <w:rsid w:val="00046E72"/>
    <w:rsid w:val="00047051"/>
    <w:rsid w:val="000508BA"/>
    <w:rsid w:val="000510AF"/>
    <w:rsid w:val="00051CA3"/>
    <w:rsid w:val="00051F01"/>
    <w:rsid w:val="00052F2B"/>
    <w:rsid w:val="0005351C"/>
    <w:rsid w:val="00054B64"/>
    <w:rsid w:val="00054D4D"/>
    <w:rsid w:val="0005529A"/>
    <w:rsid w:val="00055718"/>
    <w:rsid w:val="000571A8"/>
    <w:rsid w:val="00057336"/>
    <w:rsid w:val="00057E7C"/>
    <w:rsid w:val="00060E8D"/>
    <w:rsid w:val="00061611"/>
    <w:rsid w:val="000617C3"/>
    <w:rsid w:val="00061E54"/>
    <w:rsid w:val="00062A95"/>
    <w:rsid w:val="00065239"/>
    <w:rsid w:val="000664A9"/>
    <w:rsid w:val="0006659C"/>
    <w:rsid w:val="00067305"/>
    <w:rsid w:val="00067866"/>
    <w:rsid w:val="00070689"/>
    <w:rsid w:val="00071680"/>
    <w:rsid w:val="00071796"/>
    <w:rsid w:val="0007196C"/>
    <w:rsid w:val="00071D61"/>
    <w:rsid w:val="00074310"/>
    <w:rsid w:val="000744C6"/>
    <w:rsid w:val="000746AE"/>
    <w:rsid w:val="00074D2F"/>
    <w:rsid w:val="00075445"/>
    <w:rsid w:val="00075DEB"/>
    <w:rsid w:val="000772A2"/>
    <w:rsid w:val="000806FD"/>
    <w:rsid w:val="0008133D"/>
    <w:rsid w:val="0008157E"/>
    <w:rsid w:val="00082E5D"/>
    <w:rsid w:val="00082FBD"/>
    <w:rsid w:val="0008395C"/>
    <w:rsid w:val="00084115"/>
    <w:rsid w:val="00084684"/>
    <w:rsid w:val="00084F3F"/>
    <w:rsid w:val="000854FA"/>
    <w:rsid w:val="00085523"/>
    <w:rsid w:val="00085868"/>
    <w:rsid w:val="000861A1"/>
    <w:rsid w:val="00086751"/>
    <w:rsid w:val="000875AF"/>
    <w:rsid w:val="000877E6"/>
    <w:rsid w:val="00087D33"/>
    <w:rsid w:val="00087FED"/>
    <w:rsid w:val="0009040F"/>
    <w:rsid w:val="00090B92"/>
    <w:rsid w:val="00090BFD"/>
    <w:rsid w:val="000920B2"/>
    <w:rsid w:val="00092277"/>
    <w:rsid w:val="000922FC"/>
    <w:rsid w:val="000937AF"/>
    <w:rsid w:val="00093836"/>
    <w:rsid w:val="00094017"/>
    <w:rsid w:val="00095A60"/>
    <w:rsid w:val="00095C80"/>
    <w:rsid w:val="00096145"/>
    <w:rsid w:val="00096C49"/>
    <w:rsid w:val="00096C4C"/>
    <w:rsid w:val="00097B9C"/>
    <w:rsid w:val="00097E6D"/>
    <w:rsid w:val="00097FD1"/>
    <w:rsid w:val="000A014C"/>
    <w:rsid w:val="000A064F"/>
    <w:rsid w:val="000A0D96"/>
    <w:rsid w:val="000A1117"/>
    <w:rsid w:val="000A114A"/>
    <w:rsid w:val="000A152B"/>
    <w:rsid w:val="000A2575"/>
    <w:rsid w:val="000A28A1"/>
    <w:rsid w:val="000A31E2"/>
    <w:rsid w:val="000A3F72"/>
    <w:rsid w:val="000A47B7"/>
    <w:rsid w:val="000A4F73"/>
    <w:rsid w:val="000A505E"/>
    <w:rsid w:val="000A586D"/>
    <w:rsid w:val="000A6C0F"/>
    <w:rsid w:val="000A6EDE"/>
    <w:rsid w:val="000A7288"/>
    <w:rsid w:val="000A7CB6"/>
    <w:rsid w:val="000A7DF8"/>
    <w:rsid w:val="000B022C"/>
    <w:rsid w:val="000B038B"/>
    <w:rsid w:val="000B0F5F"/>
    <w:rsid w:val="000B168A"/>
    <w:rsid w:val="000B18AC"/>
    <w:rsid w:val="000B1FF4"/>
    <w:rsid w:val="000B2267"/>
    <w:rsid w:val="000B2E0D"/>
    <w:rsid w:val="000B3183"/>
    <w:rsid w:val="000B34AD"/>
    <w:rsid w:val="000B4381"/>
    <w:rsid w:val="000B471B"/>
    <w:rsid w:val="000B5040"/>
    <w:rsid w:val="000B56F0"/>
    <w:rsid w:val="000B594B"/>
    <w:rsid w:val="000B60C4"/>
    <w:rsid w:val="000B6E8C"/>
    <w:rsid w:val="000B719F"/>
    <w:rsid w:val="000B769D"/>
    <w:rsid w:val="000B7D5F"/>
    <w:rsid w:val="000B7FC0"/>
    <w:rsid w:val="000C09E6"/>
    <w:rsid w:val="000C1652"/>
    <w:rsid w:val="000C171E"/>
    <w:rsid w:val="000C2D1D"/>
    <w:rsid w:val="000C2EC6"/>
    <w:rsid w:val="000C3491"/>
    <w:rsid w:val="000C34D1"/>
    <w:rsid w:val="000C381F"/>
    <w:rsid w:val="000C41E9"/>
    <w:rsid w:val="000C4790"/>
    <w:rsid w:val="000C4AAD"/>
    <w:rsid w:val="000C563E"/>
    <w:rsid w:val="000C60C1"/>
    <w:rsid w:val="000C7DD1"/>
    <w:rsid w:val="000D0C84"/>
    <w:rsid w:val="000D1339"/>
    <w:rsid w:val="000D1367"/>
    <w:rsid w:val="000D16C5"/>
    <w:rsid w:val="000D20A1"/>
    <w:rsid w:val="000D20BC"/>
    <w:rsid w:val="000D3D22"/>
    <w:rsid w:val="000D40B8"/>
    <w:rsid w:val="000D413B"/>
    <w:rsid w:val="000D43DD"/>
    <w:rsid w:val="000D55EA"/>
    <w:rsid w:val="000D6E3C"/>
    <w:rsid w:val="000D726E"/>
    <w:rsid w:val="000D7371"/>
    <w:rsid w:val="000D7520"/>
    <w:rsid w:val="000E079C"/>
    <w:rsid w:val="000E1350"/>
    <w:rsid w:val="000E267C"/>
    <w:rsid w:val="000E2D19"/>
    <w:rsid w:val="000E2EBB"/>
    <w:rsid w:val="000E41B1"/>
    <w:rsid w:val="000E5181"/>
    <w:rsid w:val="000E5A7F"/>
    <w:rsid w:val="000E5AB0"/>
    <w:rsid w:val="000E5DE3"/>
    <w:rsid w:val="000E5FD4"/>
    <w:rsid w:val="000E6672"/>
    <w:rsid w:val="000E7744"/>
    <w:rsid w:val="000E7814"/>
    <w:rsid w:val="000E7AD7"/>
    <w:rsid w:val="000F16E9"/>
    <w:rsid w:val="000F17E7"/>
    <w:rsid w:val="000F2E7E"/>
    <w:rsid w:val="000F2E97"/>
    <w:rsid w:val="000F3952"/>
    <w:rsid w:val="000F3EC6"/>
    <w:rsid w:val="000F4EF9"/>
    <w:rsid w:val="000F54C1"/>
    <w:rsid w:val="000F5551"/>
    <w:rsid w:val="000F6874"/>
    <w:rsid w:val="000F7A11"/>
    <w:rsid w:val="001027A7"/>
    <w:rsid w:val="00102A48"/>
    <w:rsid w:val="00103AC2"/>
    <w:rsid w:val="001065F5"/>
    <w:rsid w:val="00106671"/>
    <w:rsid w:val="0010715A"/>
    <w:rsid w:val="00107D8B"/>
    <w:rsid w:val="00107E58"/>
    <w:rsid w:val="001100FA"/>
    <w:rsid w:val="0011049C"/>
    <w:rsid w:val="00110626"/>
    <w:rsid w:val="001107E6"/>
    <w:rsid w:val="00110935"/>
    <w:rsid w:val="00111026"/>
    <w:rsid w:val="00111CAE"/>
    <w:rsid w:val="00111D5C"/>
    <w:rsid w:val="001122BA"/>
    <w:rsid w:val="001130E8"/>
    <w:rsid w:val="00113335"/>
    <w:rsid w:val="00114132"/>
    <w:rsid w:val="001143E9"/>
    <w:rsid w:val="00114503"/>
    <w:rsid w:val="00114B8A"/>
    <w:rsid w:val="00114D72"/>
    <w:rsid w:val="00114DCD"/>
    <w:rsid w:val="001158A5"/>
    <w:rsid w:val="0011598B"/>
    <w:rsid w:val="001160E7"/>
    <w:rsid w:val="00116336"/>
    <w:rsid w:val="00116589"/>
    <w:rsid w:val="00116B8C"/>
    <w:rsid w:val="00116DC1"/>
    <w:rsid w:val="00117842"/>
    <w:rsid w:val="00117898"/>
    <w:rsid w:val="001201EE"/>
    <w:rsid w:val="0012038E"/>
    <w:rsid w:val="001204F4"/>
    <w:rsid w:val="00120784"/>
    <w:rsid w:val="00120AAB"/>
    <w:rsid w:val="00121323"/>
    <w:rsid w:val="0012156F"/>
    <w:rsid w:val="00122807"/>
    <w:rsid w:val="00122889"/>
    <w:rsid w:val="00122951"/>
    <w:rsid w:val="00122CF6"/>
    <w:rsid w:val="00122FA6"/>
    <w:rsid w:val="001238EF"/>
    <w:rsid w:val="00124E80"/>
    <w:rsid w:val="00125523"/>
    <w:rsid w:val="001257FD"/>
    <w:rsid w:val="00126C48"/>
    <w:rsid w:val="001273B9"/>
    <w:rsid w:val="00127E58"/>
    <w:rsid w:val="0013035B"/>
    <w:rsid w:val="00131261"/>
    <w:rsid w:val="001325C0"/>
    <w:rsid w:val="001329D0"/>
    <w:rsid w:val="00132DE5"/>
    <w:rsid w:val="001330E8"/>
    <w:rsid w:val="00133807"/>
    <w:rsid w:val="00133888"/>
    <w:rsid w:val="00133988"/>
    <w:rsid w:val="001343DA"/>
    <w:rsid w:val="0013476B"/>
    <w:rsid w:val="001347F1"/>
    <w:rsid w:val="0013533D"/>
    <w:rsid w:val="001353FF"/>
    <w:rsid w:val="00136390"/>
    <w:rsid w:val="00137810"/>
    <w:rsid w:val="001379F8"/>
    <w:rsid w:val="00137A0D"/>
    <w:rsid w:val="00140053"/>
    <w:rsid w:val="00140153"/>
    <w:rsid w:val="0014024C"/>
    <w:rsid w:val="0014092D"/>
    <w:rsid w:val="00140FC5"/>
    <w:rsid w:val="00141452"/>
    <w:rsid w:val="00141A0A"/>
    <w:rsid w:val="00141CAD"/>
    <w:rsid w:val="0014431D"/>
    <w:rsid w:val="0014478A"/>
    <w:rsid w:val="001451E0"/>
    <w:rsid w:val="001453D3"/>
    <w:rsid w:val="00145A7B"/>
    <w:rsid w:val="00145B15"/>
    <w:rsid w:val="00145D8E"/>
    <w:rsid w:val="0014730C"/>
    <w:rsid w:val="00147F8C"/>
    <w:rsid w:val="001506B7"/>
    <w:rsid w:val="00150962"/>
    <w:rsid w:val="00151505"/>
    <w:rsid w:val="001516FF"/>
    <w:rsid w:val="00152A47"/>
    <w:rsid w:val="00152C88"/>
    <w:rsid w:val="00152F72"/>
    <w:rsid w:val="00152FAC"/>
    <w:rsid w:val="00153041"/>
    <w:rsid w:val="00153D09"/>
    <w:rsid w:val="00153D13"/>
    <w:rsid w:val="00155231"/>
    <w:rsid w:val="00155362"/>
    <w:rsid w:val="001558C6"/>
    <w:rsid w:val="001559BF"/>
    <w:rsid w:val="001567B4"/>
    <w:rsid w:val="00156F07"/>
    <w:rsid w:val="0016049C"/>
    <w:rsid w:val="00160B7E"/>
    <w:rsid w:val="001611A8"/>
    <w:rsid w:val="001611D9"/>
    <w:rsid w:val="00161333"/>
    <w:rsid w:val="0016143A"/>
    <w:rsid w:val="00161AB1"/>
    <w:rsid w:val="00163683"/>
    <w:rsid w:val="001637BE"/>
    <w:rsid w:val="00163E98"/>
    <w:rsid w:val="00164498"/>
    <w:rsid w:val="001646D5"/>
    <w:rsid w:val="001647E5"/>
    <w:rsid w:val="00164B7A"/>
    <w:rsid w:val="00165126"/>
    <w:rsid w:val="0016538C"/>
    <w:rsid w:val="00170BC2"/>
    <w:rsid w:val="001716B0"/>
    <w:rsid w:val="00171FBD"/>
    <w:rsid w:val="001723CC"/>
    <w:rsid w:val="00172EA2"/>
    <w:rsid w:val="001735C2"/>
    <w:rsid w:val="001737A5"/>
    <w:rsid w:val="0017483D"/>
    <w:rsid w:val="00174E99"/>
    <w:rsid w:val="0017564B"/>
    <w:rsid w:val="00175AA4"/>
    <w:rsid w:val="00175EBB"/>
    <w:rsid w:val="00176710"/>
    <w:rsid w:val="001775F2"/>
    <w:rsid w:val="00177705"/>
    <w:rsid w:val="0017795B"/>
    <w:rsid w:val="00177EFF"/>
    <w:rsid w:val="00177FDE"/>
    <w:rsid w:val="0018040B"/>
    <w:rsid w:val="00180731"/>
    <w:rsid w:val="001809EA"/>
    <w:rsid w:val="00180D78"/>
    <w:rsid w:val="0018210C"/>
    <w:rsid w:val="0018353C"/>
    <w:rsid w:val="00183643"/>
    <w:rsid w:val="00183839"/>
    <w:rsid w:val="00183A75"/>
    <w:rsid w:val="00183F65"/>
    <w:rsid w:val="001841A1"/>
    <w:rsid w:val="00184535"/>
    <w:rsid w:val="00184F6C"/>
    <w:rsid w:val="00186055"/>
    <w:rsid w:val="00186657"/>
    <w:rsid w:val="00186914"/>
    <w:rsid w:val="00186BCC"/>
    <w:rsid w:val="00187471"/>
    <w:rsid w:val="0018774D"/>
    <w:rsid w:val="00190057"/>
    <w:rsid w:val="00191880"/>
    <w:rsid w:val="0019332D"/>
    <w:rsid w:val="0019344B"/>
    <w:rsid w:val="00194606"/>
    <w:rsid w:val="00196400"/>
    <w:rsid w:val="00196750"/>
    <w:rsid w:val="00197613"/>
    <w:rsid w:val="001A0589"/>
    <w:rsid w:val="001A0684"/>
    <w:rsid w:val="001A06DD"/>
    <w:rsid w:val="001A114E"/>
    <w:rsid w:val="001A1A29"/>
    <w:rsid w:val="001A2713"/>
    <w:rsid w:val="001A31EE"/>
    <w:rsid w:val="001A324A"/>
    <w:rsid w:val="001A3283"/>
    <w:rsid w:val="001A3528"/>
    <w:rsid w:val="001A396E"/>
    <w:rsid w:val="001A3A45"/>
    <w:rsid w:val="001A3AEE"/>
    <w:rsid w:val="001A41A4"/>
    <w:rsid w:val="001A485E"/>
    <w:rsid w:val="001A59D6"/>
    <w:rsid w:val="001A5F9A"/>
    <w:rsid w:val="001A6171"/>
    <w:rsid w:val="001A6659"/>
    <w:rsid w:val="001A7445"/>
    <w:rsid w:val="001A76A9"/>
    <w:rsid w:val="001B0273"/>
    <w:rsid w:val="001B03B5"/>
    <w:rsid w:val="001B1235"/>
    <w:rsid w:val="001B13D0"/>
    <w:rsid w:val="001B262E"/>
    <w:rsid w:val="001B27F4"/>
    <w:rsid w:val="001B2939"/>
    <w:rsid w:val="001B2EB7"/>
    <w:rsid w:val="001B3A36"/>
    <w:rsid w:val="001B3C60"/>
    <w:rsid w:val="001B3CE0"/>
    <w:rsid w:val="001B3DCD"/>
    <w:rsid w:val="001B3E93"/>
    <w:rsid w:val="001B4163"/>
    <w:rsid w:val="001B4557"/>
    <w:rsid w:val="001B522E"/>
    <w:rsid w:val="001B540F"/>
    <w:rsid w:val="001B5C46"/>
    <w:rsid w:val="001B65F0"/>
    <w:rsid w:val="001B75EA"/>
    <w:rsid w:val="001B7909"/>
    <w:rsid w:val="001B7F9A"/>
    <w:rsid w:val="001C11B2"/>
    <w:rsid w:val="001C19D2"/>
    <w:rsid w:val="001C1B00"/>
    <w:rsid w:val="001C20B0"/>
    <w:rsid w:val="001C2564"/>
    <w:rsid w:val="001C2B3A"/>
    <w:rsid w:val="001C3D48"/>
    <w:rsid w:val="001C3E71"/>
    <w:rsid w:val="001C41D1"/>
    <w:rsid w:val="001C4954"/>
    <w:rsid w:val="001C4A51"/>
    <w:rsid w:val="001C6B66"/>
    <w:rsid w:val="001C6F53"/>
    <w:rsid w:val="001C7187"/>
    <w:rsid w:val="001C767E"/>
    <w:rsid w:val="001D001E"/>
    <w:rsid w:val="001D0998"/>
    <w:rsid w:val="001D0FB8"/>
    <w:rsid w:val="001D148A"/>
    <w:rsid w:val="001D1EBE"/>
    <w:rsid w:val="001D2B67"/>
    <w:rsid w:val="001D2B9B"/>
    <w:rsid w:val="001D3296"/>
    <w:rsid w:val="001D430A"/>
    <w:rsid w:val="001D4590"/>
    <w:rsid w:val="001D506A"/>
    <w:rsid w:val="001D537C"/>
    <w:rsid w:val="001D6278"/>
    <w:rsid w:val="001D6282"/>
    <w:rsid w:val="001D6F13"/>
    <w:rsid w:val="001D7C96"/>
    <w:rsid w:val="001D7EB6"/>
    <w:rsid w:val="001E1173"/>
    <w:rsid w:val="001E1B9D"/>
    <w:rsid w:val="001E1BD9"/>
    <w:rsid w:val="001E1FFC"/>
    <w:rsid w:val="001E22F8"/>
    <w:rsid w:val="001E2B93"/>
    <w:rsid w:val="001E2D9A"/>
    <w:rsid w:val="001E33B7"/>
    <w:rsid w:val="001E3919"/>
    <w:rsid w:val="001E4029"/>
    <w:rsid w:val="001E5421"/>
    <w:rsid w:val="001E6A91"/>
    <w:rsid w:val="001E6D19"/>
    <w:rsid w:val="001E6FB9"/>
    <w:rsid w:val="001E74E2"/>
    <w:rsid w:val="001E799C"/>
    <w:rsid w:val="001F00F1"/>
    <w:rsid w:val="001F017F"/>
    <w:rsid w:val="001F0273"/>
    <w:rsid w:val="001F0602"/>
    <w:rsid w:val="001F085C"/>
    <w:rsid w:val="001F0CBB"/>
    <w:rsid w:val="001F100F"/>
    <w:rsid w:val="001F1110"/>
    <w:rsid w:val="001F14A2"/>
    <w:rsid w:val="001F14A7"/>
    <w:rsid w:val="001F1822"/>
    <w:rsid w:val="001F1D6C"/>
    <w:rsid w:val="001F1E16"/>
    <w:rsid w:val="001F3244"/>
    <w:rsid w:val="001F37BE"/>
    <w:rsid w:val="001F39CE"/>
    <w:rsid w:val="001F3CE6"/>
    <w:rsid w:val="001F4B8B"/>
    <w:rsid w:val="001F4FFB"/>
    <w:rsid w:val="001F6B74"/>
    <w:rsid w:val="001F6ECD"/>
    <w:rsid w:val="001F7A81"/>
    <w:rsid w:val="002002F0"/>
    <w:rsid w:val="0020037E"/>
    <w:rsid w:val="002005F2"/>
    <w:rsid w:val="00200849"/>
    <w:rsid w:val="00200E75"/>
    <w:rsid w:val="0020124D"/>
    <w:rsid w:val="00201499"/>
    <w:rsid w:val="00201593"/>
    <w:rsid w:val="00201BB8"/>
    <w:rsid w:val="00201F71"/>
    <w:rsid w:val="002033A7"/>
    <w:rsid w:val="0020357A"/>
    <w:rsid w:val="00205019"/>
    <w:rsid w:val="00205802"/>
    <w:rsid w:val="002059A2"/>
    <w:rsid w:val="00205A39"/>
    <w:rsid w:val="00205C66"/>
    <w:rsid w:val="00205C90"/>
    <w:rsid w:val="00205EDD"/>
    <w:rsid w:val="002066D8"/>
    <w:rsid w:val="00207BD2"/>
    <w:rsid w:val="00210226"/>
    <w:rsid w:val="002109F3"/>
    <w:rsid w:val="00210C3C"/>
    <w:rsid w:val="00210EB2"/>
    <w:rsid w:val="002110EA"/>
    <w:rsid w:val="00211B49"/>
    <w:rsid w:val="00211F2F"/>
    <w:rsid w:val="002122CB"/>
    <w:rsid w:val="00212CB5"/>
    <w:rsid w:val="00212F1D"/>
    <w:rsid w:val="0021300C"/>
    <w:rsid w:val="002137F6"/>
    <w:rsid w:val="00213950"/>
    <w:rsid w:val="002142EB"/>
    <w:rsid w:val="002148AB"/>
    <w:rsid w:val="00215D1B"/>
    <w:rsid w:val="00215E71"/>
    <w:rsid w:val="0021611B"/>
    <w:rsid w:val="002165D6"/>
    <w:rsid w:val="00216816"/>
    <w:rsid w:val="00217876"/>
    <w:rsid w:val="00221729"/>
    <w:rsid w:val="002217BE"/>
    <w:rsid w:val="00221B8E"/>
    <w:rsid w:val="00222328"/>
    <w:rsid w:val="00222977"/>
    <w:rsid w:val="00222D1F"/>
    <w:rsid w:val="00222D68"/>
    <w:rsid w:val="00222F58"/>
    <w:rsid w:val="0022323F"/>
    <w:rsid w:val="00223388"/>
    <w:rsid w:val="0022360F"/>
    <w:rsid w:val="00223901"/>
    <w:rsid w:val="00224212"/>
    <w:rsid w:val="00224347"/>
    <w:rsid w:val="0022558C"/>
    <w:rsid w:val="00225ACC"/>
    <w:rsid w:val="002269E4"/>
    <w:rsid w:val="00227534"/>
    <w:rsid w:val="002275D8"/>
    <w:rsid w:val="00227A86"/>
    <w:rsid w:val="002307DC"/>
    <w:rsid w:val="00230E85"/>
    <w:rsid w:val="00231054"/>
    <w:rsid w:val="00232322"/>
    <w:rsid w:val="002323E7"/>
    <w:rsid w:val="00232964"/>
    <w:rsid w:val="00232AFB"/>
    <w:rsid w:val="00233483"/>
    <w:rsid w:val="00233CA7"/>
    <w:rsid w:val="00233DC7"/>
    <w:rsid w:val="002348E1"/>
    <w:rsid w:val="00235B5F"/>
    <w:rsid w:val="00235D86"/>
    <w:rsid w:val="0023628F"/>
    <w:rsid w:val="002374C0"/>
    <w:rsid w:val="00237520"/>
    <w:rsid w:val="00237924"/>
    <w:rsid w:val="00240AE1"/>
    <w:rsid w:val="00240C4E"/>
    <w:rsid w:val="00241FAE"/>
    <w:rsid w:val="00242187"/>
    <w:rsid w:val="00243206"/>
    <w:rsid w:val="00243508"/>
    <w:rsid w:val="00243922"/>
    <w:rsid w:val="00243F78"/>
    <w:rsid w:val="00244275"/>
    <w:rsid w:val="00244652"/>
    <w:rsid w:val="00244980"/>
    <w:rsid w:val="00244EFA"/>
    <w:rsid w:val="00244FC3"/>
    <w:rsid w:val="00246452"/>
    <w:rsid w:val="00246BCA"/>
    <w:rsid w:val="002470CB"/>
    <w:rsid w:val="002476BA"/>
    <w:rsid w:val="00247779"/>
    <w:rsid w:val="00247A00"/>
    <w:rsid w:val="002500A7"/>
    <w:rsid w:val="00250858"/>
    <w:rsid w:val="00250A23"/>
    <w:rsid w:val="00251694"/>
    <w:rsid w:val="00253033"/>
    <w:rsid w:val="0025484B"/>
    <w:rsid w:val="00254851"/>
    <w:rsid w:val="00254A51"/>
    <w:rsid w:val="00255D71"/>
    <w:rsid w:val="0025603B"/>
    <w:rsid w:val="00256385"/>
    <w:rsid w:val="002568E7"/>
    <w:rsid w:val="00256B38"/>
    <w:rsid w:val="0025759D"/>
    <w:rsid w:val="0025760C"/>
    <w:rsid w:val="0026045D"/>
    <w:rsid w:val="0026077F"/>
    <w:rsid w:val="00260816"/>
    <w:rsid w:val="00260DE4"/>
    <w:rsid w:val="0026106A"/>
    <w:rsid w:val="0026221D"/>
    <w:rsid w:val="002634DB"/>
    <w:rsid w:val="00263F47"/>
    <w:rsid w:val="00265CAF"/>
    <w:rsid w:val="00265E4A"/>
    <w:rsid w:val="002663B3"/>
    <w:rsid w:val="0026690E"/>
    <w:rsid w:val="00267661"/>
    <w:rsid w:val="002676E7"/>
    <w:rsid w:val="00267815"/>
    <w:rsid w:val="0027011B"/>
    <w:rsid w:val="00270A94"/>
    <w:rsid w:val="0027191C"/>
    <w:rsid w:val="00272756"/>
    <w:rsid w:val="0027285F"/>
    <w:rsid w:val="00272BF7"/>
    <w:rsid w:val="002731CB"/>
    <w:rsid w:val="00273D83"/>
    <w:rsid w:val="002746F0"/>
    <w:rsid w:val="00274CDE"/>
    <w:rsid w:val="00275B57"/>
    <w:rsid w:val="00276AD3"/>
    <w:rsid w:val="00276C64"/>
    <w:rsid w:val="00276E65"/>
    <w:rsid w:val="00280FC0"/>
    <w:rsid w:val="0028261E"/>
    <w:rsid w:val="00282E2C"/>
    <w:rsid w:val="00282F4A"/>
    <w:rsid w:val="0028355F"/>
    <w:rsid w:val="0028364E"/>
    <w:rsid w:val="0028386B"/>
    <w:rsid w:val="0028473C"/>
    <w:rsid w:val="00284A61"/>
    <w:rsid w:val="00285729"/>
    <w:rsid w:val="00285996"/>
    <w:rsid w:val="002859B4"/>
    <w:rsid w:val="00285B18"/>
    <w:rsid w:val="00285BEE"/>
    <w:rsid w:val="00285E44"/>
    <w:rsid w:val="0028716C"/>
    <w:rsid w:val="00287265"/>
    <w:rsid w:val="002874BC"/>
    <w:rsid w:val="00287601"/>
    <w:rsid w:val="0029024B"/>
    <w:rsid w:val="00290D8C"/>
    <w:rsid w:val="002914DB"/>
    <w:rsid w:val="00292097"/>
    <w:rsid w:val="00292150"/>
    <w:rsid w:val="002922D9"/>
    <w:rsid w:val="0029253C"/>
    <w:rsid w:val="002933FD"/>
    <w:rsid w:val="002934AA"/>
    <w:rsid w:val="0029533F"/>
    <w:rsid w:val="002961CD"/>
    <w:rsid w:val="002969BC"/>
    <w:rsid w:val="00296C43"/>
    <w:rsid w:val="00296EAE"/>
    <w:rsid w:val="002971BB"/>
    <w:rsid w:val="00297387"/>
    <w:rsid w:val="0029764D"/>
    <w:rsid w:val="002A0122"/>
    <w:rsid w:val="002A08D4"/>
    <w:rsid w:val="002A192D"/>
    <w:rsid w:val="002A2613"/>
    <w:rsid w:val="002A2826"/>
    <w:rsid w:val="002A29DD"/>
    <w:rsid w:val="002A2FBD"/>
    <w:rsid w:val="002A37DF"/>
    <w:rsid w:val="002A3D46"/>
    <w:rsid w:val="002A4B1C"/>
    <w:rsid w:val="002A4E7B"/>
    <w:rsid w:val="002A5317"/>
    <w:rsid w:val="002A56ED"/>
    <w:rsid w:val="002A58E3"/>
    <w:rsid w:val="002A5BDB"/>
    <w:rsid w:val="002A5C1B"/>
    <w:rsid w:val="002A6370"/>
    <w:rsid w:val="002A7333"/>
    <w:rsid w:val="002A78EC"/>
    <w:rsid w:val="002B026E"/>
    <w:rsid w:val="002B03B8"/>
    <w:rsid w:val="002B08C7"/>
    <w:rsid w:val="002B09B6"/>
    <w:rsid w:val="002B0AFD"/>
    <w:rsid w:val="002B1AF5"/>
    <w:rsid w:val="002B1ED3"/>
    <w:rsid w:val="002B2584"/>
    <w:rsid w:val="002B2A38"/>
    <w:rsid w:val="002B30AF"/>
    <w:rsid w:val="002B4667"/>
    <w:rsid w:val="002B48BA"/>
    <w:rsid w:val="002B4A1A"/>
    <w:rsid w:val="002B52BF"/>
    <w:rsid w:val="002B5581"/>
    <w:rsid w:val="002B618A"/>
    <w:rsid w:val="002B6BC9"/>
    <w:rsid w:val="002B7025"/>
    <w:rsid w:val="002B7830"/>
    <w:rsid w:val="002B7B73"/>
    <w:rsid w:val="002C11E3"/>
    <w:rsid w:val="002C1CF7"/>
    <w:rsid w:val="002C1DD3"/>
    <w:rsid w:val="002C2180"/>
    <w:rsid w:val="002C314C"/>
    <w:rsid w:val="002C39FD"/>
    <w:rsid w:val="002C3CBD"/>
    <w:rsid w:val="002C56AE"/>
    <w:rsid w:val="002C65D9"/>
    <w:rsid w:val="002C68AE"/>
    <w:rsid w:val="002C69A3"/>
    <w:rsid w:val="002D0254"/>
    <w:rsid w:val="002D2B10"/>
    <w:rsid w:val="002D2E62"/>
    <w:rsid w:val="002D2FA9"/>
    <w:rsid w:val="002D3C51"/>
    <w:rsid w:val="002D3F68"/>
    <w:rsid w:val="002D4A20"/>
    <w:rsid w:val="002D5480"/>
    <w:rsid w:val="002D5DF4"/>
    <w:rsid w:val="002D600C"/>
    <w:rsid w:val="002D6CA5"/>
    <w:rsid w:val="002D71A9"/>
    <w:rsid w:val="002D73C5"/>
    <w:rsid w:val="002D7F19"/>
    <w:rsid w:val="002E06A2"/>
    <w:rsid w:val="002E14B9"/>
    <w:rsid w:val="002E2AFC"/>
    <w:rsid w:val="002E2E87"/>
    <w:rsid w:val="002E36D1"/>
    <w:rsid w:val="002E4402"/>
    <w:rsid w:val="002E4572"/>
    <w:rsid w:val="002E4A84"/>
    <w:rsid w:val="002E4E1E"/>
    <w:rsid w:val="002E535A"/>
    <w:rsid w:val="002E5EE7"/>
    <w:rsid w:val="002E630D"/>
    <w:rsid w:val="002E6DC8"/>
    <w:rsid w:val="002E6E26"/>
    <w:rsid w:val="002E7550"/>
    <w:rsid w:val="002E76A8"/>
    <w:rsid w:val="002F05E9"/>
    <w:rsid w:val="002F0814"/>
    <w:rsid w:val="002F1325"/>
    <w:rsid w:val="002F153F"/>
    <w:rsid w:val="002F16F0"/>
    <w:rsid w:val="002F1B8A"/>
    <w:rsid w:val="002F1F06"/>
    <w:rsid w:val="002F2571"/>
    <w:rsid w:val="002F2A98"/>
    <w:rsid w:val="002F3375"/>
    <w:rsid w:val="002F33AA"/>
    <w:rsid w:val="002F58B0"/>
    <w:rsid w:val="002F5F7C"/>
    <w:rsid w:val="002F689F"/>
    <w:rsid w:val="002F6982"/>
    <w:rsid w:val="002F6A80"/>
    <w:rsid w:val="002F6A90"/>
    <w:rsid w:val="002F7439"/>
    <w:rsid w:val="002F7C48"/>
    <w:rsid w:val="00300CD1"/>
    <w:rsid w:val="00300EA2"/>
    <w:rsid w:val="00301774"/>
    <w:rsid w:val="0030292F"/>
    <w:rsid w:val="00302F0D"/>
    <w:rsid w:val="00303115"/>
    <w:rsid w:val="00303511"/>
    <w:rsid w:val="00303D90"/>
    <w:rsid w:val="00304131"/>
    <w:rsid w:val="00304478"/>
    <w:rsid w:val="00305A28"/>
    <w:rsid w:val="00307B68"/>
    <w:rsid w:val="00307F2D"/>
    <w:rsid w:val="00310A11"/>
    <w:rsid w:val="00310AE9"/>
    <w:rsid w:val="00310BF2"/>
    <w:rsid w:val="00310E58"/>
    <w:rsid w:val="00310F90"/>
    <w:rsid w:val="003115A0"/>
    <w:rsid w:val="0031235A"/>
    <w:rsid w:val="00312728"/>
    <w:rsid w:val="0031298C"/>
    <w:rsid w:val="00312D4F"/>
    <w:rsid w:val="0031442F"/>
    <w:rsid w:val="0031559F"/>
    <w:rsid w:val="00316C48"/>
    <w:rsid w:val="00317A0C"/>
    <w:rsid w:val="003202D0"/>
    <w:rsid w:val="00320405"/>
    <w:rsid w:val="00320A6C"/>
    <w:rsid w:val="00320CD8"/>
    <w:rsid w:val="00321BE1"/>
    <w:rsid w:val="00323E75"/>
    <w:rsid w:val="00324075"/>
    <w:rsid w:val="003240B9"/>
    <w:rsid w:val="00326E6F"/>
    <w:rsid w:val="0032785F"/>
    <w:rsid w:val="00330E73"/>
    <w:rsid w:val="00331406"/>
    <w:rsid w:val="003317D1"/>
    <w:rsid w:val="00331F52"/>
    <w:rsid w:val="0033215D"/>
    <w:rsid w:val="00333346"/>
    <w:rsid w:val="0033344A"/>
    <w:rsid w:val="00333C92"/>
    <w:rsid w:val="00333FFD"/>
    <w:rsid w:val="00334B69"/>
    <w:rsid w:val="00334BBC"/>
    <w:rsid w:val="00334FB3"/>
    <w:rsid w:val="00335235"/>
    <w:rsid w:val="00335236"/>
    <w:rsid w:val="00336482"/>
    <w:rsid w:val="00336A01"/>
    <w:rsid w:val="0033771A"/>
    <w:rsid w:val="00337908"/>
    <w:rsid w:val="003406B4"/>
    <w:rsid w:val="00340785"/>
    <w:rsid w:val="00340F3B"/>
    <w:rsid w:val="00342A1D"/>
    <w:rsid w:val="00342A60"/>
    <w:rsid w:val="003435E4"/>
    <w:rsid w:val="00344F69"/>
    <w:rsid w:val="00345469"/>
    <w:rsid w:val="003457FB"/>
    <w:rsid w:val="00345BD3"/>
    <w:rsid w:val="003462D4"/>
    <w:rsid w:val="00346BD1"/>
    <w:rsid w:val="00346C28"/>
    <w:rsid w:val="00346F01"/>
    <w:rsid w:val="00347962"/>
    <w:rsid w:val="003513BE"/>
    <w:rsid w:val="003515F8"/>
    <w:rsid w:val="0035160B"/>
    <w:rsid w:val="00351BEB"/>
    <w:rsid w:val="00351F3B"/>
    <w:rsid w:val="003530BD"/>
    <w:rsid w:val="00353FB3"/>
    <w:rsid w:val="0035435C"/>
    <w:rsid w:val="003547B4"/>
    <w:rsid w:val="00354C27"/>
    <w:rsid w:val="00355AB7"/>
    <w:rsid w:val="003561E7"/>
    <w:rsid w:val="003566D4"/>
    <w:rsid w:val="003566DF"/>
    <w:rsid w:val="0035687B"/>
    <w:rsid w:val="0035692B"/>
    <w:rsid w:val="00356934"/>
    <w:rsid w:val="00356D27"/>
    <w:rsid w:val="003572D8"/>
    <w:rsid w:val="003604F1"/>
    <w:rsid w:val="0036084C"/>
    <w:rsid w:val="00360876"/>
    <w:rsid w:val="00362528"/>
    <w:rsid w:val="00362883"/>
    <w:rsid w:val="00362F8C"/>
    <w:rsid w:val="0036320D"/>
    <w:rsid w:val="003634B7"/>
    <w:rsid w:val="00363F97"/>
    <w:rsid w:val="0036535E"/>
    <w:rsid w:val="0036587E"/>
    <w:rsid w:val="003664C3"/>
    <w:rsid w:val="003666D6"/>
    <w:rsid w:val="00367486"/>
    <w:rsid w:val="00367599"/>
    <w:rsid w:val="003703C4"/>
    <w:rsid w:val="003707CC"/>
    <w:rsid w:val="003707D6"/>
    <w:rsid w:val="00370AEC"/>
    <w:rsid w:val="00371BF0"/>
    <w:rsid w:val="0037200D"/>
    <w:rsid w:val="0037299A"/>
    <w:rsid w:val="003730EF"/>
    <w:rsid w:val="00374CC7"/>
    <w:rsid w:val="00375670"/>
    <w:rsid w:val="00375F69"/>
    <w:rsid w:val="00376CE8"/>
    <w:rsid w:val="0037706C"/>
    <w:rsid w:val="003800C4"/>
    <w:rsid w:val="00380880"/>
    <w:rsid w:val="00380C81"/>
    <w:rsid w:val="00380CE3"/>
    <w:rsid w:val="00381355"/>
    <w:rsid w:val="00381F09"/>
    <w:rsid w:val="00382136"/>
    <w:rsid w:val="00382174"/>
    <w:rsid w:val="00382569"/>
    <w:rsid w:val="00382781"/>
    <w:rsid w:val="003832D9"/>
    <w:rsid w:val="00385262"/>
    <w:rsid w:val="00385778"/>
    <w:rsid w:val="00385B46"/>
    <w:rsid w:val="0038634A"/>
    <w:rsid w:val="00386C0E"/>
    <w:rsid w:val="003902B7"/>
    <w:rsid w:val="003911FE"/>
    <w:rsid w:val="0039125B"/>
    <w:rsid w:val="00391562"/>
    <w:rsid w:val="003927E2"/>
    <w:rsid w:val="00392B30"/>
    <w:rsid w:val="003933F5"/>
    <w:rsid w:val="00393B22"/>
    <w:rsid w:val="00394831"/>
    <w:rsid w:val="0039488B"/>
    <w:rsid w:val="003949C8"/>
    <w:rsid w:val="00397BE7"/>
    <w:rsid w:val="003A0B26"/>
    <w:rsid w:val="003A1C1C"/>
    <w:rsid w:val="003A1C48"/>
    <w:rsid w:val="003A1E02"/>
    <w:rsid w:val="003A2E08"/>
    <w:rsid w:val="003A40BA"/>
    <w:rsid w:val="003A41B1"/>
    <w:rsid w:val="003A4EFE"/>
    <w:rsid w:val="003A54AD"/>
    <w:rsid w:val="003A551B"/>
    <w:rsid w:val="003A55E9"/>
    <w:rsid w:val="003A595A"/>
    <w:rsid w:val="003A60C1"/>
    <w:rsid w:val="003A6D36"/>
    <w:rsid w:val="003A736B"/>
    <w:rsid w:val="003A7602"/>
    <w:rsid w:val="003B0270"/>
    <w:rsid w:val="003B0377"/>
    <w:rsid w:val="003B1795"/>
    <w:rsid w:val="003B2261"/>
    <w:rsid w:val="003B2CEE"/>
    <w:rsid w:val="003B2FC1"/>
    <w:rsid w:val="003B30CE"/>
    <w:rsid w:val="003B3D7B"/>
    <w:rsid w:val="003B421D"/>
    <w:rsid w:val="003B4654"/>
    <w:rsid w:val="003B488C"/>
    <w:rsid w:val="003B5B0B"/>
    <w:rsid w:val="003B6435"/>
    <w:rsid w:val="003B74E3"/>
    <w:rsid w:val="003B74FE"/>
    <w:rsid w:val="003B799D"/>
    <w:rsid w:val="003C0379"/>
    <w:rsid w:val="003C0DB0"/>
    <w:rsid w:val="003C1CAD"/>
    <w:rsid w:val="003C2565"/>
    <w:rsid w:val="003C28F3"/>
    <w:rsid w:val="003C2ACE"/>
    <w:rsid w:val="003C2D0A"/>
    <w:rsid w:val="003C3705"/>
    <w:rsid w:val="003C3CCB"/>
    <w:rsid w:val="003C46C0"/>
    <w:rsid w:val="003C51BF"/>
    <w:rsid w:val="003C58C2"/>
    <w:rsid w:val="003C5BDA"/>
    <w:rsid w:val="003C6523"/>
    <w:rsid w:val="003C79D9"/>
    <w:rsid w:val="003D0E65"/>
    <w:rsid w:val="003D1FF6"/>
    <w:rsid w:val="003D3266"/>
    <w:rsid w:val="003D341F"/>
    <w:rsid w:val="003D39B9"/>
    <w:rsid w:val="003D3CD6"/>
    <w:rsid w:val="003D4030"/>
    <w:rsid w:val="003D4AFC"/>
    <w:rsid w:val="003D4C3D"/>
    <w:rsid w:val="003D4E0A"/>
    <w:rsid w:val="003D5D10"/>
    <w:rsid w:val="003D6202"/>
    <w:rsid w:val="003D70BC"/>
    <w:rsid w:val="003D7B00"/>
    <w:rsid w:val="003D7C50"/>
    <w:rsid w:val="003E0540"/>
    <w:rsid w:val="003E21BD"/>
    <w:rsid w:val="003E2FE3"/>
    <w:rsid w:val="003E364B"/>
    <w:rsid w:val="003E3D66"/>
    <w:rsid w:val="003E3F67"/>
    <w:rsid w:val="003E42E4"/>
    <w:rsid w:val="003E445B"/>
    <w:rsid w:val="003E48BA"/>
    <w:rsid w:val="003E4F2D"/>
    <w:rsid w:val="003E5727"/>
    <w:rsid w:val="003E647F"/>
    <w:rsid w:val="003E768E"/>
    <w:rsid w:val="003E791D"/>
    <w:rsid w:val="003F04DA"/>
    <w:rsid w:val="003F05F3"/>
    <w:rsid w:val="003F0C4A"/>
    <w:rsid w:val="003F1BD6"/>
    <w:rsid w:val="003F1E1E"/>
    <w:rsid w:val="003F23C3"/>
    <w:rsid w:val="003F2FFC"/>
    <w:rsid w:val="003F33DA"/>
    <w:rsid w:val="003F3797"/>
    <w:rsid w:val="003F3859"/>
    <w:rsid w:val="003F42E8"/>
    <w:rsid w:val="003F490C"/>
    <w:rsid w:val="003F5186"/>
    <w:rsid w:val="003F5550"/>
    <w:rsid w:val="003F587D"/>
    <w:rsid w:val="003F6B36"/>
    <w:rsid w:val="003F7AC6"/>
    <w:rsid w:val="00400902"/>
    <w:rsid w:val="00400F1D"/>
    <w:rsid w:val="0040277F"/>
    <w:rsid w:val="00404B20"/>
    <w:rsid w:val="00404BF0"/>
    <w:rsid w:val="00404C14"/>
    <w:rsid w:val="00404E18"/>
    <w:rsid w:val="004053E5"/>
    <w:rsid w:val="00405B8B"/>
    <w:rsid w:val="00405DC2"/>
    <w:rsid w:val="00406E23"/>
    <w:rsid w:val="004074E2"/>
    <w:rsid w:val="004077D6"/>
    <w:rsid w:val="00411062"/>
    <w:rsid w:val="004117BB"/>
    <w:rsid w:val="00411F6E"/>
    <w:rsid w:val="00412D96"/>
    <w:rsid w:val="00414383"/>
    <w:rsid w:val="00414D78"/>
    <w:rsid w:val="0041527F"/>
    <w:rsid w:val="00415363"/>
    <w:rsid w:val="0041590C"/>
    <w:rsid w:val="004167A2"/>
    <w:rsid w:val="004168A6"/>
    <w:rsid w:val="004169E4"/>
    <w:rsid w:val="00416AE4"/>
    <w:rsid w:val="004170A8"/>
    <w:rsid w:val="00417542"/>
    <w:rsid w:val="00417B79"/>
    <w:rsid w:val="00417BE8"/>
    <w:rsid w:val="00417DA9"/>
    <w:rsid w:val="00420301"/>
    <w:rsid w:val="00420B12"/>
    <w:rsid w:val="00420CD7"/>
    <w:rsid w:val="0042237C"/>
    <w:rsid w:val="00422B37"/>
    <w:rsid w:val="0042352A"/>
    <w:rsid w:val="00423727"/>
    <w:rsid w:val="00423E2C"/>
    <w:rsid w:val="00424087"/>
    <w:rsid w:val="004241E7"/>
    <w:rsid w:val="00425C73"/>
    <w:rsid w:val="00425D97"/>
    <w:rsid w:val="0042648E"/>
    <w:rsid w:val="00426E05"/>
    <w:rsid w:val="00427229"/>
    <w:rsid w:val="004277A6"/>
    <w:rsid w:val="0043068F"/>
    <w:rsid w:val="00431124"/>
    <w:rsid w:val="00432DD5"/>
    <w:rsid w:val="00432E98"/>
    <w:rsid w:val="004338F9"/>
    <w:rsid w:val="00433BE6"/>
    <w:rsid w:val="00434026"/>
    <w:rsid w:val="0043433E"/>
    <w:rsid w:val="00434A96"/>
    <w:rsid w:val="00434B49"/>
    <w:rsid w:val="00435A1D"/>
    <w:rsid w:val="00435F28"/>
    <w:rsid w:val="00437938"/>
    <w:rsid w:val="004379E3"/>
    <w:rsid w:val="00437A91"/>
    <w:rsid w:val="00440803"/>
    <w:rsid w:val="004408C6"/>
    <w:rsid w:val="00440A83"/>
    <w:rsid w:val="00441773"/>
    <w:rsid w:val="00441AD8"/>
    <w:rsid w:val="00443B77"/>
    <w:rsid w:val="00443E1D"/>
    <w:rsid w:val="00444774"/>
    <w:rsid w:val="004454E2"/>
    <w:rsid w:val="00445D3C"/>
    <w:rsid w:val="00446118"/>
    <w:rsid w:val="00446F72"/>
    <w:rsid w:val="0044713C"/>
    <w:rsid w:val="0044729C"/>
    <w:rsid w:val="00447643"/>
    <w:rsid w:val="004506B4"/>
    <w:rsid w:val="00450AE4"/>
    <w:rsid w:val="00451258"/>
    <w:rsid w:val="00451385"/>
    <w:rsid w:val="004516BA"/>
    <w:rsid w:val="004517FF"/>
    <w:rsid w:val="004520F4"/>
    <w:rsid w:val="004523DE"/>
    <w:rsid w:val="0045263B"/>
    <w:rsid w:val="004530FF"/>
    <w:rsid w:val="00453812"/>
    <w:rsid w:val="00454085"/>
    <w:rsid w:val="00454092"/>
    <w:rsid w:val="00454A01"/>
    <w:rsid w:val="0045620D"/>
    <w:rsid w:val="004566E9"/>
    <w:rsid w:val="00456917"/>
    <w:rsid w:val="00456F25"/>
    <w:rsid w:val="004572D3"/>
    <w:rsid w:val="004579E6"/>
    <w:rsid w:val="004600CB"/>
    <w:rsid w:val="004610D6"/>
    <w:rsid w:val="00461314"/>
    <w:rsid w:val="00461A55"/>
    <w:rsid w:val="00461FEA"/>
    <w:rsid w:val="0046240C"/>
    <w:rsid w:val="00462967"/>
    <w:rsid w:val="004636D5"/>
    <w:rsid w:val="004641E0"/>
    <w:rsid w:val="00464611"/>
    <w:rsid w:val="00465615"/>
    <w:rsid w:val="004658CF"/>
    <w:rsid w:val="00466FFB"/>
    <w:rsid w:val="0046725A"/>
    <w:rsid w:val="004704ED"/>
    <w:rsid w:val="00470C54"/>
    <w:rsid w:val="00470DD4"/>
    <w:rsid w:val="00471427"/>
    <w:rsid w:val="00471536"/>
    <w:rsid w:val="00471A4B"/>
    <w:rsid w:val="00473316"/>
    <w:rsid w:val="0047355A"/>
    <w:rsid w:val="0047369C"/>
    <w:rsid w:val="00473F43"/>
    <w:rsid w:val="00474422"/>
    <w:rsid w:val="00474879"/>
    <w:rsid w:val="00475014"/>
    <w:rsid w:val="004756CA"/>
    <w:rsid w:val="004765E8"/>
    <w:rsid w:val="00476B23"/>
    <w:rsid w:val="00477D6C"/>
    <w:rsid w:val="00477F2C"/>
    <w:rsid w:val="004817F1"/>
    <w:rsid w:val="00481A0E"/>
    <w:rsid w:val="00481BF6"/>
    <w:rsid w:val="004821D7"/>
    <w:rsid w:val="004826EB"/>
    <w:rsid w:val="00484352"/>
    <w:rsid w:val="0048438B"/>
    <w:rsid w:val="00484684"/>
    <w:rsid w:val="00484A8D"/>
    <w:rsid w:val="00485D3E"/>
    <w:rsid w:val="00487739"/>
    <w:rsid w:val="004877A7"/>
    <w:rsid w:val="00487A1E"/>
    <w:rsid w:val="004903F3"/>
    <w:rsid w:val="00491152"/>
    <w:rsid w:val="004911E4"/>
    <w:rsid w:val="0049158E"/>
    <w:rsid w:val="0049202C"/>
    <w:rsid w:val="004936D2"/>
    <w:rsid w:val="00493846"/>
    <w:rsid w:val="00493F98"/>
    <w:rsid w:val="00494109"/>
    <w:rsid w:val="00494128"/>
    <w:rsid w:val="004946C7"/>
    <w:rsid w:val="004947D5"/>
    <w:rsid w:val="00494833"/>
    <w:rsid w:val="00494F53"/>
    <w:rsid w:val="004963E0"/>
    <w:rsid w:val="004968A7"/>
    <w:rsid w:val="004A035E"/>
    <w:rsid w:val="004A07CB"/>
    <w:rsid w:val="004A0EF7"/>
    <w:rsid w:val="004A10FB"/>
    <w:rsid w:val="004A47BA"/>
    <w:rsid w:val="004A47C7"/>
    <w:rsid w:val="004A4B1E"/>
    <w:rsid w:val="004A4F69"/>
    <w:rsid w:val="004A56EE"/>
    <w:rsid w:val="004A571E"/>
    <w:rsid w:val="004A6472"/>
    <w:rsid w:val="004A647D"/>
    <w:rsid w:val="004A6818"/>
    <w:rsid w:val="004B168B"/>
    <w:rsid w:val="004B310C"/>
    <w:rsid w:val="004B348F"/>
    <w:rsid w:val="004B46E0"/>
    <w:rsid w:val="004B4A70"/>
    <w:rsid w:val="004B5167"/>
    <w:rsid w:val="004B633C"/>
    <w:rsid w:val="004B672A"/>
    <w:rsid w:val="004B6999"/>
    <w:rsid w:val="004B6A1A"/>
    <w:rsid w:val="004B6E54"/>
    <w:rsid w:val="004B6F53"/>
    <w:rsid w:val="004B72EC"/>
    <w:rsid w:val="004B73A0"/>
    <w:rsid w:val="004B7848"/>
    <w:rsid w:val="004C0566"/>
    <w:rsid w:val="004C05ED"/>
    <w:rsid w:val="004C0A6F"/>
    <w:rsid w:val="004C20BA"/>
    <w:rsid w:val="004C3CF5"/>
    <w:rsid w:val="004C4051"/>
    <w:rsid w:val="004C4513"/>
    <w:rsid w:val="004C478A"/>
    <w:rsid w:val="004C529B"/>
    <w:rsid w:val="004C5BC6"/>
    <w:rsid w:val="004C631A"/>
    <w:rsid w:val="004C6432"/>
    <w:rsid w:val="004C740E"/>
    <w:rsid w:val="004C79CD"/>
    <w:rsid w:val="004C7A1B"/>
    <w:rsid w:val="004C7C78"/>
    <w:rsid w:val="004D0621"/>
    <w:rsid w:val="004D0937"/>
    <w:rsid w:val="004D0C58"/>
    <w:rsid w:val="004D0E22"/>
    <w:rsid w:val="004D0F98"/>
    <w:rsid w:val="004D1BA5"/>
    <w:rsid w:val="004D273B"/>
    <w:rsid w:val="004D342D"/>
    <w:rsid w:val="004D3503"/>
    <w:rsid w:val="004D4508"/>
    <w:rsid w:val="004D4A98"/>
    <w:rsid w:val="004D4C91"/>
    <w:rsid w:val="004D4D19"/>
    <w:rsid w:val="004D55F4"/>
    <w:rsid w:val="004D5B61"/>
    <w:rsid w:val="004D60A5"/>
    <w:rsid w:val="004D6361"/>
    <w:rsid w:val="004D67E1"/>
    <w:rsid w:val="004D6C3C"/>
    <w:rsid w:val="004D7872"/>
    <w:rsid w:val="004D7B7B"/>
    <w:rsid w:val="004E0000"/>
    <w:rsid w:val="004E00AD"/>
    <w:rsid w:val="004E0BA6"/>
    <w:rsid w:val="004E1054"/>
    <w:rsid w:val="004E116A"/>
    <w:rsid w:val="004E1C3B"/>
    <w:rsid w:val="004E2107"/>
    <w:rsid w:val="004E27F8"/>
    <w:rsid w:val="004E2956"/>
    <w:rsid w:val="004E2A52"/>
    <w:rsid w:val="004E3F85"/>
    <w:rsid w:val="004E4017"/>
    <w:rsid w:val="004E4158"/>
    <w:rsid w:val="004E4202"/>
    <w:rsid w:val="004E4890"/>
    <w:rsid w:val="004E5754"/>
    <w:rsid w:val="004E63CB"/>
    <w:rsid w:val="004E6B7D"/>
    <w:rsid w:val="004E782C"/>
    <w:rsid w:val="004F01C0"/>
    <w:rsid w:val="004F01C2"/>
    <w:rsid w:val="004F13E0"/>
    <w:rsid w:val="004F19A3"/>
    <w:rsid w:val="004F23CD"/>
    <w:rsid w:val="004F3864"/>
    <w:rsid w:val="004F3D8C"/>
    <w:rsid w:val="004F4B0D"/>
    <w:rsid w:val="004F5167"/>
    <w:rsid w:val="004F51E3"/>
    <w:rsid w:val="004F566F"/>
    <w:rsid w:val="004F5F78"/>
    <w:rsid w:val="004F73E0"/>
    <w:rsid w:val="004F75E2"/>
    <w:rsid w:val="00500153"/>
    <w:rsid w:val="00500377"/>
    <w:rsid w:val="005008C0"/>
    <w:rsid w:val="00501DC2"/>
    <w:rsid w:val="00501E5E"/>
    <w:rsid w:val="00501FCB"/>
    <w:rsid w:val="00502E8D"/>
    <w:rsid w:val="00503A23"/>
    <w:rsid w:val="005055BE"/>
    <w:rsid w:val="0050585B"/>
    <w:rsid w:val="00505889"/>
    <w:rsid w:val="00505C65"/>
    <w:rsid w:val="0050775F"/>
    <w:rsid w:val="005079D4"/>
    <w:rsid w:val="00507D60"/>
    <w:rsid w:val="0051102E"/>
    <w:rsid w:val="00511CD2"/>
    <w:rsid w:val="00511DF6"/>
    <w:rsid w:val="005129EA"/>
    <w:rsid w:val="00512B35"/>
    <w:rsid w:val="0051313E"/>
    <w:rsid w:val="00514B68"/>
    <w:rsid w:val="00514D95"/>
    <w:rsid w:val="00515412"/>
    <w:rsid w:val="00516DE7"/>
    <w:rsid w:val="00516FEA"/>
    <w:rsid w:val="005171C5"/>
    <w:rsid w:val="005174B0"/>
    <w:rsid w:val="0052009F"/>
    <w:rsid w:val="0052019D"/>
    <w:rsid w:val="00522A68"/>
    <w:rsid w:val="00522C3A"/>
    <w:rsid w:val="00523595"/>
    <w:rsid w:val="005239BF"/>
    <w:rsid w:val="005241CE"/>
    <w:rsid w:val="00525022"/>
    <w:rsid w:val="00525416"/>
    <w:rsid w:val="005254E5"/>
    <w:rsid w:val="005255E0"/>
    <w:rsid w:val="00526BD0"/>
    <w:rsid w:val="005279AE"/>
    <w:rsid w:val="00527E50"/>
    <w:rsid w:val="00530033"/>
    <w:rsid w:val="00530517"/>
    <w:rsid w:val="00530526"/>
    <w:rsid w:val="00531553"/>
    <w:rsid w:val="00531B96"/>
    <w:rsid w:val="005326D8"/>
    <w:rsid w:val="00532952"/>
    <w:rsid w:val="00532A0F"/>
    <w:rsid w:val="00533B2A"/>
    <w:rsid w:val="00534B35"/>
    <w:rsid w:val="00535490"/>
    <w:rsid w:val="005360A2"/>
    <w:rsid w:val="0053684C"/>
    <w:rsid w:val="005371AB"/>
    <w:rsid w:val="00537B0F"/>
    <w:rsid w:val="00537B39"/>
    <w:rsid w:val="005412D1"/>
    <w:rsid w:val="005416EA"/>
    <w:rsid w:val="0054177F"/>
    <w:rsid w:val="0054182E"/>
    <w:rsid w:val="00541BFC"/>
    <w:rsid w:val="00542387"/>
    <w:rsid w:val="0054413A"/>
    <w:rsid w:val="005443AA"/>
    <w:rsid w:val="00544604"/>
    <w:rsid w:val="00544D20"/>
    <w:rsid w:val="00544EC6"/>
    <w:rsid w:val="0054631E"/>
    <w:rsid w:val="00546FC5"/>
    <w:rsid w:val="005470FD"/>
    <w:rsid w:val="00550A3B"/>
    <w:rsid w:val="00550C6B"/>
    <w:rsid w:val="00550E41"/>
    <w:rsid w:val="00551092"/>
    <w:rsid w:val="005512D4"/>
    <w:rsid w:val="00552434"/>
    <w:rsid w:val="005529DF"/>
    <w:rsid w:val="005537AC"/>
    <w:rsid w:val="005540FC"/>
    <w:rsid w:val="0055411B"/>
    <w:rsid w:val="0055435F"/>
    <w:rsid w:val="005546FE"/>
    <w:rsid w:val="00554923"/>
    <w:rsid w:val="00554F7E"/>
    <w:rsid w:val="005550BE"/>
    <w:rsid w:val="005558F8"/>
    <w:rsid w:val="00555A42"/>
    <w:rsid w:val="00555BE9"/>
    <w:rsid w:val="00556AF6"/>
    <w:rsid w:val="00560935"/>
    <w:rsid w:val="005610FD"/>
    <w:rsid w:val="00561AFC"/>
    <w:rsid w:val="00561B2A"/>
    <w:rsid w:val="005624CA"/>
    <w:rsid w:val="00563D0A"/>
    <w:rsid w:val="005647BB"/>
    <w:rsid w:val="00564876"/>
    <w:rsid w:val="00564A05"/>
    <w:rsid w:val="0056546C"/>
    <w:rsid w:val="00565C28"/>
    <w:rsid w:val="00566737"/>
    <w:rsid w:val="00566A5A"/>
    <w:rsid w:val="005678BD"/>
    <w:rsid w:val="00570BDF"/>
    <w:rsid w:val="00570E6F"/>
    <w:rsid w:val="00572555"/>
    <w:rsid w:val="005725A9"/>
    <w:rsid w:val="00572627"/>
    <w:rsid w:val="00572849"/>
    <w:rsid w:val="00572CB8"/>
    <w:rsid w:val="00572FEC"/>
    <w:rsid w:val="00573BB0"/>
    <w:rsid w:val="005743CF"/>
    <w:rsid w:val="005744C2"/>
    <w:rsid w:val="00574C68"/>
    <w:rsid w:val="005751F7"/>
    <w:rsid w:val="00575A8A"/>
    <w:rsid w:val="00575E80"/>
    <w:rsid w:val="00577A5C"/>
    <w:rsid w:val="00582328"/>
    <w:rsid w:val="00582798"/>
    <w:rsid w:val="0058281C"/>
    <w:rsid w:val="005828E7"/>
    <w:rsid w:val="0058442D"/>
    <w:rsid w:val="005853FB"/>
    <w:rsid w:val="00585CD5"/>
    <w:rsid w:val="00586C30"/>
    <w:rsid w:val="00586D62"/>
    <w:rsid w:val="00590E9C"/>
    <w:rsid w:val="0059126B"/>
    <w:rsid w:val="005926DA"/>
    <w:rsid w:val="00593156"/>
    <w:rsid w:val="0059351A"/>
    <w:rsid w:val="00593BFB"/>
    <w:rsid w:val="00593C05"/>
    <w:rsid w:val="00593FE5"/>
    <w:rsid w:val="005941A4"/>
    <w:rsid w:val="0059467D"/>
    <w:rsid w:val="00594BD2"/>
    <w:rsid w:val="00595383"/>
    <w:rsid w:val="00595633"/>
    <w:rsid w:val="0059632A"/>
    <w:rsid w:val="00596444"/>
    <w:rsid w:val="00596E2A"/>
    <w:rsid w:val="00597DEA"/>
    <w:rsid w:val="005A008F"/>
    <w:rsid w:val="005A1350"/>
    <w:rsid w:val="005A197F"/>
    <w:rsid w:val="005A3808"/>
    <w:rsid w:val="005A5BEA"/>
    <w:rsid w:val="005A640A"/>
    <w:rsid w:val="005A6974"/>
    <w:rsid w:val="005A6B34"/>
    <w:rsid w:val="005A6EA1"/>
    <w:rsid w:val="005A70D6"/>
    <w:rsid w:val="005A7A3A"/>
    <w:rsid w:val="005A7FA4"/>
    <w:rsid w:val="005B13CA"/>
    <w:rsid w:val="005B147B"/>
    <w:rsid w:val="005B1A4F"/>
    <w:rsid w:val="005B1EB6"/>
    <w:rsid w:val="005B2769"/>
    <w:rsid w:val="005B2793"/>
    <w:rsid w:val="005B2B90"/>
    <w:rsid w:val="005B33F4"/>
    <w:rsid w:val="005B3A92"/>
    <w:rsid w:val="005B45AB"/>
    <w:rsid w:val="005B4C27"/>
    <w:rsid w:val="005B4EFB"/>
    <w:rsid w:val="005B5368"/>
    <w:rsid w:val="005B7465"/>
    <w:rsid w:val="005B7A05"/>
    <w:rsid w:val="005B7ACA"/>
    <w:rsid w:val="005C0862"/>
    <w:rsid w:val="005C10B2"/>
    <w:rsid w:val="005C1278"/>
    <w:rsid w:val="005C1376"/>
    <w:rsid w:val="005C17B7"/>
    <w:rsid w:val="005C1AAE"/>
    <w:rsid w:val="005C1BF2"/>
    <w:rsid w:val="005C3DA0"/>
    <w:rsid w:val="005C3EB2"/>
    <w:rsid w:val="005C4B4E"/>
    <w:rsid w:val="005C4F35"/>
    <w:rsid w:val="005C5233"/>
    <w:rsid w:val="005C5690"/>
    <w:rsid w:val="005C5ACB"/>
    <w:rsid w:val="005C5F14"/>
    <w:rsid w:val="005C68AF"/>
    <w:rsid w:val="005D0C4B"/>
    <w:rsid w:val="005D182C"/>
    <w:rsid w:val="005D1DE8"/>
    <w:rsid w:val="005D21FE"/>
    <w:rsid w:val="005D2938"/>
    <w:rsid w:val="005D2C27"/>
    <w:rsid w:val="005D35DA"/>
    <w:rsid w:val="005D44D3"/>
    <w:rsid w:val="005D4683"/>
    <w:rsid w:val="005D4D5B"/>
    <w:rsid w:val="005D5DA2"/>
    <w:rsid w:val="005D723A"/>
    <w:rsid w:val="005D777B"/>
    <w:rsid w:val="005D7C60"/>
    <w:rsid w:val="005E01C1"/>
    <w:rsid w:val="005E07B7"/>
    <w:rsid w:val="005E0CC4"/>
    <w:rsid w:val="005E0FF6"/>
    <w:rsid w:val="005E1F72"/>
    <w:rsid w:val="005E257D"/>
    <w:rsid w:val="005E2AB9"/>
    <w:rsid w:val="005E3243"/>
    <w:rsid w:val="005E3DEF"/>
    <w:rsid w:val="005E454C"/>
    <w:rsid w:val="005E4B65"/>
    <w:rsid w:val="005E5500"/>
    <w:rsid w:val="005E55F8"/>
    <w:rsid w:val="005E5AC3"/>
    <w:rsid w:val="005E5B80"/>
    <w:rsid w:val="005E6952"/>
    <w:rsid w:val="005E69B9"/>
    <w:rsid w:val="005E7372"/>
    <w:rsid w:val="005F05EA"/>
    <w:rsid w:val="005F086C"/>
    <w:rsid w:val="005F1387"/>
    <w:rsid w:val="005F15ED"/>
    <w:rsid w:val="005F182D"/>
    <w:rsid w:val="005F1EBA"/>
    <w:rsid w:val="005F25D3"/>
    <w:rsid w:val="005F4ACB"/>
    <w:rsid w:val="005F51E6"/>
    <w:rsid w:val="005F5F5D"/>
    <w:rsid w:val="005F7E17"/>
    <w:rsid w:val="0060109B"/>
    <w:rsid w:val="0060127C"/>
    <w:rsid w:val="00602313"/>
    <w:rsid w:val="006027F6"/>
    <w:rsid w:val="00602B8B"/>
    <w:rsid w:val="006030FD"/>
    <w:rsid w:val="006037AD"/>
    <w:rsid w:val="006038AF"/>
    <w:rsid w:val="00604D3A"/>
    <w:rsid w:val="00605382"/>
    <w:rsid w:val="006058D4"/>
    <w:rsid w:val="00605FCB"/>
    <w:rsid w:val="00606013"/>
    <w:rsid w:val="00606EF7"/>
    <w:rsid w:val="00607F96"/>
    <w:rsid w:val="00610A52"/>
    <w:rsid w:val="00610AC5"/>
    <w:rsid w:val="00610AFE"/>
    <w:rsid w:val="00610E1F"/>
    <w:rsid w:val="00611CBE"/>
    <w:rsid w:val="00612310"/>
    <w:rsid w:val="0061338F"/>
    <w:rsid w:val="006133FA"/>
    <w:rsid w:val="006138B1"/>
    <w:rsid w:val="006146A7"/>
    <w:rsid w:val="00615C8D"/>
    <w:rsid w:val="00615F8E"/>
    <w:rsid w:val="006164CE"/>
    <w:rsid w:val="0061659A"/>
    <w:rsid w:val="00617026"/>
    <w:rsid w:val="006176BA"/>
    <w:rsid w:val="006179D9"/>
    <w:rsid w:val="0062005F"/>
    <w:rsid w:val="0062156D"/>
    <w:rsid w:val="0062195B"/>
    <w:rsid w:val="00621E0F"/>
    <w:rsid w:val="00621F5A"/>
    <w:rsid w:val="00622111"/>
    <w:rsid w:val="00622616"/>
    <w:rsid w:val="0062267F"/>
    <w:rsid w:val="0062296C"/>
    <w:rsid w:val="006246A1"/>
    <w:rsid w:val="006248E6"/>
    <w:rsid w:val="00624D1A"/>
    <w:rsid w:val="00625F5F"/>
    <w:rsid w:val="00626C59"/>
    <w:rsid w:val="0062716E"/>
    <w:rsid w:val="00627905"/>
    <w:rsid w:val="00627B94"/>
    <w:rsid w:val="00627F82"/>
    <w:rsid w:val="00630FC2"/>
    <w:rsid w:val="006311B8"/>
    <w:rsid w:val="006315C2"/>
    <w:rsid w:val="00632CA0"/>
    <w:rsid w:val="006333CD"/>
    <w:rsid w:val="006336C8"/>
    <w:rsid w:val="00634631"/>
    <w:rsid w:val="006359AE"/>
    <w:rsid w:val="006359D5"/>
    <w:rsid w:val="0063655E"/>
    <w:rsid w:val="0063663B"/>
    <w:rsid w:val="00636A31"/>
    <w:rsid w:val="00636B6D"/>
    <w:rsid w:val="00636BF2"/>
    <w:rsid w:val="00636C48"/>
    <w:rsid w:val="00636FF1"/>
    <w:rsid w:val="0063751A"/>
    <w:rsid w:val="0063761E"/>
    <w:rsid w:val="00637F48"/>
    <w:rsid w:val="0064140F"/>
    <w:rsid w:val="00642060"/>
    <w:rsid w:val="0064243B"/>
    <w:rsid w:val="006445BF"/>
    <w:rsid w:val="0064470D"/>
    <w:rsid w:val="00644A48"/>
    <w:rsid w:val="00645340"/>
    <w:rsid w:val="0064571C"/>
    <w:rsid w:val="00645B39"/>
    <w:rsid w:val="00646051"/>
    <w:rsid w:val="006464DB"/>
    <w:rsid w:val="00646902"/>
    <w:rsid w:val="00646950"/>
    <w:rsid w:val="00646B66"/>
    <w:rsid w:val="00646BEB"/>
    <w:rsid w:val="0064777E"/>
    <w:rsid w:val="00647984"/>
    <w:rsid w:val="0065073E"/>
    <w:rsid w:val="00650926"/>
    <w:rsid w:val="00650E5D"/>
    <w:rsid w:val="00651AB7"/>
    <w:rsid w:val="0065224C"/>
    <w:rsid w:val="00653624"/>
    <w:rsid w:val="00653B3E"/>
    <w:rsid w:val="00655621"/>
    <w:rsid w:val="006560E3"/>
    <w:rsid w:val="00656309"/>
    <w:rsid w:val="0065650B"/>
    <w:rsid w:val="006567F7"/>
    <w:rsid w:val="00656AA8"/>
    <w:rsid w:val="00656D93"/>
    <w:rsid w:val="00657AB8"/>
    <w:rsid w:val="00657B5A"/>
    <w:rsid w:val="00657BD8"/>
    <w:rsid w:val="00657EC8"/>
    <w:rsid w:val="006604E2"/>
    <w:rsid w:val="00660E9A"/>
    <w:rsid w:val="00660FB8"/>
    <w:rsid w:val="00661FD8"/>
    <w:rsid w:val="006621C2"/>
    <w:rsid w:val="00662398"/>
    <w:rsid w:val="0066245F"/>
    <w:rsid w:val="006638DA"/>
    <w:rsid w:val="00663E74"/>
    <w:rsid w:val="0066422A"/>
    <w:rsid w:val="00664EA7"/>
    <w:rsid w:val="00665833"/>
    <w:rsid w:val="00665B73"/>
    <w:rsid w:val="00665FC4"/>
    <w:rsid w:val="00666028"/>
    <w:rsid w:val="006666E6"/>
    <w:rsid w:val="00666F62"/>
    <w:rsid w:val="0066751F"/>
    <w:rsid w:val="00667644"/>
    <w:rsid w:val="00667B32"/>
    <w:rsid w:val="00670395"/>
    <w:rsid w:val="00670465"/>
    <w:rsid w:val="00670A4D"/>
    <w:rsid w:val="006710D0"/>
    <w:rsid w:val="0067181F"/>
    <w:rsid w:val="006730BF"/>
    <w:rsid w:val="00673CEF"/>
    <w:rsid w:val="00675DB1"/>
    <w:rsid w:val="00676452"/>
    <w:rsid w:val="00676990"/>
    <w:rsid w:val="006769C4"/>
    <w:rsid w:val="00676CD1"/>
    <w:rsid w:val="006774F8"/>
    <w:rsid w:val="0068024B"/>
    <w:rsid w:val="00680819"/>
    <w:rsid w:val="00680C44"/>
    <w:rsid w:val="006815EB"/>
    <w:rsid w:val="0068167C"/>
    <w:rsid w:val="0068171D"/>
    <w:rsid w:val="006821EC"/>
    <w:rsid w:val="00682273"/>
    <w:rsid w:val="00682419"/>
    <w:rsid w:val="00682ADE"/>
    <w:rsid w:val="00682DCC"/>
    <w:rsid w:val="00683C45"/>
    <w:rsid w:val="006842D1"/>
    <w:rsid w:val="00684699"/>
    <w:rsid w:val="00684CDB"/>
    <w:rsid w:val="00684E99"/>
    <w:rsid w:val="00685492"/>
    <w:rsid w:val="006858D1"/>
    <w:rsid w:val="006860F0"/>
    <w:rsid w:val="0068630C"/>
    <w:rsid w:val="0068659B"/>
    <w:rsid w:val="00686AF8"/>
    <w:rsid w:val="0068705F"/>
    <w:rsid w:val="00687482"/>
    <w:rsid w:val="00687809"/>
    <w:rsid w:val="00687F1D"/>
    <w:rsid w:val="00691796"/>
    <w:rsid w:val="006922CC"/>
    <w:rsid w:val="00693229"/>
    <w:rsid w:val="00693661"/>
    <w:rsid w:val="00694AAE"/>
    <w:rsid w:val="00694D2F"/>
    <w:rsid w:val="0069537C"/>
    <w:rsid w:val="00695399"/>
    <w:rsid w:val="00695B95"/>
    <w:rsid w:val="00695CC5"/>
    <w:rsid w:val="00695D15"/>
    <w:rsid w:val="00696D46"/>
    <w:rsid w:val="00697E68"/>
    <w:rsid w:val="006A018D"/>
    <w:rsid w:val="006A103C"/>
    <w:rsid w:val="006A1C16"/>
    <w:rsid w:val="006A1C49"/>
    <w:rsid w:val="006A1C4C"/>
    <w:rsid w:val="006A1D77"/>
    <w:rsid w:val="006A1F37"/>
    <w:rsid w:val="006A22E5"/>
    <w:rsid w:val="006A29BA"/>
    <w:rsid w:val="006A31D7"/>
    <w:rsid w:val="006A391E"/>
    <w:rsid w:val="006A4AFF"/>
    <w:rsid w:val="006A6B75"/>
    <w:rsid w:val="006A6FE5"/>
    <w:rsid w:val="006A739B"/>
    <w:rsid w:val="006A74F4"/>
    <w:rsid w:val="006A7AFA"/>
    <w:rsid w:val="006A7BF1"/>
    <w:rsid w:val="006B0304"/>
    <w:rsid w:val="006B09E0"/>
    <w:rsid w:val="006B12CB"/>
    <w:rsid w:val="006B1AED"/>
    <w:rsid w:val="006B201E"/>
    <w:rsid w:val="006B2767"/>
    <w:rsid w:val="006B293A"/>
    <w:rsid w:val="006B2ACB"/>
    <w:rsid w:val="006B2C34"/>
    <w:rsid w:val="006B3747"/>
    <w:rsid w:val="006B464D"/>
    <w:rsid w:val="006B48F6"/>
    <w:rsid w:val="006B5356"/>
    <w:rsid w:val="006B5DAB"/>
    <w:rsid w:val="006B6955"/>
    <w:rsid w:val="006B6E00"/>
    <w:rsid w:val="006B70FF"/>
    <w:rsid w:val="006B7AFA"/>
    <w:rsid w:val="006C1454"/>
    <w:rsid w:val="006C195E"/>
    <w:rsid w:val="006C1C50"/>
    <w:rsid w:val="006C1CA6"/>
    <w:rsid w:val="006C1CD6"/>
    <w:rsid w:val="006C2B90"/>
    <w:rsid w:val="006C3571"/>
    <w:rsid w:val="006C3650"/>
    <w:rsid w:val="006C41A6"/>
    <w:rsid w:val="006C499E"/>
    <w:rsid w:val="006C5107"/>
    <w:rsid w:val="006C538C"/>
    <w:rsid w:val="006C54E3"/>
    <w:rsid w:val="006C5E1F"/>
    <w:rsid w:val="006C6958"/>
    <w:rsid w:val="006C6BEB"/>
    <w:rsid w:val="006C6D5C"/>
    <w:rsid w:val="006C6EB6"/>
    <w:rsid w:val="006C7CE8"/>
    <w:rsid w:val="006D0B3B"/>
    <w:rsid w:val="006D1E70"/>
    <w:rsid w:val="006D2C12"/>
    <w:rsid w:val="006D30BF"/>
    <w:rsid w:val="006D319E"/>
    <w:rsid w:val="006D3279"/>
    <w:rsid w:val="006D3719"/>
    <w:rsid w:val="006D462A"/>
    <w:rsid w:val="006D4A94"/>
    <w:rsid w:val="006D5237"/>
    <w:rsid w:val="006D5599"/>
    <w:rsid w:val="006D6250"/>
    <w:rsid w:val="006D6255"/>
    <w:rsid w:val="006D62D0"/>
    <w:rsid w:val="006D74ED"/>
    <w:rsid w:val="006D7577"/>
    <w:rsid w:val="006E038A"/>
    <w:rsid w:val="006E054C"/>
    <w:rsid w:val="006E07F1"/>
    <w:rsid w:val="006E18ED"/>
    <w:rsid w:val="006E2422"/>
    <w:rsid w:val="006E2B6D"/>
    <w:rsid w:val="006E5183"/>
    <w:rsid w:val="006E552E"/>
    <w:rsid w:val="006F0050"/>
    <w:rsid w:val="006F12AA"/>
    <w:rsid w:val="006F1751"/>
    <w:rsid w:val="006F1795"/>
    <w:rsid w:val="006F1E00"/>
    <w:rsid w:val="006F1EA7"/>
    <w:rsid w:val="006F23A3"/>
    <w:rsid w:val="006F39F5"/>
    <w:rsid w:val="006F3EEF"/>
    <w:rsid w:val="006F426F"/>
    <w:rsid w:val="006F4A57"/>
    <w:rsid w:val="006F4AB4"/>
    <w:rsid w:val="006F4C6D"/>
    <w:rsid w:val="006F53A6"/>
    <w:rsid w:val="006F55A6"/>
    <w:rsid w:val="006F70AA"/>
    <w:rsid w:val="006F75D1"/>
    <w:rsid w:val="00700170"/>
    <w:rsid w:val="00701A1C"/>
    <w:rsid w:val="00701ACE"/>
    <w:rsid w:val="00702515"/>
    <w:rsid w:val="0070267E"/>
    <w:rsid w:val="00702CF8"/>
    <w:rsid w:val="0070333D"/>
    <w:rsid w:val="00703A0B"/>
    <w:rsid w:val="00704C19"/>
    <w:rsid w:val="007052E3"/>
    <w:rsid w:val="00705B25"/>
    <w:rsid w:val="00705EAB"/>
    <w:rsid w:val="0070601A"/>
    <w:rsid w:val="00706D50"/>
    <w:rsid w:val="00706D8E"/>
    <w:rsid w:val="007073A7"/>
    <w:rsid w:val="007074D2"/>
    <w:rsid w:val="00707915"/>
    <w:rsid w:val="00707B52"/>
    <w:rsid w:val="007112E4"/>
    <w:rsid w:val="00711589"/>
    <w:rsid w:val="00711CBA"/>
    <w:rsid w:val="00711D8C"/>
    <w:rsid w:val="00712636"/>
    <w:rsid w:val="007127A1"/>
    <w:rsid w:val="00712B95"/>
    <w:rsid w:val="00713578"/>
    <w:rsid w:val="00713BDB"/>
    <w:rsid w:val="0071459B"/>
    <w:rsid w:val="00714C25"/>
    <w:rsid w:val="00716746"/>
    <w:rsid w:val="00716967"/>
    <w:rsid w:val="00717178"/>
    <w:rsid w:val="00717586"/>
    <w:rsid w:val="0071778B"/>
    <w:rsid w:val="007179F6"/>
    <w:rsid w:val="00717B9B"/>
    <w:rsid w:val="007201BF"/>
    <w:rsid w:val="00721093"/>
    <w:rsid w:val="007215EC"/>
    <w:rsid w:val="00721798"/>
    <w:rsid w:val="00721A88"/>
    <w:rsid w:val="00722239"/>
    <w:rsid w:val="00722BE6"/>
    <w:rsid w:val="00722BF3"/>
    <w:rsid w:val="007237AE"/>
    <w:rsid w:val="00723980"/>
    <w:rsid w:val="00724274"/>
    <w:rsid w:val="0072452F"/>
    <w:rsid w:val="00724ACC"/>
    <w:rsid w:val="00724E8E"/>
    <w:rsid w:val="0072518E"/>
    <w:rsid w:val="00725255"/>
    <w:rsid w:val="00725DFB"/>
    <w:rsid w:val="00725F81"/>
    <w:rsid w:val="007269CB"/>
    <w:rsid w:val="007273E4"/>
    <w:rsid w:val="00727AF8"/>
    <w:rsid w:val="00727EF8"/>
    <w:rsid w:val="00730182"/>
    <w:rsid w:val="0073022F"/>
    <w:rsid w:val="007306AF"/>
    <w:rsid w:val="0073084C"/>
    <w:rsid w:val="007319E3"/>
    <w:rsid w:val="00731D4A"/>
    <w:rsid w:val="00732D68"/>
    <w:rsid w:val="007331C1"/>
    <w:rsid w:val="007336A9"/>
    <w:rsid w:val="00733EC7"/>
    <w:rsid w:val="00734324"/>
    <w:rsid w:val="007346F2"/>
    <w:rsid w:val="00734858"/>
    <w:rsid w:val="0073539C"/>
    <w:rsid w:val="00735B7D"/>
    <w:rsid w:val="00735F5D"/>
    <w:rsid w:val="007364DF"/>
    <w:rsid w:val="007368F4"/>
    <w:rsid w:val="00737128"/>
    <w:rsid w:val="0073795B"/>
    <w:rsid w:val="00737ACC"/>
    <w:rsid w:val="0074023B"/>
    <w:rsid w:val="00740745"/>
    <w:rsid w:val="0074203C"/>
    <w:rsid w:val="0074392E"/>
    <w:rsid w:val="0074536D"/>
    <w:rsid w:val="00745538"/>
    <w:rsid w:val="007455D3"/>
    <w:rsid w:val="007460A9"/>
    <w:rsid w:val="00746EAD"/>
    <w:rsid w:val="007474CD"/>
    <w:rsid w:val="00750BD0"/>
    <w:rsid w:val="00750D21"/>
    <w:rsid w:val="00751AFA"/>
    <w:rsid w:val="007534FC"/>
    <w:rsid w:val="00753737"/>
    <w:rsid w:val="00753A75"/>
    <w:rsid w:val="007543A6"/>
    <w:rsid w:val="0075478C"/>
    <w:rsid w:val="00754965"/>
    <w:rsid w:val="00754E31"/>
    <w:rsid w:val="0075551F"/>
    <w:rsid w:val="00755873"/>
    <w:rsid w:val="007558C7"/>
    <w:rsid w:val="00756283"/>
    <w:rsid w:val="00756D98"/>
    <w:rsid w:val="00756F08"/>
    <w:rsid w:val="00757040"/>
    <w:rsid w:val="00757268"/>
    <w:rsid w:val="007578D8"/>
    <w:rsid w:val="00757EBC"/>
    <w:rsid w:val="0076035C"/>
    <w:rsid w:val="00760696"/>
    <w:rsid w:val="00760DBB"/>
    <w:rsid w:val="00761351"/>
    <w:rsid w:val="00761501"/>
    <w:rsid w:val="00762011"/>
    <w:rsid w:val="0076208A"/>
    <w:rsid w:val="00762706"/>
    <w:rsid w:val="00763467"/>
    <w:rsid w:val="007648C8"/>
    <w:rsid w:val="00765948"/>
    <w:rsid w:val="0076783E"/>
    <w:rsid w:val="00767AFF"/>
    <w:rsid w:val="00770113"/>
    <w:rsid w:val="007705B0"/>
    <w:rsid w:val="00770A14"/>
    <w:rsid w:val="007718BF"/>
    <w:rsid w:val="00771F42"/>
    <w:rsid w:val="00772430"/>
    <w:rsid w:val="00772641"/>
    <w:rsid w:val="0077264D"/>
    <w:rsid w:val="007726E1"/>
    <w:rsid w:val="00772F3C"/>
    <w:rsid w:val="00772FB6"/>
    <w:rsid w:val="00772FFE"/>
    <w:rsid w:val="00773331"/>
    <w:rsid w:val="007734FE"/>
    <w:rsid w:val="00774F04"/>
    <w:rsid w:val="00775536"/>
    <w:rsid w:val="007761D8"/>
    <w:rsid w:val="00776C0D"/>
    <w:rsid w:val="00776EE0"/>
    <w:rsid w:val="00777A7B"/>
    <w:rsid w:val="00780048"/>
    <w:rsid w:val="007803AA"/>
    <w:rsid w:val="00780FA1"/>
    <w:rsid w:val="00780FCA"/>
    <w:rsid w:val="0078189C"/>
    <w:rsid w:val="00781CC4"/>
    <w:rsid w:val="0078219E"/>
    <w:rsid w:val="00783710"/>
    <w:rsid w:val="00783909"/>
    <w:rsid w:val="00783FCD"/>
    <w:rsid w:val="0078523F"/>
    <w:rsid w:val="0078667F"/>
    <w:rsid w:val="007866A0"/>
    <w:rsid w:val="00787295"/>
    <w:rsid w:val="00791883"/>
    <w:rsid w:val="00792AB3"/>
    <w:rsid w:val="007932EF"/>
    <w:rsid w:val="0079376E"/>
    <w:rsid w:val="00793BCF"/>
    <w:rsid w:val="00793FFA"/>
    <w:rsid w:val="00794ACC"/>
    <w:rsid w:val="00795267"/>
    <w:rsid w:val="007957FE"/>
    <w:rsid w:val="00795BB5"/>
    <w:rsid w:val="00796318"/>
    <w:rsid w:val="00796380"/>
    <w:rsid w:val="007969EF"/>
    <w:rsid w:val="00796A8B"/>
    <w:rsid w:val="00796BEE"/>
    <w:rsid w:val="00797CA4"/>
    <w:rsid w:val="007A0250"/>
    <w:rsid w:val="007A212B"/>
    <w:rsid w:val="007A232B"/>
    <w:rsid w:val="007A28A8"/>
    <w:rsid w:val="007A2997"/>
    <w:rsid w:val="007A2CED"/>
    <w:rsid w:val="007A32AB"/>
    <w:rsid w:val="007A3AC6"/>
    <w:rsid w:val="007A3E11"/>
    <w:rsid w:val="007A4AA2"/>
    <w:rsid w:val="007A4EBD"/>
    <w:rsid w:val="007A5406"/>
    <w:rsid w:val="007A5CF1"/>
    <w:rsid w:val="007A5E95"/>
    <w:rsid w:val="007A63CD"/>
    <w:rsid w:val="007A67DE"/>
    <w:rsid w:val="007A6C96"/>
    <w:rsid w:val="007A7798"/>
    <w:rsid w:val="007A7A6B"/>
    <w:rsid w:val="007A7CC9"/>
    <w:rsid w:val="007B09F5"/>
    <w:rsid w:val="007B1459"/>
    <w:rsid w:val="007B156E"/>
    <w:rsid w:val="007B1F13"/>
    <w:rsid w:val="007B1F29"/>
    <w:rsid w:val="007B2353"/>
    <w:rsid w:val="007B2C9B"/>
    <w:rsid w:val="007B356D"/>
    <w:rsid w:val="007B36A8"/>
    <w:rsid w:val="007B3BDF"/>
    <w:rsid w:val="007B3F8F"/>
    <w:rsid w:val="007B4AB4"/>
    <w:rsid w:val="007B4C5C"/>
    <w:rsid w:val="007B5B96"/>
    <w:rsid w:val="007B5F60"/>
    <w:rsid w:val="007B624B"/>
    <w:rsid w:val="007B65E1"/>
    <w:rsid w:val="007B6B2F"/>
    <w:rsid w:val="007B7819"/>
    <w:rsid w:val="007C046D"/>
    <w:rsid w:val="007C06C9"/>
    <w:rsid w:val="007C0E08"/>
    <w:rsid w:val="007C12D6"/>
    <w:rsid w:val="007C1802"/>
    <w:rsid w:val="007C1C7F"/>
    <w:rsid w:val="007C2AE3"/>
    <w:rsid w:val="007C2F17"/>
    <w:rsid w:val="007C3110"/>
    <w:rsid w:val="007C3117"/>
    <w:rsid w:val="007C3A8E"/>
    <w:rsid w:val="007C43C9"/>
    <w:rsid w:val="007C452C"/>
    <w:rsid w:val="007C4F30"/>
    <w:rsid w:val="007C4FAC"/>
    <w:rsid w:val="007C586E"/>
    <w:rsid w:val="007C64BC"/>
    <w:rsid w:val="007C6AA6"/>
    <w:rsid w:val="007C74EF"/>
    <w:rsid w:val="007C7C2F"/>
    <w:rsid w:val="007C7E07"/>
    <w:rsid w:val="007C7E64"/>
    <w:rsid w:val="007D0331"/>
    <w:rsid w:val="007D135F"/>
    <w:rsid w:val="007D28D6"/>
    <w:rsid w:val="007D2EBC"/>
    <w:rsid w:val="007D3551"/>
    <w:rsid w:val="007D3777"/>
    <w:rsid w:val="007D4745"/>
    <w:rsid w:val="007D4C2F"/>
    <w:rsid w:val="007D5622"/>
    <w:rsid w:val="007D6856"/>
    <w:rsid w:val="007D7E1F"/>
    <w:rsid w:val="007E0577"/>
    <w:rsid w:val="007E05B0"/>
    <w:rsid w:val="007E12BB"/>
    <w:rsid w:val="007E2381"/>
    <w:rsid w:val="007E247A"/>
    <w:rsid w:val="007E2A21"/>
    <w:rsid w:val="007E2BBA"/>
    <w:rsid w:val="007E3F32"/>
    <w:rsid w:val="007E4433"/>
    <w:rsid w:val="007E4ECA"/>
    <w:rsid w:val="007E5B6F"/>
    <w:rsid w:val="007E6117"/>
    <w:rsid w:val="007E6BC1"/>
    <w:rsid w:val="007E6FC1"/>
    <w:rsid w:val="007E7D24"/>
    <w:rsid w:val="007F1100"/>
    <w:rsid w:val="007F16B9"/>
    <w:rsid w:val="007F2E3E"/>
    <w:rsid w:val="007F36E7"/>
    <w:rsid w:val="007F36EA"/>
    <w:rsid w:val="007F3FF2"/>
    <w:rsid w:val="007F5068"/>
    <w:rsid w:val="007F58AC"/>
    <w:rsid w:val="007F597E"/>
    <w:rsid w:val="007F5ECC"/>
    <w:rsid w:val="007F61D2"/>
    <w:rsid w:val="007F698D"/>
    <w:rsid w:val="007F6C14"/>
    <w:rsid w:val="007F75C9"/>
    <w:rsid w:val="007F778B"/>
    <w:rsid w:val="007F77E2"/>
    <w:rsid w:val="007F78E7"/>
    <w:rsid w:val="007F7F29"/>
    <w:rsid w:val="00800BAA"/>
    <w:rsid w:val="00800E74"/>
    <w:rsid w:val="00801416"/>
    <w:rsid w:val="00801B4C"/>
    <w:rsid w:val="00801BAB"/>
    <w:rsid w:val="00801C0D"/>
    <w:rsid w:val="00802CA3"/>
    <w:rsid w:val="008045C7"/>
    <w:rsid w:val="00804666"/>
    <w:rsid w:val="008049CE"/>
    <w:rsid w:val="00804B2A"/>
    <w:rsid w:val="0080536F"/>
    <w:rsid w:val="00805FCD"/>
    <w:rsid w:val="0080681A"/>
    <w:rsid w:val="008070D1"/>
    <w:rsid w:val="00807D57"/>
    <w:rsid w:val="00810315"/>
    <w:rsid w:val="008105DC"/>
    <w:rsid w:val="00810FCC"/>
    <w:rsid w:val="00811231"/>
    <w:rsid w:val="00812343"/>
    <w:rsid w:val="00812461"/>
    <w:rsid w:val="00813A0C"/>
    <w:rsid w:val="00813C99"/>
    <w:rsid w:val="00814153"/>
    <w:rsid w:val="008143B1"/>
    <w:rsid w:val="00814736"/>
    <w:rsid w:val="008153AE"/>
    <w:rsid w:val="00815A86"/>
    <w:rsid w:val="00815E87"/>
    <w:rsid w:val="00817602"/>
    <w:rsid w:val="008176C7"/>
    <w:rsid w:val="008178BB"/>
    <w:rsid w:val="0082005C"/>
    <w:rsid w:val="008202BA"/>
    <w:rsid w:val="008208F0"/>
    <w:rsid w:val="008209AC"/>
    <w:rsid w:val="00820C1A"/>
    <w:rsid w:val="00821209"/>
    <w:rsid w:val="00821BD0"/>
    <w:rsid w:val="00821FDD"/>
    <w:rsid w:val="00822B59"/>
    <w:rsid w:val="00822FF0"/>
    <w:rsid w:val="00823381"/>
    <w:rsid w:val="0082461C"/>
    <w:rsid w:val="0082533D"/>
    <w:rsid w:val="0082589F"/>
    <w:rsid w:val="0082675C"/>
    <w:rsid w:val="008274ED"/>
    <w:rsid w:val="00827894"/>
    <w:rsid w:val="00827F71"/>
    <w:rsid w:val="00830C32"/>
    <w:rsid w:val="00830ED0"/>
    <w:rsid w:val="008311B3"/>
    <w:rsid w:val="00831244"/>
    <w:rsid w:val="00831704"/>
    <w:rsid w:val="00831A1F"/>
    <w:rsid w:val="00831CBE"/>
    <w:rsid w:val="008322E3"/>
    <w:rsid w:val="0083284F"/>
    <w:rsid w:val="00833EE4"/>
    <w:rsid w:val="00834238"/>
    <w:rsid w:val="00835117"/>
    <w:rsid w:val="00835120"/>
    <w:rsid w:val="00835919"/>
    <w:rsid w:val="0083744A"/>
    <w:rsid w:val="00837821"/>
    <w:rsid w:val="00837A88"/>
    <w:rsid w:val="008402A5"/>
    <w:rsid w:val="00840BD6"/>
    <w:rsid w:val="008410CD"/>
    <w:rsid w:val="0084144F"/>
    <w:rsid w:val="00841622"/>
    <w:rsid w:val="00841F05"/>
    <w:rsid w:val="0084268F"/>
    <w:rsid w:val="00843729"/>
    <w:rsid w:val="00843B5D"/>
    <w:rsid w:val="00843B95"/>
    <w:rsid w:val="008445ED"/>
    <w:rsid w:val="0084533B"/>
    <w:rsid w:val="00846243"/>
    <w:rsid w:val="00846A60"/>
    <w:rsid w:val="008475F7"/>
    <w:rsid w:val="0084776D"/>
    <w:rsid w:val="0084786B"/>
    <w:rsid w:val="00847A43"/>
    <w:rsid w:val="008502F3"/>
    <w:rsid w:val="008510FA"/>
    <w:rsid w:val="00851B01"/>
    <w:rsid w:val="00851C1A"/>
    <w:rsid w:val="00851E83"/>
    <w:rsid w:val="00851EF2"/>
    <w:rsid w:val="00851FB7"/>
    <w:rsid w:val="00852DC3"/>
    <w:rsid w:val="00853031"/>
    <w:rsid w:val="00853614"/>
    <w:rsid w:val="00853AD9"/>
    <w:rsid w:val="008542F2"/>
    <w:rsid w:val="0085463C"/>
    <w:rsid w:val="008554BC"/>
    <w:rsid w:val="008559CE"/>
    <w:rsid w:val="00855D09"/>
    <w:rsid w:val="008567A9"/>
    <w:rsid w:val="00856FB3"/>
    <w:rsid w:val="008610DE"/>
    <w:rsid w:val="008612B9"/>
    <w:rsid w:val="008614B0"/>
    <w:rsid w:val="008617C5"/>
    <w:rsid w:val="00861E65"/>
    <w:rsid w:val="00862530"/>
    <w:rsid w:val="0086283F"/>
    <w:rsid w:val="00863B05"/>
    <w:rsid w:val="00863C2C"/>
    <w:rsid w:val="00863CFF"/>
    <w:rsid w:val="00864877"/>
    <w:rsid w:val="00865C81"/>
    <w:rsid w:val="00866B88"/>
    <w:rsid w:val="00866BEF"/>
    <w:rsid w:val="00866C06"/>
    <w:rsid w:val="008672D3"/>
    <w:rsid w:val="00867419"/>
    <w:rsid w:val="00867D56"/>
    <w:rsid w:val="008704C6"/>
    <w:rsid w:val="008711E1"/>
    <w:rsid w:val="00872C2F"/>
    <w:rsid w:val="0087305A"/>
    <w:rsid w:val="00874C7D"/>
    <w:rsid w:val="00874D22"/>
    <w:rsid w:val="008759AE"/>
    <w:rsid w:val="008759F4"/>
    <w:rsid w:val="00875CB3"/>
    <w:rsid w:val="00876A4C"/>
    <w:rsid w:val="00876FC8"/>
    <w:rsid w:val="00877F5A"/>
    <w:rsid w:val="008801F2"/>
    <w:rsid w:val="008807C1"/>
    <w:rsid w:val="0088168D"/>
    <w:rsid w:val="0088177A"/>
    <w:rsid w:val="008823F8"/>
    <w:rsid w:val="00883B08"/>
    <w:rsid w:val="00883CFD"/>
    <w:rsid w:val="00884F8F"/>
    <w:rsid w:val="00885AFC"/>
    <w:rsid w:val="008860A6"/>
    <w:rsid w:val="008860A9"/>
    <w:rsid w:val="008869DB"/>
    <w:rsid w:val="00886A3B"/>
    <w:rsid w:val="00886A7B"/>
    <w:rsid w:val="00886C18"/>
    <w:rsid w:val="008871DB"/>
    <w:rsid w:val="00887202"/>
    <w:rsid w:val="0088751E"/>
    <w:rsid w:val="0089065C"/>
    <w:rsid w:val="00890F60"/>
    <w:rsid w:val="00891EE8"/>
    <w:rsid w:val="0089385C"/>
    <w:rsid w:val="00893FEC"/>
    <w:rsid w:val="00895763"/>
    <w:rsid w:val="00896A2D"/>
    <w:rsid w:val="00896E63"/>
    <w:rsid w:val="008A0861"/>
    <w:rsid w:val="008A0D5A"/>
    <w:rsid w:val="008A0F87"/>
    <w:rsid w:val="008A1DD7"/>
    <w:rsid w:val="008A229D"/>
    <w:rsid w:val="008A2914"/>
    <w:rsid w:val="008A3612"/>
    <w:rsid w:val="008A3E22"/>
    <w:rsid w:val="008A3FF7"/>
    <w:rsid w:val="008A42F3"/>
    <w:rsid w:val="008A432F"/>
    <w:rsid w:val="008A4415"/>
    <w:rsid w:val="008A4BA9"/>
    <w:rsid w:val="008A623A"/>
    <w:rsid w:val="008A6387"/>
    <w:rsid w:val="008A6971"/>
    <w:rsid w:val="008B0A35"/>
    <w:rsid w:val="008B1432"/>
    <w:rsid w:val="008B1662"/>
    <w:rsid w:val="008B276A"/>
    <w:rsid w:val="008B2C8B"/>
    <w:rsid w:val="008B31F3"/>
    <w:rsid w:val="008B3E78"/>
    <w:rsid w:val="008B3FD7"/>
    <w:rsid w:val="008B43E8"/>
    <w:rsid w:val="008B47A6"/>
    <w:rsid w:val="008B4A22"/>
    <w:rsid w:val="008B4A83"/>
    <w:rsid w:val="008B5F04"/>
    <w:rsid w:val="008B601D"/>
    <w:rsid w:val="008B6D00"/>
    <w:rsid w:val="008B7A0B"/>
    <w:rsid w:val="008B7EE0"/>
    <w:rsid w:val="008C07CD"/>
    <w:rsid w:val="008C0D1F"/>
    <w:rsid w:val="008C111E"/>
    <w:rsid w:val="008C11D4"/>
    <w:rsid w:val="008C1C20"/>
    <w:rsid w:val="008C24CC"/>
    <w:rsid w:val="008C27AF"/>
    <w:rsid w:val="008C27F6"/>
    <w:rsid w:val="008C296A"/>
    <w:rsid w:val="008C318B"/>
    <w:rsid w:val="008C3411"/>
    <w:rsid w:val="008C4386"/>
    <w:rsid w:val="008C4D5C"/>
    <w:rsid w:val="008C51E5"/>
    <w:rsid w:val="008C5461"/>
    <w:rsid w:val="008C547F"/>
    <w:rsid w:val="008C56DC"/>
    <w:rsid w:val="008C7057"/>
    <w:rsid w:val="008C7CA6"/>
    <w:rsid w:val="008D07FD"/>
    <w:rsid w:val="008D09D5"/>
    <w:rsid w:val="008D2675"/>
    <w:rsid w:val="008D2A22"/>
    <w:rsid w:val="008D2FD8"/>
    <w:rsid w:val="008D34BD"/>
    <w:rsid w:val="008D3882"/>
    <w:rsid w:val="008D4273"/>
    <w:rsid w:val="008D52A3"/>
    <w:rsid w:val="008D5377"/>
    <w:rsid w:val="008D5CAE"/>
    <w:rsid w:val="008D5DB2"/>
    <w:rsid w:val="008D5ED1"/>
    <w:rsid w:val="008D66C6"/>
    <w:rsid w:val="008D66E0"/>
    <w:rsid w:val="008D725D"/>
    <w:rsid w:val="008D748D"/>
    <w:rsid w:val="008E08A8"/>
    <w:rsid w:val="008E08F3"/>
    <w:rsid w:val="008E0CCD"/>
    <w:rsid w:val="008E164F"/>
    <w:rsid w:val="008E198D"/>
    <w:rsid w:val="008E28FB"/>
    <w:rsid w:val="008E414E"/>
    <w:rsid w:val="008E4279"/>
    <w:rsid w:val="008E4D8E"/>
    <w:rsid w:val="008E4DA1"/>
    <w:rsid w:val="008E4E53"/>
    <w:rsid w:val="008E5132"/>
    <w:rsid w:val="008E531D"/>
    <w:rsid w:val="008F0242"/>
    <w:rsid w:val="008F07B1"/>
    <w:rsid w:val="008F173F"/>
    <w:rsid w:val="008F1BEA"/>
    <w:rsid w:val="008F2789"/>
    <w:rsid w:val="008F4209"/>
    <w:rsid w:val="008F7205"/>
    <w:rsid w:val="00900ED2"/>
    <w:rsid w:val="00901836"/>
    <w:rsid w:val="00901E86"/>
    <w:rsid w:val="00901EC1"/>
    <w:rsid w:val="00902120"/>
    <w:rsid w:val="0090267C"/>
    <w:rsid w:val="00902BE8"/>
    <w:rsid w:val="00904113"/>
    <w:rsid w:val="009043A0"/>
    <w:rsid w:val="00904B44"/>
    <w:rsid w:val="0090514D"/>
    <w:rsid w:val="00906A43"/>
    <w:rsid w:val="00906AC8"/>
    <w:rsid w:val="00906C86"/>
    <w:rsid w:val="00906D1D"/>
    <w:rsid w:val="0090722A"/>
    <w:rsid w:val="00907300"/>
    <w:rsid w:val="00907E5A"/>
    <w:rsid w:val="009102DC"/>
    <w:rsid w:val="009105B6"/>
    <w:rsid w:val="00910646"/>
    <w:rsid w:val="00911721"/>
    <w:rsid w:val="00911AAA"/>
    <w:rsid w:val="00911B2A"/>
    <w:rsid w:val="00911FDF"/>
    <w:rsid w:val="0091214F"/>
    <w:rsid w:val="00912291"/>
    <w:rsid w:val="00912551"/>
    <w:rsid w:val="00912D53"/>
    <w:rsid w:val="0091343F"/>
    <w:rsid w:val="00913ADD"/>
    <w:rsid w:val="00913D1C"/>
    <w:rsid w:val="00915881"/>
    <w:rsid w:val="00916227"/>
    <w:rsid w:val="0091624E"/>
    <w:rsid w:val="00916473"/>
    <w:rsid w:val="00916C46"/>
    <w:rsid w:val="009201BD"/>
    <w:rsid w:val="00920387"/>
    <w:rsid w:val="0092123D"/>
    <w:rsid w:val="0092180B"/>
    <w:rsid w:val="00921880"/>
    <w:rsid w:val="009219B9"/>
    <w:rsid w:val="0092227D"/>
    <w:rsid w:val="00923054"/>
    <w:rsid w:val="00923BCD"/>
    <w:rsid w:val="00924E75"/>
    <w:rsid w:val="00925154"/>
    <w:rsid w:val="009252AC"/>
    <w:rsid w:val="00925BFB"/>
    <w:rsid w:val="009272B0"/>
    <w:rsid w:val="00930633"/>
    <w:rsid w:val="00930989"/>
    <w:rsid w:val="00930AE8"/>
    <w:rsid w:val="009323A0"/>
    <w:rsid w:val="009335C1"/>
    <w:rsid w:val="00933F2F"/>
    <w:rsid w:val="00934B13"/>
    <w:rsid w:val="009355C2"/>
    <w:rsid w:val="0094095F"/>
    <w:rsid w:val="00943887"/>
    <w:rsid w:val="00945A1F"/>
    <w:rsid w:val="00945DDA"/>
    <w:rsid w:val="00946A52"/>
    <w:rsid w:val="00946D3D"/>
    <w:rsid w:val="009470CE"/>
    <w:rsid w:val="00947277"/>
    <w:rsid w:val="00947312"/>
    <w:rsid w:val="00947D06"/>
    <w:rsid w:val="00950858"/>
    <w:rsid w:val="00950E30"/>
    <w:rsid w:val="0095114C"/>
    <w:rsid w:val="0095161E"/>
    <w:rsid w:val="009516EB"/>
    <w:rsid w:val="00951F71"/>
    <w:rsid w:val="00952090"/>
    <w:rsid w:val="00952E53"/>
    <w:rsid w:val="009543A4"/>
    <w:rsid w:val="009549C2"/>
    <w:rsid w:val="0095597E"/>
    <w:rsid w:val="00955E3D"/>
    <w:rsid w:val="0095648D"/>
    <w:rsid w:val="009572FA"/>
    <w:rsid w:val="00957F3A"/>
    <w:rsid w:val="009604FD"/>
    <w:rsid w:val="00960579"/>
    <w:rsid w:val="00960A46"/>
    <w:rsid w:val="00960B22"/>
    <w:rsid w:val="009615CB"/>
    <w:rsid w:val="00961C18"/>
    <w:rsid w:val="009625F2"/>
    <w:rsid w:val="00962F90"/>
    <w:rsid w:val="0096479D"/>
    <w:rsid w:val="00964B9B"/>
    <w:rsid w:val="009651AA"/>
    <w:rsid w:val="009651CF"/>
    <w:rsid w:val="00967FF6"/>
    <w:rsid w:val="00970EE0"/>
    <w:rsid w:val="009711F9"/>
    <w:rsid w:val="0097153C"/>
    <w:rsid w:val="009731A0"/>
    <w:rsid w:val="00973751"/>
    <w:rsid w:val="009744BC"/>
    <w:rsid w:val="00974633"/>
    <w:rsid w:val="009761DC"/>
    <w:rsid w:val="009768E6"/>
    <w:rsid w:val="00976A95"/>
    <w:rsid w:val="009774A4"/>
    <w:rsid w:val="00977703"/>
    <w:rsid w:val="00980183"/>
    <w:rsid w:val="009809C4"/>
    <w:rsid w:val="00980BD1"/>
    <w:rsid w:val="009811AF"/>
    <w:rsid w:val="00981284"/>
    <w:rsid w:val="00981A13"/>
    <w:rsid w:val="009821D1"/>
    <w:rsid w:val="009823DE"/>
    <w:rsid w:val="009842E9"/>
    <w:rsid w:val="00984F2D"/>
    <w:rsid w:val="00985CEA"/>
    <w:rsid w:val="00986C7D"/>
    <w:rsid w:val="00987066"/>
    <w:rsid w:val="00987E74"/>
    <w:rsid w:val="009900A2"/>
    <w:rsid w:val="009904A4"/>
    <w:rsid w:val="009905CA"/>
    <w:rsid w:val="0099135E"/>
    <w:rsid w:val="00991448"/>
    <w:rsid w:val="00991DA2"/>
    <w:rsid w:val="00991F65"/>
    <w:rsid w:val="009920C7"/>
    <w:rsid w:val="009929BE"/>
    <w:rsid w:val="00993A73"/>
    <w:rsid w:val="00994641"/>
    <w:rsid w:val="009946A2"/>
    <w:rsid w:val="00994EEC"/>
    <w:rsid w:val="0099507F"/>
    <w:rsid w:val="009951D2"/>
    <w:rsid w:val="009960EC"/>
    <w:rsid w:val="009967DE"/>
    <w:rsid w:val="00996B06"/>
    <w:rsid w:val="0099768D"/>
    <w:rsid w:val="00997C2B"/>
    <w:rsid w:val="00997FC2"/>
    <w:rsid w:val="009A0A2B"/>
    <w:rsid w:val="009A0F05"/>
    <w:rsid w:val="009A0F8F"/>
    <w:rsid w:val="009A0FBD"/>
    <w:rsid w:val="009A1384"/>
    <w:rsid w:val="009A159F"/>
    <w:rsid w:val="009A17AE"/>
    <w:rsid w:val="009A1B9D"/>
    <w:rsid w:val="009A1D0E"/>
    <w:rsid w:val="009A2AAB"/>
    <w:rsid w:val="009A32E7"/>
    <w:rsid w:val="009A3347"/>
    <w:rsid w:val="009A35A2"/>
    <w:rsid w:val="009A3EE4"/>
    <w:rsid w:val="009A5241"/>
    <w:rsid w:val="009A5660"/>
    <w:rsid w:val="009A6556"/>
    <w:rsid w:val="009A6A2B"/>
    <w:rsid w:val="009A6C79"/>
    <w:rsid w:val="009B0B4A"/>
    <w:rsid w:val="009B100C"/>
    <w:rsid w:val="009B1895"/>
    <w:rsid w:val="009B1F45"/>
    <w:rsid w:val="009B1FA6"/>
    <w:rsid w:val="009B2402"/>
    <w:rsid w:val="009B246D"/>
    <w:rsid w:val="009B2EC3"/>
    <w:rsid w:val="009B3577"/>
    <w:rsid w:val="009B3806"/>
    <w:rsid w:val="009B38C2"/>
    <w:rsid w:val="009B3DEB"/>
    <w:rsid w:val="009B528D"/>
    <w:rsid w:val="009B571B"/>
    <w:rsid w:val="009B5A60"/>
    <w:rsid w:val="009B62FB"/>
    <w:rsid w:val="009B6C3D"/>
    <w:rsid w:val="009B7204"/>
    <w:rsid w:val="009B7F0C"/>
    <w:rsid w:val="009C0898"/>
    <w:rsid w:val="009C1355"/>
    <w:rsid w:val="009C1989"/>
    <w:rsid w:val="009C1DDF"/>
    <w:rsid w:val="009C2C0B"/>
    <w:rsid w:val="009C3249"/>
    <w:rsid w:val="009C3541"/>
    <w:rsid w:val="009C379A"/>
    <w:rsid w:val="009C38F5"/>
    <w:rsid w:val="009C3B9D"/>
    <w:rsid w:val="009C4073"/>
    <w:rsid w:val="009C491E"/>
    <w:rsid w:val="009C53FE"/>
    <w:rsid w:val="009C5E67"/>
    <w:rsid w:val="009C60CE"/>
    <w:rsid w:val="009C6816"/>
    <w:rsid w:val="009C6CA5"/>
    <w:rsid w:val="009C6F6B"/>
    <w:rsid w:val="009C7963"/>
    <w:rsid w:val="009C7DD5"/>
    <w:rsid w:val="009D0789"/>
    <w:rsid w:val="009D0C4C"/>
    <w:rsid w:val="009D0F03"/>
    <w:rsid w:val="009D19FC"/>
    <w:rsid w:val="009D1BEA"/>
    <w:rsid w:val="009D1F4D"/>
    <w:rsid w:val="009D33BA"/>
    <w:rsid w:val="009D42A5"/>
    <w:rsid w:val="009D42B7"/>
    <w:rsid w:val="009D44E0"/>
    <w:rsid w:val="009D4506"/>
    <w:rsid w:val="009D500D"/>
    <w:rsid w:val="009D5CC9"/>
    <w:rsid w:val="009D6B03"/>
    <w:rsid w:val="009D6ED8"/>
    <w:rsid w:val="009D78B6"/>
    <w:rsid w:val="009E15A1"/>
    <w:rsid w:val="009E1E11"/>
    <w:rsid w:val="009E2FAE"/>
    <w:rsid w:val="009E3ADE"/>
    <w:rsid w:val="009E3D45"/>
    <w:rsid w:val="009E40C6"/>
    <w:rsid w:val="009E58FB"/>
    <w:rsid w:val="009E59DD"/>
    <w:rsid w:val="009E6363"/>
    <w:rsid w:val="009E65CC"/>
    <w:rsid w:val="009E6646"/>
    <w:rsid w:val="009E6667"/>
    <w:rsid w:val="009E6B8D"/>
    <w:rsid w:val="009E6C9D"/>
    <w:rsid w:val="009E6E29"/>
    <w:rsid w:val="009E6F27"/>
    <w:rsid w:val="009E7FC4"/>
    <w:rsid w:val="009F0BFD"/>
    <w:rsid w:val="009F16A0"/>
    <w:rsid w:val="009F1715"/>
    <w:rsid w:val="009F1F5C"/>
    <w:rsid w:val="009F24C4"/>
    <w:rsid w:val="009F3AAA"/>
    <w:rsid w:val="009F3AB1"/>
    <w:rsid w:val="009F3BDF"/>
    <w:rsid w:val="009F4604"/>
    <w:rsid w:val="009F4F2B"/>
    <w:rsid w:val="009F5293"/>
    <w:rsid w:val="009F593C"/>
    <w:rsid w:val="009F6104"/>
    <w:rsid w:val="009F66D8"/>
    <w:rsid w:val="009F72A8"/>
    <w:rsid w:val="00A00775"/>
    <w:rsid w:val="00A01995"/>
    <w:rsid w:val="00A01A24"/>
    <w:rsid w:val="00A0231E"/>
    <w:rsid w:val="00A02A64"/>
    <w:rsid w:val="00A02F32"/>
    <w:rsid w:val="00A033ED"/>
    <w:rsid w:val="00A04CE4"/>
    <w:rsid w:val="00A05EFC"/>
    <w:rsid w:val="00A06952"/>
    <w:rsid w:val="00A06D2E"/>
    <w:rsid w:val="00A074FA"/>
    <w:rsid w:val="00A07C65"/>
    <w:rsid w:val="00A1062B"/>
    <w:rsid w:val="00A123B3"/>
    <w:rsid w:val="00A12424"/>
    <w:rsid w:val="00A12622"/>
    <w:rsid w:val="00A12FB2"/>
    <w:rsid w:val="00A132CA"/>
    <w:rsid w:val="00A13654"/>
    <w:rsid w:val="00A13A84"/>
    <w:rsid w:val="00A141EE"/>
    <w:rsid w:val="00A14766"/>
    <w:rsid w:val="00A14CC1"/>
    <w:rsid w:val="00A15892"/>
    <w:rsid w:val="00A15F26"/>
    <w:rsid w:val="00A16518"/>
    <w:rsid w:val="00A167AC"/>
    <w:rsid w:val="00A17643"/>
    <w:rsid w:val="00A21480"/>
    <w:rsid w:val="00A224B0"/>
    <w:rsid w:val="00A22677"/>
    <w:rsid w:val="00A2288A"/>
    <w:rsid w:val="00A23560"/>
    <w:rsid w:val="00A23F39"/>
    <w:rsid w:val="00A242A6"/>
    <w:rsid w:val="00A2497A"/>
    <w:rsid w:val="00A24B92"/>
    <w:rsid w:val="00A25831"/>
    <w:rsid w:val="00A25C85"/>
    <w:rsid w:val="00A263C4"/>
    <w:rsid w:val="00A26669"/>
    <w:rsid w:val="00A268B1"/>
    <w:rsid w:val="00A26D7C"/>
    <w:rsid w:val="00A30071"/>
    <w:rsid w:val="00A3077C"/>
    <w:rsid w:val="00A30CEA"/>
    <w:rsid w:val="00A30D6B"/>
    <w:rsid w:val="00A319B2"/>
    <w:rsid w:val="00A31F58"/>
    <w:rsid w:val="00A3273A"/>
    <w:rsid w:val="00A32CDE"/>
    <w:rsid w:val="00A3347C"/>
    <w:rsid w:val="00A33A17"/>
    <w:rsid w:val="00A34E29"/>
    <w:rsid w:val="00A356FE"/>
    <w:rsid w:val="00A3766E"/>
    <w:rsid w:val="00A40771"/>
    <w:rsid w:val="00A40800"/>
    <w:rsid w:val="00A415E8"/>
    <w:rsid w:val="00A4160C"/>
    <w:rsid w:val="00A41B8B"/>
    <w:rsid w:val="00A41D69"/>
    <w:rsid w:val="00A43090"/>
    <w:rsid w:val="00A43E97"/>
    <w:rsid w:val="00A44ABD"/>
    <w:rsid w:val="00A44CBD"/>
    <w:rsid w:val="00A451BF"/>
    <w:rsid w:val="00A45F33"/>
    <w:rsid w:val="00A45FB8"/>
    <w:rsid w:val="00A463D7"/>
    <w:rsid w:val="00A46ECE"/>
    <w:rsid w:val="00A471B8"/>
    <w:rsid w:val="00A471DF"/>
    <w:rsid w:val="00A505F6"/>
    <w:rsid w:val="00A52836"/>
    <w:rsid w:val="00A54931"/>
    <w:rsid w:val="00A554A4"/>
    <w:rsid w:val="00A55DB7"/>
    <w:rsid w:val="00A55FAD"/>
    <w:rsid w:val="00A563A4"/>
    <w:rsid w:val="00A5663F"/>
    <w:rsid w:val="00A566F9"/>
    <w:rsid w:val="00A56A71"/>
    <w:rsid w:val="00A56D6F"/>
    <w:rsid w:val="00A57F8E"/>
    <w:rsid w:val="00A600AD"/>
    <w:rsid w:val="00A60F8F"/>
    <w:rsid w:val="00A610A6"/>
    <w:rsid w:val="00A61243"/>
    <w:rsid w:val="00A61879"/>
    <w:rsid w:val="00A62007"/>
    <w:rsid w:val="00A63313"/>
    <w:rsid w:val="00A63C84"/>
    <w:rsid w:val="00A640C4"/>
    <w:rsid w:val="00A6476C"/>
    <w:rsid w:val="00A64863"/>
    <w:rsid w:val="00A649FA"/>
    <w:rsid w:val="00A64A27"/>
    <w:rsid w:val="00A6528E"/>
    <w:rsid w:val="00A6554A"/>
    <w:rsid w:val="00A65F02"/>
    <w:rsid w:val="00A66001"/>
    <w:rsid w:val="00A677C2"/>
    <w:rsid w:val="00A70507"/>
    <w:rsid w:val="00A7071B"/>
    <w:rsid w:val="00A7080C"/>
    <w:rsid w:val="00A70DEE"/>
    <w:rsid w:val="00A70FEA"/>
    <w:rsid w:val="00A71885"/>
    <w:rsid w:val="00A7189E"/>
    <w:rsid w:val="00A71C48"/>
    <w:rsid w:val="00A71F90"/>
    <w:rsid w:val="00A724E7"/>
    <w:rsid w:val="00A7313C"/>
    <w:rsid w:val="00A731F0"/>
    <w:rsid w:val="00A7347E"/>
    <w:rsid w:val="00A73682"/>
    <w:rsid w:val="00A73932"/>
    <w:rsid w:val="00A73E11"/>
    <w:rsid w:val="00A743EF"/>
    <w:rsid w:val="00A7551F"/>
    <w:rsid w:val="00A761AB"/>
    <w:rsid w:val="00A76CC6"/>
    <w:rsid w:val="00A76E37"/>
    <w:rsid w:val="00A77039"/>
    <w:rsid w:val="00A8174C"/>
    <w:rsid w:val="00A8208D"/>
    <w:rsid w:val="00A829E2"/>
    <w:rsid w:val="00A82FDA"/>
    <w:rsid w:val="00A832D4"/>
    <w:rsid w:val="00A83A2E"/>
    <w:rsid w:val="00A84149"/>
    <w:rsid w:val="00A8443F"/>
    <w:rsid w:val="00A84BFE"/>
    <w:rsid w:val="00A8514F"/>
    <w:rsid w:val="00A866BE"/>
    <w:rsid w:val="00A86974"/>
    <w:rsid w:val="00A86B2F"/>
    <w:rsid w:val="00A87247"/>
    <w:rsid w:val="00A876F5"/>
    <w:rsid w:val="00A87CDD"/>
    <w:rsid w:val="00A901B5"/>
    <w:rsid w:val="00A90681"/>
    <w:rsid w:val="00A90A7B"/>
    <w:rsid w:val="00A92311"/>
    <w:rsid w:val="00A924DC"/>
    <w:rsid w:val="00A92CB2"/>
    <w:rsid w:val="00A938A8"/>
    <w:rsid w:val="00A9420C"/>
    <w:rsid w:val="00A948F4"/>
    <w:rsid w:val="00A95876"/>
    <w:rsid w:val="00A9676E"/>
    <w:rsid w:val="00A9678F"/>
    <w:rsid w:val="00A96F94"/>
    <w:rsid w:val="00AA04F6"/>
    <w:rsid w:val="00AA05F3"/>
    <w:rsid w:val="00AA2894"/>
    <w:rsid w:val="00AA3C0D"/>
    <w:rsid w:val="00AA4043"/>
    <w:rsid w:val="00AA4432"/>
    <w:rsid w:val="00AA453B"/>
    <w:rsid w:val="00AA488A"/>
    <w:rsid w:val="00AA5094"/>
    <w:rsid w:val="00AA5120"/>
    <w:rsid w:val="00AA545C"/>
    <w:rsid w:val="00AA5BDD"/>
    <w:rsid w:val="00AA5E09"/>
    <w:rsid w:val="00AA62EA"/>
    <w:rsid w:val="00AA6F10"/>
    <w:rsid w:val="00AA73D0"/>
    <w:rsid w:val="00AA76B3"/>
    <w:rsid w:val="00AA7C76"/>
    <w:rsid w:val="00AB0392"/>
    <w:rsid w:val="00AB0E78"/>
    <w:rsid w:val="00AB225D"/>
    <w:rsid w:val="00AB29E6"/>
    <w:rsid w:val="00AB2F7E"/>
    <w:rsid w:val="00AB5D30"/>
    <w:rsid w:val="00AB5DCB"/>
    <w:rsid w:val="00AB6A1E"/>
    <w:rsid w:val="00AB7BA8"/>
    <w:rsid w:val="00AC1E21"/>
    <w:rsid w:val="00AC24E2"/>
    <w:rsid w:val="00AC30E3"/>
    <w:rsid w:val="00AC4424"/>
    <w:rsid w:val="00AC49B5"/>
    <w:rsid w:val="00AC4B14"/>
    <w:rsid w:val="00AC4EE4"/>
    <w:rsid w:val="00AC6242"/>
    <w:rsid w:val="00AC6845"/>
    <w:rsid w:val="00AC6D95"/>
    <w:rsid w:val="00AC7EDD"/>
    <w:rsid w:val="00AD0207"/>
    <w:rsid w:val="00AD0540"/>
    <w:rsid w:val="00AD0D8E"/>
    <w:rsid w:val="00AD12B4"/>
    <w:rsid w:val="00AD17DA"/>
    <w:rsid w:val="00AD2816"/>
    <w:rsid w:val="00AD2D98"/>
    <w:rsid w:val="00AD317F"/>
    <w:rsid w:val="00AD3683"/>
    <w:rsid w:val="00AD36E5"/>
    <w:rsid w:val="00AD3A31"/>
    <w:rsid w:val="00AD3CEE"/>
    <w:rsid w:val="00AD3F15"/>
    <w:rsid w:val="00AD55E1"/>
    <w:rsid w:val="00AD59C4"/>
    <w:rsid w:val="00AD5ED7"/>
    <w:rsid w:val="00AD60D4"/>
    <w:rsid w:val="00AD6436"/>
    <w:rsid w:val="00AD6685"/>
    <w:rsid w:val="00AD734E"/>
    <w:rsid w:val="00AD765D"/>
    <w:rsid w:val="00AD76A9"/>
    <w:rsid w:val="00AD7932"/>
    <w:rsid w:val="00AD79AA"/>
    <w:rsid w:val="00AE2832"/>
    <w:rsid w:val="00AE3DA6"/>
    <w:rsid w:val="00AE4F13"/>
    <w:rsid w:val="00AE5B73"/>
    <w:rsid w:val="00AE5E94"/>
    <w:rsid w:val="00AF0370"/>
    <w:rsid w:val="00AF041B"/>
    <w:rsid w:val="00AF07F4"/>
    <w:rsid w:val="00AF173A"/>
    <w:rsid w:val="00AF2385"/>
    <w:rsid w:val="00AF2608"/>
    <w:rsid w:val="00AF28B0"/>
    <w:rsid w:val="00AF32F9"/>
    <w:rsid w:val="00AF40E0"/>
    <w:rsid w:val="00AF42E7"/>
    <w:rsid w:val="00AF484E"/>
    <w:rsid w:val="00AF48DA"/>
    <w:rsid w:val="00AF4E48"/>
    <w:rsid w:val="00AF6474"/>
    <w:rsid w:val="00AF6546"/>
    <w:rsid w:val="00AF6EE8"/>
    <w:rsid w:val="00AF6F8A"/>
    <w:rsid w:val="00AF71AB"/>
    <w:rsid w:val="00AF7AF5"/>
    <w:rsid w:val="00AF7C69"/>
    <w:rsid w:val="00AF7F1A"/>
    <w:rsid w:val="00B00576"/>
    <w:rsid w:val="00B00AA2"/>
    <w:rsid w:val="00B01CF7"/>
    <w:rsid w:val="00B02507"/>
    <w:rsid w:val="00B02703"/>
    <w:rsid w:val="00B02EF9"/>
    <w:rsid w:val="00B02F3D"/>
    <w:rsid w:val="00B02F3E"/>
    <w:rsid w:val="00B04D03"/>
    <w:rsid w:val="00B04D07"/>
    <w:rsid w:val="00B06ED4"/>
    <w:rsid w:val="00B07130"/>
    <w:rsid w:val="00B07346"/>
    <w:rsid w:val="00B07DB6"/>
    <w:rsid w:val="00B1008B"/>
    <w:rsid w:val="00B10299"/>
    <w:rsid w:val="00B103E1"/>
    <w:rsid w:val="00B11F77"/>
    <w:rsid w:val="00B128EB"/>
    <w:rsid w:val="00B13D00"/>
    <w:rsid w:val="00B14413"/>
    <w:rsid w:val="00B1471A"/>
    <w:rsid w:val="00B157A0"/>
    <w:rsid w:val="00B15D95"/>
    <w:rsid w:val="00B167D6"/>
    <w:rsid w:val="00B2018D"/>
    <w:rsid w:val="00B20AB9"/>
    <w:rsid w:val="00B20F9C"/>
    <w:rsid w:val="00B215F6"/>
    <w:rsid w:val="00B21B36"/>
    <w:rsid w:val="00B22D7D"/>
    <w:rsid w:val="00B22FAB"/>
    <w:rsid w:val="00B23437"/>
    <w:rsid w:val="00B23773"/>
    <w:rsid w:val="00B24CDD"/>
    <w:rsid w:val="00B25ABF"/>
    <w:rsid w:val="00B25C59"/>
    <w:rsid w:val="00B27658"/>
    <w:rsid w:val="00B27908"/>
    <w:rsid w:val="00B2792E"/>
    <w:rsid w:val="00B3044A"/>
    <w:rsid w:val="00B306F0"/>
    <w:rsid w:val="00B3073C"/>
    <w:rsid w:val="00B314A9"/>
    <w:rsid w:val="00B31772"/>
    <w:rsid w:val="00B31CC2"/>
    <w:rsid w:val="00B32677"/>
    <w:rsid w:val="00B32C86"/>
    <w:rsid w:val="00B332BB"/>
    <w:rsid w:val="00B34AED"/>
    <w:rsid w:val="00B35D42"/>
    <w:rsid w:val="00B35E27"/>
    <w:rsid w:val="00B361FA"/>
    <w:rsid w:val="00B3643C"/>
    <w:rsid w:val="00B368CC"/>
    <w:rsid w:val="00B3692A"/>
    <w:rsid w:val="00B36B3C"/>
    <w:rsid w:val="00B36D02"/>
    <w:rsid w:val="00B37ABD"/>
    <w:rsid w:val="00B401B2"/>
    <w:rsid w:val="00B4035F"/>
    <w:rsid w:val="00B40F61"/>
    <w:rsid w:val="00B41D4E"/>
    <w:rsid w:val="00B42429"/>
    <w:rsid w:val="00B4255F"/>
    <w:rsid w:val="00B42946"/>
    <w:rsid w:val="00B43479"/>
    <w:rsid w:val="00B4371C"/>
    <w:rsid w:val="00B43BF6"/>
    <w:rsid w:val="00B465B7"/>
    <w:rsid w:val="00B46759"/>
    <w:rsid w:val="00B47A62"/>
    <w:rsid w:val="00B507EA"/>
    <w:rsid w:val="00B50CB0"/>
    <w:rsid w:val="00B52259"/>
    <w:rsid w:val="00B5269E"/>
    <w:rsid w:val="00B52819"/>
    <w:rsid w:val="00B5340E"/>
    <w:rsid w:val="00B53422"/>
    <w:rsid w:val="00B54621"/>
    <w:rsid w:val="00B5473C"/>
    <w:rsid w:val="00B566C2"/>
    <w:rsid w:val="00B5688F"/>
    <w:rsid w:val="00B571A1"/>
    <w:rsid w:val="00B578FB"/>
    <w:rsid w:val="00B60956"/>
    <w:rsid w:val="00B60CD4"/>
    <w:rsid w:val="00B60DC7"/>
    <w:rsid w:val="00B60EE5"/>
    <w:rsid w:val="00B612D9"/>
    <w:rsid w:val="00B626C0"/>
    <w:rsid w:val="00B632C1"/>
    <w:rsid w:val="00B64045"/>
    <w:rsid w:val="00B64A0A"/>
    <w:rsid w:val="00B64EE0"/>
    <w:rsid w:val="00B664E7"/>
    <w:rsid w:val="00B66DC5"/>
    <w:rsid w:val="00B67A2E"/>
    <w:rsid w:val="00B70174"/>
    <w:rsid w:val="00B70843"/>
    <w:rsid w:val="00B70AB2"/>
    <w:rsid w:val="00B710DC"/>
    <w:rsid w:val="00B71302"/>
    <w:rsid w:val="00B722B7"/>
    <w:rsid w:val="00B73029"/>
    <w:rsid w:val="00B74174"/>
    <w:rsid w:val="00B7419D"/>
    <w:rsid w:val="00B76203"/>
    <w:rsid w:val="00B7627B"/>
    <w:rsid w:val="00B76BDB"/>
    <w:rsid w:val="00B76F01"/>
    <w:rsid w:val="00B7762E"/>
    <w:rsid w:val="00B80536"/>
    <w:rsid w:val="00B808A9"/>
    <w:rsid w:val="00B819F3"/>
    <w:rsid w:val="00B82843"/>
    <w:rsid w:val="00B832FC"/>
    <w:rsid w:val="00B83CBE"/>
    <w:rsid w:val="00B846BA"/>
    <w:rsid w:val="00B84E52"/>
    <w:rsid w:val="00B850BF"/>
    <w:rsid w:val="00B852A7"/>
    <w:rsid w:val="00B85E9A"/>
    <w:rsid w:val="00B85FC6"/>
    <w:rsid w:val="00B87BD0"/>
    <w:rsid w:val="00B87C39"/>
    <w:rsid w:val="00B87F43"/>
    <w:rsid w:val="00B908D0"/>
    <w:rsid w:val="00B91B69"/>
    <w:rsid w:val="00B92D59"/>
    <w:rsid w:val="00B92FE4"/>
    <w:rsid w:val="00B93539"/>
    <w:rsid w:val="00B93FF8"/>
    <w:rsid w:val="00B9406A"/>
    <w:rsid w:val="00B95DBC"/>
    <w:rsid w:val="00B963EC"/>
    <w:rsid w:val="00B9657C"/>
    <w:rsid w:val="00B96B3F"/>
    <w:rsid w:val="00B96D3D"/>
    <w:rsid w:val="00B96E4E"/>
    <w:rsid w:val="00B970F9"/>
    <w:rsid w:val="00B972A0"/>
    <w:rsid w:val="00B975B9"/>
    <w:rsid w:val="00B97E58"/>
    <w:rsid w:val="00BA0851"/>
    <w:rsid w:val="00BA100E"/>
    <w:rsid w:val="00BA1706"/>
    <w:rsid w:val="00BA1972"/>
    <w:rsid w:val="00BA2D42"/>
    <w:rsid w:val="00BA36E2"/>
    <w:rsid w:val="00BA3B62"/>
    <w:rsid w:val="00BA3E7F"/>
    <w:rsid w:val="00BA4054"/>
    <w:rsid w:val="00BA485E"/>
    <w:rsid w:val="00BA4C14"/>
    <w:rsid w:val="00BA4D54"/>
    <w:rsid w:val="00BA4EB9"/>
    <w:rsid w:val="00BA5C69"/>
    <w:rsid w:val="00BA62EE"/>
    <w:rsid w:val="00BA693C"/>
    <w:rsid w:val="00BA7646"/>
    <w:rsid w:val="00BA7941"/>
    <w:rsid w:val="00BA7FC9"/>
    <w:rsid w:val="00BB0389"/>
    <w:rsid w:val="00BB041B"/>
    <w:rsid w:val="00BB0AE6"/>
    <w:rsid w:val="00BB0C72"/>
    <w:rsid w:val="00BB1298"/>
    <w:rsid w:val="00BB1397"/>
    <w:rsid w:val="00BB189D"/>
    <w:rsid w:val="00BB1AB9"/>
    <w:rsid w:val="00BB24EA"/>
    <w:rsid w:val="00BB4D77"/>
    <w:rsid w:val="00BB4E4E"/>
    <w:rsid w:val="00BB5EFE"/>
    <w:rsid w:val="00BB630B"/>
    <w:rsid w:val="00BB7D40"/>
    <w:rsid w:val="00BC0F3D"/>
    <w:rsid w:val="00BC124D"/>
    <w:rsid w:val="00BC12C1"/>
    <w:rsid w:val="00BC1CC1"/>
    <w:rsid w:val="00BC1E59"/>
    <w:rsid w:val="00BC27EA"/>
    <w:rsid w:val="00BC409B"/>
    <w:rsid w:val="00BC55FC"/>
    <w:rsid w:val="00BC59AE"/>
    <w:rsid w:val="00BC5CC7"/>
    <w:rsid w:val="00BC62F5"/>
    <w:rsid w:val="00BC639E"/>
    <w:rsid w:val="00BC6B2A"/>
    <w:rsid w:val="00BC6DD8"/>
    <w:rsid w:val="00BC717B"/>
    <w:rsid w:val="00BD141E"/>
    <w:rsid w:val="00BD14A4"/>
    <w:rsid w:val="00BD1650"/>
    <w:rsid w:val="00BD2303"/>
    <w:rsid w:val="00BD2464"/>
    <w:rsid w:val="00BD2822"/>
    <w:rsid w:val="00BD2D24"/>
    <w:rsid w:val="00BD3CA7"/>
    <w:rsid w:val="00BD43D2"/>
    <w:rsid w:val="00BD4BEC"/>
    <w:rsid w:val="00BD51E3"/>
    <w:rsid w:val="00BD578D"/>
    <w:rsid w:val="00BD673E"/>
    <w:rsid w:val="00BD70C9"/>
    <w:rsid w:val="00BD7B5D"/>
    <w:rsid w:val="00BE0193"/>
    <w:rsid w:val="00BE0B54"/>
    <w:rsid w:val="00BE1135"/>
    <w:rsid w:val="00BE1173"/>
    <w:rsid w:val="00BE2D36"/>
    <w:rsid w:val="00BE324C"/>
    <w:rsid w:val="00BE3DAE"/>
    <w:rsid w:val="00BE41D2"/>
    <w:rsid w:val="00BE4A3E"/>
    <w:rsid w:val="00BE4C42"/>
    <w:rsid w:val="00BE5FA0"/>
    <w:rsid w:val="00BE60CF"/>
    <w:rsid w:val="00BE644B"/>
    <w:rsid w:val="00BE6913"/>
    <w:rsid w:val="00BE7858"/>
    <w:rsid w:val="00BE7C2C"/>
    <w:rsid w:val="00BE7C36"/>
    <w:rsid w:val="00BF0FE4"/>
    <w:rsid w:val="00BF2D8C"/>
    <w:rsid w:val="00BF2F59"/>
    <w:rsid w:val="00BF375A"/>
    <w:rsid w:val="00BF3D49"/>
    <w:rsid w:val="00BF3F60"/>
    <w:rsid w:val="00BF3F6F"/>
    <w:rsid w:val="00BF4041"/>
    <w:rsid w:val="00BF4622"/>
    <w:rsid w:val="00BF4739"/>
    <w:rsid w:val="00BF4A82"/>
    <w:rsid w:val="00BF5811"/>
    <w:rsid w:val="00BF667E"/>
    <w:rsid w:val="00C0003A"/>
    <w:rsid w:val="00C009B6"/>
    <w:rsid w:val="00C01B32"/>
    <w:rsid w:val="00C021AB"/>
    <w:rsid w:val="00C0233B"/>
    <w:rsid w:val="00C028F9"/>
    <w:rsid w:val="00C03BB9"/>
    <w:rsid w:val="00C03D0E"/>
    <w:rsid w:val="00C045D8"/>
    <w:rsid w:val="00C04966"/>
    <w:rsid w:val="00C04A21"/>
    <w:rsid w:val="00C04CC7"/>
    <w:rsid w:val="00C053F3"/>
    <w:rsid w:val="00C05869"/>
    <w:rsid w:val="00C05A83"/>
    <w:rsid w:val="00C06B8B"/>
    <w:rsid w:val="00C06C47"/>
    <w:rsid w:val="00C07868"/>
    <w:rsid w:val="00C078D1"/>
    <w:rsid w:val="00C1017A"/>
    <w:rsid w:val="00C10C4A"/>
    <w:rsid w:val="00C10E1B"/>
    <w:rsid w:val="00C1126C"/>
    <w:rsid w:val="00C11339"/>
    <w:rsid w:val="00C11E49"/>
    <w:rsid w:val="00C12243"/>
    <w:rsid w:val="00C12301"/>
    <w:rsid w:val="00C12565"/>
    <w:rsid w:val="00C12B12"/>
    <w:rsid w:val="00C12BB2"/>
    <w:rsid w:val="00C137AC"/>
    <w:rsid w:val="00C143AB"/>
    <w:rsid w:val="00C145BB"/>
    <w:rsid w:val="00C151B9"/>
    <w:rsid w:val="00C15E7E"/>
    <w:rsid w:val="00C165B1"/>
    <w:rsid w:val="00C16952"/>
    <w:rsid w:val="00C16B9E"/>
    <w:rsid w:val="00C1703D"/>
    <w:rsid w:val="00C171CF"/>
    <w:rsid w:val="00C17FA0"/>
    <w:rsid w:val="00C201A0"/>
    <w:rsid w:val="00C201B2"/>
    <w:rsid w:val="00C20C1F"/>
    <w:rsid w:val="00C20C9A"/>
    <w:rsid w:val="00C21091"/>
    <w:rsid w:val="00C213DA"/>
    <w:rsid w:val="00C222B3"/>
    <w:rsid w:val="00C2360E"/>
    <w:rsid w:val="00C23A7A"/>
    <w:rsid w:val="00C23AB1"/>
    <w:rsid w:val="00C23ABF"/>
    <w:rsid w:val="00C2596A"/>
    <w:rsid w:val="00C262E9"/>
    <w:rsid w:val="00C267B8"/>
    <w:rsid w:val="00C274AF"/>
    <w:rsid w:val="00C27EA5"/>
    <w:rsid w:val="00C314D5"/>
    <w:rsid w:val="00C31A54"/>
    <w:rsid w:val="00C320EE"/>
    <w:rsid w:val="00C33432"/>
    <w:rsid w:val="00C34070"/>
    <w:rsid w:val="00C340C5"/>
    <w:rsid w:val="00C344B9"/>
    <w:rsid w:val="00C34A40"/>
    <w:rsid w:val="00C34D1E"/>
    <w:rsid w:val="00C35C22"/>
    <w:rsid w:val="00C367E0"/>
    <w:rsid w:val="00C36CB8"/>
    <w:rsid w:val="00C36EBA"/>
    <w:rsid w:val="00C3702B"/>
    <w:rsid w:val="00C37971"/>
    <w:rsid w:val="00C37C3C"/>
    <w:rsid w:val="00C37EAB"/>
    <w:rsid w:val="00C40313"/>
    <w:rsid w:val="00C41BA7"/>
    <w:rsid w:val="00C41E37"/>
    <w:rsid w:val="00C42397"/>
    <w:rsid w:val="00C424BF"/>
    <w:rsid w:val="00C42EEF"/>
    <w:rsid w:val="00C443E0"/>
    <w:rsid w:val="00C44E27"/>
    <w:rsid w:val="00C4523F"/>
    <w:rsid w:val="00C45C5D"/>
    <w:rsid w:val="00C47E3C"/>
    <w:rsid w:val="00C502C7"/>
    <w:rsid w:val="00C5040B"/>
    <w:rsid w:val="00C50A41"/>
    <w:rsid w:val="00C51746"/>
    <w:rsid w:val="00C51A3F"/>
    <w:rsid w:val="00C51D3A"/>
    <w:rsid w:val="00C5236B"/>
    <w:rsid w:val="00C527E6"/>
    <w:rsid w:val="00C52D69"/>
    <w:rsid w:val="00C53A49"/>
    <w:rsid w:val="00C53D3F"/>
    <w:rsid w:val="00C53DF1"/>
    <w:rsid w:val="00C541B3"/>
    <w:rsid w:val="00C543CF"/>
    <w:rsid w:val="00C551EB"/>
    <w:rsid w:val="00C55ADA"/>
    <w:rsid w:val="00C572D8"/>
    <w:rsid w:val="00C6097C"/>
    <w:rsid w:val="00C636E0"/>
    <w:rsid w:val="00C639B1"/>
    <w:rsid w:val="00C63DD9"/>
    <w:rsid w:val="00C6402A"/>
    <w:rsid w:val="00C65E9E"/>
    <w:rsid w:val="00C66478"/>
    <w:rsid w:val="00C67941"/>
    <w:rsid w:val="00C709A2"/>
    <w:rsid w:val="00C7252F"/>
    <w:rsid w:val="00C7327F"/>
    <w:rsid w:val="00C73BC8"/>
    <w:rsid w:val="00C7445C"/>
    <w:rsid w:val="00C74671"/>
    <w:rsid w:val="00C747B2"/>
    <w:rsid w:val="00C75381"/>
    <w:rsid w:val="00C755BF"/>
    <w:rsid w:val="00C76796"/>
    <w:rsid w:val="00C76A25"/>
    <w:rsid w:val="00C77081"/>
    <w:rsid w:val="00C7778B"/>
    <w:rsid w:val="00C81355"/>
    <w:rsid w:val="00C839B0"/>
    <w:rsid w:val="00C83B76"/>
    <w:rsid w:val="00C84022"/>
    <w:rsid w:val="00C84363"/>
    <w:rsid w:val="00C853BA"/>
    <w:rsid w:val="00C860C5"/>
    <w:rsid w:val="00C87C04"/>
    <w:rsid w:val="00C87C86"/>
    <w:rsid w:val="00C87DED"/>
    <w:rsid w:val="00C90195"/>
    <w:rsid w:val="00C91505"/>
    <w:rsid w:val="00C91D3C"/>
    <w:rsid w:val="00C9287F"/>
    <w:rsid w:val="00C92A85"/>
    <w:rsid w:val="00C92ABB"/>
    <w:rsid w:val="00C92E55"/>
    <w:rsid w:val="00C93694"/>
    <w:rsid w:val="00C9415D"/>
    <w:rsid w:val="00C94F8E"/>
    <w:rsid w:val="00C95150"/>
    <w:rsid w:val="00C956B0"/>
    <w:rsid w:val="00C95797"/>
    <w:rsid w:val="00C95D0D"/>
    <w:rsid w:val="00C96368"/>
    <w:rsid w:val="00C96AF2"/>
    <w:rsid w:val="00C971CF"/>
    <w:rsid w:val="00CA0367"/>
    <w:rsid w:val="00CA08AA"/>
    <w:rsid w:val="00CA12DF"/>
    <w:rsid w:val="00CA180D"/>
    <w:rsid w:val="00CA2B49"/>
    <w:rsid w:val="00CA2C95"/>
    <w:rsid w:val="00CA3976"/>
    <w:rsid w:val="00CA468E"/>
    <w:rsid w:val="00CA4D33"/>
    <w:rsid w:val="00CA5015"/>
    <w:rsid w:val="00CA5969"/>
    <w:rsid w:val="00CA59CE"/>
    <w:rsid w:val="00CA5BBD"/>
    <w:rsid w:val="00CA6B75"/>
    <w:rsid w:val="00CA6DF9"/>
    <w:rsid w:val="00CA7D58"/>
    <w:rsid w:val="00CB01FC"/>
    <w:rsid w:val="00CB0444"/>
    <w:rsid w:val="00CB0620"/>
    <w:rsid w:val="00CB07B2"/>
    <w:rsid w:val="00CB0D8B"/>
    <w:rsid w:val="00CB1B3C"/>
    <w:rsid w:val="00CB2DC4"/>
    <w:rsid w:val="00CB3A56"/>
    <w:rsid w:val="00CB3ADB"/>
    <w:rsid w:val="00CB3B47"/>
    <w:rsid w:val="00CB3D61"/>
    <w:rsid w:val="00CB442C"/>
    <w:rsid w:val="00CB46A9"/>
    <w:rsid w:val="00CB4841"/>
    <w:rsid w:val="00CB6511"/>
    <w:rsid w:val="00CB68DC"/>
    <w:rsid w:val="00CB71EA"/>
    <w:rsid w:val="00CB78B7"/>
    <w:rsid w:val="00CB7B90"/>
    <w:rsid w:val="00CC0540"/>
    <w:rsid w:val="00CC0F46"/>
    <w:rsid w:val="00CC150B"/>
    <w:rsid w:val="00CC15FC"/>
    <w:rsid w:val="00CC3313"/>
    <w:rsid w:val="00CC37BB"/>
    <w:rsid w:val="00CC37CC"/>
    <w:rsid w:val="00CC38D2"/>
    <w:rsid w:val="00CC49E5"/>
    <w:rsid w:val="00CC4A50"/>
    <w:rsid w:val="00CC4B30"/>
    <w:rsid w:val="00CC505C"/>
    <w:rsid w:val="00CC7BDF"/>
    <w:rsid w:val="00CD0325"/>
    <w:rsid w:val="00CD04F0"/>
    <w:rsid w:val="00CD0C57"/>
    <w:rsid w:val="00CD1199"/>
    <w:rsid w:val="00CD289A"/>
    <w:rsid w:val="00CD35F2"/>
    <w:rsid w:val="00CD3BEB"/>
    <w:rsid w:val="00CD3D19"/>
    <w:rsid w:val="00CD40C0"/>
    <w:rsid w:val="00CD6CFC"/>
    <w:rsid w:val="00CD73C0"/>
    <w:rsid w:val="00CD748B"/>
    <w:rsid w:val="00CE024F"/>
    <w:rsid w:val="00CE04C1"/>
    <w:rsid w:val="00CE07BC"/>
    <w:rsid w:val="00CE09A6"/>
    <w:rsid w:val="00CE154F"/>
    <w:rsid w:val="00CE179C"/>
    <w:rsid w:val="00CE2439"/>
    <w:rsid w:val="00CE2581"/>
    <w:rsid w:val="00CE261A"/>
    <w:rsid w:val="00CE2B06"/>
    <w:rsid w:val="00CE41B4"/>
    <w:rsid w:val="00CE46FD"/>
    <w:rsid w:val="00CE4AC6"/>
    <w:rsid w:val="00CE52FE"/>
    <w:rsid w:val="00CE58A7"/>
    <w:rsid w:val="00CE620C"/>
    <w:rsid w:val="00CE63DF"/>
    <w:rsid w:val="00CE6D99"/>
    <w:rsid w:val="00CE755B"/>
    <w:rsid w:val="00CF0148"/>
    <w:rsid w:val="00CF0AD8"/>
    <w:rsid w:val="00CF0D05"/>
    <w:rsid w:val="00CF15D4"/>
    <w:rsid w:val="00CF1C1F"/>
    <w:rsid w:val="00CF236C"/>
    <w:rsid w:val="00CF23F1"/>
    <w:rsid w:val="00CF245D"/>
    <w:rsid w:val="00CF29FF"/>
    <w:rsid w:val="00CF3155"/>
    <w:rsid w:val="00CF49DF"/>
    <w:rsid w:val="00CF4D02"/>
    <w:rsid w:val="00CF55F4"/>
    <w:rsid w:val="00CF6C6E"/>
    <w:rsid w:val="00CF7454"/>
    <w:rsid w:val="00CF755E"/>
    <w:rsid w:val="00D015E0"/>
    <w:rsid w:val="00D02012"/>
    <w:rsid w:val="00D02B91"/>
    <w:rsid w:val="00D03315"/>
    <w:rsid w:val="00D0371B"/>
    <w:rsid w:val="00D04674"/>
    <w:rsid w:val="00D04B90"/>
    <w:rsid w:val="00D06130"/>
    <w:rsid w:val="00D071C2"/>
    <w:rsid w:val="00D1190B"/>
    <w:rsid w:val="00D12558"/>
    <w:rsid w:val="00D13020"/>
    <w:rsid w:val="00D147ED"/>
    <w:rsid w:val="00D14D92"/>
    <w:rsid w:val="00D1686F"/>
    <w:rsid w:val="00D17C74"/>
    <w:rsid w:val="00D20381"/>
    <w:rsid w:val="00D20471"/>
    <w:rsid w:val="00D20EDA"/>
    <w:rsid w:val="00D211F0"/>
    <w:rsid w:val="00D2137B"/>
    <w:rsid w:val="00D213F9"/>
    <w:rsid w:val="00D21463"/>
    <w:rsid w:val="00D2167E"/>
    <w:rsid w:val="00D21817"/>
    <w:rsid w:val="00D21905"/>
    <w:rsid w:val="00D225E8"/>
    <w:rsid w:val="00D22A65"/>
    <w:rsid w:val="00D22B57"/>
    <w:rsid w:val="00D23EDD"/>
    <w:rsid w:val="00D246CE"/>
    <w:rsid w:val="00D25224"/>
    <w:rsid w:val="00D25806"/>
    <w:rsid w:val="00D25E04"/>
    <w:rsid w:val="00D2637A"/>
    <w:rsid w:val="00D2731B"/>
    <w:rsid w:val="00D274DB"/>
    <w:rsid w:val="00D27C1F"/>
    <w:rsid w:val="00D32501"/>
    <w:rsid w:val="00D326EE"/>
    <w:rsid w:val="00D330AC"/>
    <w:rsid w:val="00D336E1"/>
    <w:rsid w:val="00D35B7E"/>
    <w:rsid w:val="00D36CB1"/>
    <w:rsid w:val="00D3765F"/>
    <w:rsid w:val="00D37EF8"/>
    <w:rsid w:val="00D40033"/>
    <w:rsid w:val="00D4014D"/>
    <w:rsid w:val="00D40319"/>
    <w:rsid w:val="00D4074E"/>
    <w:rsid w:val="00D40BD4"/>
    <w:rsid w:val="00D411F9"/>
    <w:rsid w:val="00D41408"/>
    <w:rsid w:val="00D418B9"/>
    <w:rsid w:val="00D419D8"/>
    <w:rsid w:val="00D42266"/>
    <w:rsid w:val="00D426D9"/>
    <w:rsid w:val="00D4383E"/>
    <w:rsid w:val="00D43A4A"/>
    <w:rsid w:val="00D443E2"/>
    <w:rsid w:val="00D44A10"/>
    <w:rsid w:val="00D44A4B"/>
    <w:rsid w:val="00D44FB5"/>
    <w:rsid w:val="00D450BC"/>
    <w:rsid w:val="00D465AA"/>
    <w:rsid w:val="00D46ADC"/>
    <w:rsid w:val="00D46CAC"/>
    <w:rsid w:val="00D46DAE"/>
    <w:rsid w:val="00D472EE"/>
    <w:rsid w:val="00D477FF"/>
    <w:rsid w:val="00D50284"/>
    <w:rsid w:val="00D504A1"/>
    <w:rsid w:val="00D50616"/>
    <w:rsid w:val="00D50B92"/>
    <w:rsid w:val="00D51652"/>
    <w:rsid w:val="00D5193F"/>
    <w:rsid w:val="00D529B3"/>
    <w:rsid w:val="00D53A9C"/>
    <w:rsid w:val="00D53BC2"/>
    <w:rsid w:val="00D53F64"/>
    <w:rsid w:val="00D540BF"/>
    <w:rsid w:val="00D5457A"/>
    <w:rsid w:val="00D54903"/>
    <w:rsid w:val="00D5503D"/>
    <w:rsid w:val="00D551DB"/>
    <w:rsid w:val="00D559E3"/>
    <w:rsid w:val="00D55B8D"/>
    <w:rsid w:val="00D55C03"/>
    <w:rsid w:val="00D55ECD"/>
    <w:rsid w:val="00D569FD"/>
    <w:rsid w:val="00D570B6"/>
    <w:rsid w:val="00D57A4B"/>
    <w:rsid w:val="00D57C11"/>
    <w:rsid w:val="00D60335"/>
    <w:rsid w:val="00D613E8"/>
    <w:rsid w:val="00D61AA6"/>
    <w:rsid w:val="00D62027"/>
    <w:rsid w:val="00D62229"/>
    <w:rsid w:val="00D6229A"/>
    <w:rsid w:val="00D629DF"/>
    <w:rsid w:val="00D632C5"/>
    <w:rsid w:val="00D63BD3"/>
    <w:rsid w:val="00D63CD1"/>
    <w:rsid w:val="00D6508C"/>
    <w:rsid w:val="00D65BE2"/>
    <w:rsid w:val="00D65CF6"/>
    <w:rsid w:val="00D666C1"/>
    <w:rsid w:val="00D66C40"/>
    <w:rsid w:val="00D67360"/>
    <w:rsid w:val="00D70848"/>
    <w:rsid w:val="00D708BF"/>
    <w:rsid w:val="00D726A9"/>
    <w:rsid w:val="00D72C3B"/>
    <w:rsid w:val="00D72ECD"/>
    <w:rsid w:val="00D72F2D"/>
    <w:rsid w:val="00D73BE7"/>
    <w:rsid w:val="00D73F4B"/>
    <w:rsid w:val="00D73FAE"/>
    <w:rsid w:val="00D74B8A"/>
    <w:rsid w:val="00D74E98"/>
    <w:rsid w:val="00D75B87"/>
    <w:rsid w:val="00D75E55"/>
    <w:rsid w:val="00D804D4"/>
    <w:rsid w:val="00D80725"/>
    <w:rsid w:val="00D819BA"/>
    <w:rsid w:val="00D83520"/>
    <w:rsid w:val="00D835A3"/>
    <w:rsid w:val="00D836A7"/>
    <w:rsid w:val="00D84562"/>
    <w:rsid w:val="00D855E8"/>
    <w:rsid w:val="00D8658A"/>
    <w:rsid w:val="00D90238"/>
    <w:rsid w:val="00D902D1"/>
    <w:rsid w:val="00D90708"/>
    <w:rsid w:val="00D91658"/>
    <w:rsid w:val="00D9181E"/>
    <w:rsid w:val="00D92823"/>
    <w:rsid w:val="00D932FF"/>
    <w:rsid w:val="00D93C06"/>
    <w:rsid w:val="00D93F29"/>
    <w:rsid w:val="00D94E3E"/>
    <w:rsid w:val="00D95C57"/>
    <w:rsid w:val="00D9660F"/>
    <w:rsid w:val="00D96EEB"/>
    <w:rsid w:val="00D97421"/>
    <w:rsid w:val="00DA0130"/>
    <w:rsid w:val="00DA1398"/>
    <w:rsid w:val="00DA1A66"/>
    <w:rsid w:val="00DA1B1C"/>
    <w:rsid w:val="00DA20C5"/>
    <w:rsid w:val="00DA3701"/>
    <w:rsid w:val="00DA3BCF"/>
    <w:rsid w:val="00DA4273"/>
    <w:rsid w:val="00DA4AE3"/>
    <w:rsid w:val="00DA54A0"/>
    <w:rsid w:val="00DA5BBA"/>
    <w:rsid w:val="00DA62F3"/>
    <w:rsid w:val="00DA7332"/>
    <w:rsid w:val="00DA7AD2"/>
    <w:rsid w:val="00DA7D7F"/>
    <w:rsid w:val="00DB012D"/>
    <w:rsid w:val="00DB17E1"/>
    <w:rsid w:val="00DB1A6A"/>
    <w:rsid w:val="00DB269E"/>
    <w:rsid w:val="00DB28E5"/>
    <w:rsid w:val="00DB30EE"/>
    <w:rsid w:val="00DB352D"/>
    <w:rsid w:val="00DB4880"/>
    <w:rsid w:val="00DB4A97"/>
    <w:rsid w:val="00DB4DEF"/>
    <w:rsid w:val="00DB5697"/>
    <w:rsid w:val="00DB5D78"/>
    <w:rsid w:val="00DB69D4"/>
    <w:rsid w:val="00DC0DB4"/>
    <w:rsid w:val="00DC115F"/>
    <w:rsid w:val="00DC123B"/>
    <w:rsid w:val="00DC1510"/>
    <w:rsid w:val="00DC1C38"/>
    <w:rsid w:val="00DC1D82"/>
    <w:rsid w:val="00DC3A1E"/>
    <w:rsid w:val="00DC3CD9"/>
    <w:rsid w:val="00DC4835"/>
    <w:rsid w:val="00DC51EA"/>
    <w:rsid w:val="00DC5303"/>
    <w:rsid w:val="00DC5C35"/>
    <w:rsid w:val="00DC74F6"/>
    <w:rsid w:val="00DD01BD"/>
    <w:rsid w:val="00DD02C6"/>
    <w:rsid w:val="00DD0E48"/>
    <w:rsid w:val="00DD16C2"/>
    <w:rsid w:val="00DD250F"/>
    <w:rsid w:val="00DD326D"/>
    <w:rsid w:val="00DD49EF"/>
    <w:rsid w:val="00DD4F18"/>
    <w:rsid w:val="00DD5886"/>
    <w:rsid w:val="00DD658C"/>
    <w:rsid w:val="00DD686D"/>
    <w:rsid w:val="00DD6E2C"/>
    <w:rsid w:val="00DD7017"/>
    <w:rsid w:val="00DD7D64"/>
    <w:rsid w:val="00DE1295"/>
    <w:rsid w:val="00DE169B"/>
    <w:rsid w:val="00DE17C8"/>
    <w:rsid w:val="00DE2E2A"/>
    <w:rsid w:val="00DE3122"/>
    <w:rsid w:val="00DE3AA4"/>
    <w:rsid w:val="00DE3F21"/>
    <w:rsid w:val="00DE40AB"/>
    <w:rsid w:val="00DE4D52"/>
    <w:rsid w:val="00DE5279"/>
    <w:rsid w:val="00DE5D93"/>
    <w:rsid w:val="00DE72F2"/>
    <w:rsid w:val="00DE7615"/>
    <w:rsid w:val="00DE76E7"/>
    <w:rsid w:val="00DF176B"/>
    <w:rsid w:val="00DF1F46"/>
    <w:rsid w:val="00DF2434"/>
    <w:rsid w:val="00DF256C"/>
    <w:rsid w:val="00DF2FC8"/>
    <w:rsid w:val="00DF3A77"/>
    <w:rsid w:val="00DF4A87"/>
    <w:rsid w:val="00DF4B95"/>
    <w:rsid w:val="00DF5C9B"/>
    <w:rsid w:val="00DF5E05"/>
    <w:rsid w:val="00DF69C4"/>
    <w:rsid w:val="00DF6B9C"/>
    <w:rsid w:val="00DF7825"/>
    <w:rsid w:val="00E0086F"/>
    <w:rsid w:val="00E0154C"/>
    <w:rsid w:val="00E01F32"/>
    <w:rsid w:val="00E02797"/>
    <w:rsid w:val="00E02960"/>
    <w:rsid w:val="00E03B64"/>
    <w:rsid w:val="00E03D45"/>
    <w:rsid w:val="00E0435C"/>
    <w:rsid w:val="00E04784"/>
    <w:rsid w:val="00E0523F"/>
    <w:rsid w:val="00E052AC"/>
    <w:rsid w:val="00E055D9"/>
    <w:rsid w:val="00E056A5"/>
    <w:rsid w:val="00E057ED"/>
    <w:rsid w:val="00E05D30"/>
    <w:rsid w:val="00E06991"/>
    <w:rsid w:val="00E069BE"/>
    <w:rsid w:val="00E06B35"/>
    <w:rsid w:val="00E07F45"/>
    <w:rsid w:val="00E10037"/>
    <w:rsid w:val="00E10F92"/>
    <w:rsid w:val="00E114B9"/>
    <w:rsid w:val="00E11DA3"/>
    <w:rsid w:val="00E124AA"/>
    <w:rsid w:val="00E12892"/>
    <w:rsid w:val="00E12CF0"/>
    <w:rsid w:val="00E12E80"/>
    <w:rsid w:val="00E13050"/>
    <w:rsid w:val="00E13170"/>
    <w:rsid w:val="00E13444"/>
    <w:rsid w:val="00E13A5C"/>
    <w:rsid w:val="00E15102"/>
    <w:rsid w:val="00E15DAE"/>
    <w:rsid w:val="00E15FBD"/>
    <w:rsid w:val="00E16341"/>
    <w:rsid w:val="00E170AE"/>
    <w:rsid w:val="00E17508"/>
    <w:rsid w:val="00E20181"/>
    <w:rsid w:val="00E20CA3"/>
    <w:rsid w:val="00E2130A"/>
    <w:rsid w:val="00E214AA"/>
    <w:rsid w:val="00E2161B"/>
    <w:rsid w:val="00E21F2C"/>
    <w:rsid w:val="00E22DC8"/>
    <w:rsid w:val="00E23141"/>
    <w:rsid w:val="00E2336F"/>
    <w:rsid w:val="00E23B8D"/>
    <w:rsid w:val="00E24C2A"/>
    <w:rsid w:val="00E24EC5"/>
    <w:rsid w:val="00E26690"/>
    <w:rsid w:val="00E27B78"/>
    <w:rsid w:val="00E30492"/>
    <w:rsid w:val="00E30BE2"/>
    <w:rsid w:val="00E30E85"/>
    <w:rsid w:val="00E312EA"/>
    <w:rsid w:val="00E31399"/>
    <w:rsid w:val="00E31507"/>
    <w:rsid w:val="00E31B02"/>
    <w:rsid w:val="00E32340"/>
    <w:rsid w:val="00E32437"/>
    <w:rsid w:val="00E32EC1"/>
    <w:rsid w:val="00E32EDF"/>
    <w:rsid w:val="00E33A92"/>
    <w:rsid w:val="00E33D4E"/>
    <w:rsid w:val="00E35FC4"/>
    <w:rsid w:val="00E364ED"/>
    <w:rsid w:val="00E3678D"/>
    <w:rsid w:val="00E36EED"/>
    <w:rsid w:val="00E400B5"/>
    <w:rsid w:val="00E41A07"/>
    <w:rsid w:val="00E426B4"/>
    <w:rsid w:val="00E4275E"/>
    <w:rsid w:val="00E42888"/>
    <w:rsid w:val="00E42B67"/>
    <w:rsid w:val="00E42C9B"/>
    <w:rsid w:val="00E42CAC"/>
    <w:rsid w:val="00E4357D"/>
    <w:rsid w:val="00E43B9C"/>
    <w:rsid w:val="00E44EFA"/>
    <w:rsid w:val="00E45256"/>
    <w:rsid w:val="00E4533D"/>
    <w:rsid w:val="00E462BC"/>
    <w:rsid w:val="00E46B6A"/>
    <w:rsid w:val="00E4736F"/>
    <w:rsid w:val="00E475BC"/>
    <w:rsid w:val="00E514DD"/>
    <w:rsid w:val="00E51A4B"/>
    <w:rsid w:val="00E520D1"/>
    <w:rsid w:val="00E5263F"/>
    <w:rsid w:val="00E5287A"/>
    <w:rsid w:val="00E5348C"/>
    <w:rsid w:val="00E53554"/>
    <w:rsid w:val="00E53B59"/>
    <w:rsid w:val="00E53DC1"/>
    <w:rsid w:val="00E54555"/>
    <w:rsid w:val="00E548A9"/>
    <w:rsid w:val="00E55022"/>
    <w:rsid w:val="00E55665"/>
    <w:rsid w:val="00E56078"/>
    <w:rsid w:val="00E56A22"/>
    <w:rsid w:val="00E56D6C"/>
    <w:rsid w:val="00E575D1"/>
    <w:rsid w:val="00E57A16"/>
    <w:rsid w:val="00E609BA"/>
    <w:rsid w:val="00E60CC3"/>
    <w:rsid w:val="00E6133D"/>
    <w:rsid w:val="00E61A10"/>
    <w:rsid w:val="00E6287B"/>
    <w:rsid w:val="00E62A67"/>
    <w:rsid w:val="00E639F9"/>
    <w:rsid w:val="00E64916"/>
    <w:rsid w:val="00E64F62"/>
    <w:rsid w:val="00E64FCC"/>
    <w:rsid w:val="00E664EE"/>
    <w:rsid w:val="00E6662B"/>
    <w:rsid w:val="00E670B7"/>
    <w:rsid w:val="00E6736C"/>
    <w:rsid w:val="00E675F4"/>
    <w:rsid w:val="00E67A4E"/>
    <w:rsid w:val="00E706CE"/>
    <w:rsid w:val="00E70E59"/>
    <w:rsid w:val="00E70E9A"/>
    <w:rsid w:val="00E71095"/>
    <w:rsid w:val="00E71759"/>
    <w:rsid w:val="00E71BC7"/>
    <w:rsid w:val="00E72FF1"/>
    <w:rsid w:val="00E75159"/>
    <w:rsid w:val="00E757B3"/>
    <w:rsid w:val="00E760B9"/>
    <w:rsid w:val="00E762F6"/>
    <w:rsid w:val="00E77457"/>
    <w:rsid w:val="00E80368"/>
    <w:rsid w:val="00E818B5"/>
    <w:rsid w:val="00E81CC2"/>
    <w:rsid w:val="00E82137"/>
    <w:rsid w:val="00E8224B"/>
    <w:rsid w:val="00E838FD"/>
    <w:rsid w:val="00E83AD5"/>
    <w:rsid w:val="00E83E66"/>
    <w:rsid w:val="00E84664"/>
    <w:rsid w:val="00E8568C"/>
    <w:rsid w:val="00E86C60"/>
    <w:rsid w:val="00E86F15"/>
    <w:rsid w:val="00E8700B"/>
    <w:rsid w:val="00E87392"/>
    <w:rsid w:val="00E906A4"/>
    <w:rsid w:val="00E90B22"/>
    <w:rsid w:val="00E91008"/>
    <w:rsid w:val="00E91CF1"/>
    <w:rsid w:val="00E91F4C"/>
    <w:rsid w:val="00E92100"/>
    <w:rsid w:val="00E921E8"/>
    <w:rsid w:val="00E92A6E"/>
    <w:rsid w:val="00E92DE9"/>
    <w:rsid w:val="00E944D8"/>
    <w:rsid w:val="00E94BCF"/>
    <w:rsid w:val="00E94FD0"/>
    <w:rsid w:val="00E953C9"/>
    <w:rsid w:val="00E95CF9"/>
    <w:rsid w:val="00E95D92"/>
    <w:rsid w:val="00E96193"/>
    <w:rsid w:val="00E961B1"/>
    <w:rsid w:val="00E962EF"/>
    <w:rsid w:val="00E9639E"/>
    <w:rsid w:val="00EA185B"/>
    <w:rsid w:val="00EA199B"/>
    <w:rsid w:val="00EA1B6D"/>
    <w:rsid w:val="00EA1B88"/>
    <w:rsid w:val="00EA2052"/>
    <w:rsid w:val="00EA2539"/>
    <w:rsid w:val="00EA3705"/>
    <w:rsid w:val="00EA40CE"/>
    <w:rsid w:val="00EA5256"/>
    <w:rsid w:val="00EA5C68"/>
    <w:rsid w:val="00EA5DB7"/>
    <w:rsid w:val="00EA6389"/>
    <w:rsid w:val="00EA63A0"/>
    <w:rsid w:val="00EA73FB"/>
    <w:rsid w:val="00EA799E"/>
    <w:rsid w:val="00EB0779"/>
    <w:rsid w:val="00EB1226"/>
    <w:rsid w:val="00EB1655"/>
    <w:rsid w:val="00EB16D4"/>
    <w:rsid w:val="00EB2ED6"/>
    <w:rsid w:val="00EB2F1E"/>
    <w:rsid w:val="00EB3581"/>
    <w:rsid w:val="00EB39AA"/>
    <w:rsid w:val="00EB4F0A"/>
    <w:rsid w:val="00EB5CF4"/>
    <w:rsid w:val="00EB7966"/>
    <w:rsid w:val="00EB7B40"/>
    <w:rsid w:val="00EC0A39"/>
    <w:rsid w:val="00EC0F38"/>
    <w:rsid w:val="00EC1375"/>
    <w:rsid w:val="00EC18A6"/>
    <w:rsid w:val="00EC2083"/>
    <w:rsid w:val="00EC222C"/>
    <w:rsid w:val="00EC24D8"/>
    <w:rsid w:val="00EC325F"/>
    <w:rsid w:val="00EC3EB2"/>
    <w:rsid w:val="00EC4AC3"/>
    <w:rsid w:val="00EC4CEA"/>
    <w:rsid w:val="00EC4FA0"/>
    <w:rsid w:val="00EC561C"/>
    <w:rsid w:val="00EC5B5D"/>
    <w:rsid w:val="00EC62F7"/>
    <w:rsid w:val="00EC7B00"/>
    <w:rsid w:val="00ED0374"/>
    <w:rsid w:val="00ED0640"/>
    <w:rsid w:val="00ED0781"/>
    <w:rsid w:val="00ED0F13"/>
    <w:rsid w:val="00ED1890"/>
    <w:rsid w:val="00ED2911"/>
    <w:rsid w:val="00ED2B92"/>
    <w:rsid w:val="00ED2E00"/>
    <w:rsid w:val="00ED2EF7"/>
    <w:rsid w:val="00ED3079"/>
    <w:rsid w:val="00ED3A2F"/>
    <w:rsid w:val="00ED3AEC"/>
    <w:rsid w:val="00ED3D4A"/>
    <w:rsid w:val="00ED5462"/>
    <w:rsid w:val="00ED562F"/>
    <w:rsid w:val="00ED678C"/>
    <w:rsid w:val="00ED6990"/>
    <w:rsid w:val="00ED6BC0"/>
    <w:rsid w:val="00ED7549"/>
    <w:rsid w:val="00ED7EF9"/>
    <w:rsid w:val="00EE02F2"/>
    <w:rsid w:val="00EE0AF8"/>
    <w:rsid w:val="00EE0C33"/>
    <w:rsid w:val="00EE0E13"/>
    <w:rsid w:val="00EE11E8"/>
    <w:rsid w:val="00EE2102"/>
    <w:rsid w:val="00EE2181"/>
    <w:rsid w:val="00EE22AD"/>
    <w:rsid w:val="00EE23E1"/>
    <w:rsid w:val="00EE2610"/>
    <w:rsid w:val="00EE3117"/>
    <w:rsid w:val="00EE3C2C"/>
    <w:rsid w:val="00EE4440"/>
    <w:rsid w:val="00EF01F9"/>
    <w:rsid w:val="00EF119A"/>
    <w:rsid w:val="00EF1F86"/>
    <w:rsid w:val="00EF2BCA"/>
    <w:rsid w:val="00EF3120"/>
    <w:rsid w:val="00EF3340"/>
    <w:rsid w:val="00EF3798"/>
    <w:rsid w:val="00EF44BA"/>
    <w:rsid w:val="00EF4CE2"/>
    <w:rsid w:val="00EF5023"/>
    <w:rsid w:val="00EF557A"/>
    <w:rsid w:val="00EF5BFA"/>
    <w:rsid w:val="00EF5E8E"/>
    <w:rsid w:val="00EF6111"/>
    <w:rsid w:val="00EF6BB7"/>
    <w:rsid w:val="00EF6DCE"/>
    <w:rsid w:val="00EF731E"/>
    <w:rsid w:val="00F001E5"/>
    <w:rsid w:val="00F0140B"/>
    <w:rsid w:val="00F014CF"/>
    <w:rsid w:val="00F01581"/>
    <w:rsid w:val="00F01A2E"/>
    <w:rsid w:val="00F01B09"/>
    <w:rsid w:val="00F01BDF"/>
    <w:rsid w:val="00F01D9D"/>
    <w:rsid w:val="00F025B4"/>
    <w:rsid w:val="00F02705"/>
    <w:rsid w:val="00F03285"/>
    <w:rsid w:val="00F03A0B"/>
    <w:rsid w:val="00F03D59"/>
    <w:rsid w:val="00F048A0"/>
    <w:rsid w:val="00F04D0A"/>
    <w:rsid w:val="00F04E66"/>
    <w:rsid w:val="00F05708"/>
    <w:rsid w:val="00F060CA"/>
    <w:rsid w:val="00F066F6"/>
    <w:rsid w:val="00F06B2B"/>
    <w:rsid w:val="00F07732"/>
    <w:rsid w:val="00F07CD9"/>
    <w:rsid w:val="00F111DB"/>
    <w:rsid w:val="00F11864"/>
    <w:rsid w:val="00F135CE"/>
    <w:rsid w:val="00F1379C"/>
    <w:rsid w:val="00F13A19"/>
    <w:rsid w:val="00F147E9"/>
    <w:rsid w:val="00F154ED"/>
    <w:rsid w:val="00F15B09"/>
    <w:rsid w:val="00F15FCB"/>
    <w:rsid w:val="00F17558"/>
    <w:rsid w:val="00F20213"/>
    <w:rsid w:val="00F20779"/>
    <w:rsid w:val="00F20FB4"/>
    <w:rsid w:val="00F216AB"/>
    <w:rsid w:val="00F21B48"/>
    <w:rsid w:val="00F21E66"/>
    <w:rsid w:val="00F249AD"/>
    <w:rsid w:val="00F250BA"/>
    <w:rsid w:val="00F2511E"/>
    <w:rsid w:val="00F25A97"/>
    <w:rsid w:val="00F2691C"/>
    <w:rsid w:val="00F26E25"/>
    <w:rsid w:val="00F27A54"/>
    <w:rsid w:val="00F30D52"/>
    <w:rsid w:val="00F316E2"/>
    <w:rsid w:val="00F317DD"/>
    <w:rsid w:val="00F31EC0"/>
    <w:rsid w:val="00F32320"/>
    <w:rsid w:val="00F3280E"/>
    <w:rsid w:val="00F353AE"/>
    <w:rsid w:val="00F3574E"/>
    <w:rsid w:val="00F36B72"/>
    <w:rsid w:val="00F3721A"/>
    <w:rsid w:val="00F40AF9"/>
    <w:rsid w:val="00F42492"/>
    <w:rsid w:val="00F42CCF"/>
    <w:rsid w:val="00F42F4F"/>
    <w:rsid w:val="00F442E2"/>
    <w:rsid w:val="00F443D8"/>
    <w:rsid w:val="00F4483F"/>
    <w:rsid w:val="00F45054"/>
    <w:rsid w:val="00F46AF4"/>
    <w:rsid w:val="00F4754E"/>
    <w:rsid w:val="00F47E9C"/>
    <w:rsid w:val="00F47F96"/>
    <w:rsid w:val="00F502E2"/>
    <w:rsid w:val="00F50796"/>
    <w:rsid w:val="00F50A13"/>
    <w:rsid w:val="00F51887"/>
    <w:rsid w:val="00F51965"/>
    <w:rsid w:val="00F52240"/>
    <w:rsid w:val="00F52926"/>
    <w:rsid w:val="00F52DB0"/>
    <w:rsid w:val="00F5338F"/>
    <w:rsid w:val="00F539B6"/>
    <w:rsid w:val="00F54148"/>
    <w:rsid w:val="00F5545C"/>
    <w:rsid w:val="00F556C5"/>
    <w:rsid w:val="00F560BF"/>
    <w:rsid w:val="00F562F8"/>
    <w:rsid w:val="00F568B2"/>
    <w:rsid w:val="00F569D8"/>
    <w:rsid w:val="00F5713C"/>
    <w:rsid w:val="00F57B3C"/>
    <w:rsid w:val="00F57BC4"/>
    <w:rsid w:val="00F57C5E"/>
    <w:rsid w:val="00F608A9"/>
    <w:rsid w:val="00F61955"/>
    <w:rsid w:val="00F61A92"/>
    <w:rsid w:val="00F61DFC"/>
    <w:rsid w:val="00F61E07"/>
    <w:rsid w:val="00F622E8"/>
    <w:rsid w:val="00F622E9"/>
    <w:rsid w:val="00F62478"/>
    <w:rsid w:val="00F632F2"/>
    <w:rsid w:val="00F64C66"/>
    <w:rsid w:val="00F64E86"/>
    <w:rsid w:val="00F65282"/>
    <w:rsid w:val="00F6590B"/>
    <w:rsid w:val="00F65B8F"/>
    <w:rsid w:val="00F664BE"/>
    <w:rsid w:val="00F66D64"/>
    <w:rsid w:val="00F67369"/>
    <w:rsid w:val="00F67F68"/>
    <w:rsid w:val="00F70052"/>
    <w:rsid w:val="00F704F8"/>
    <w:rsid w:val="00F70827"/>
    <w:rsid w:val="00F70D38"/>
    <w:rsid w:val="00F70D7C"/>
    <w:rsid w:val="00F712E7"/>
    <w:rsid w:val="00F714C0"/>
    <w:rsid w:val="00F71856"/>
    <w:rsid w:val="00F71FEE"/>
    <w:rsid w:val="00F72C0D"/>
    <w:rsid w:val="00F72D4D"/>
    <w:rsid w:val="00F73671"/>
    <w:rsid w:val="00F738A7"/>
    <w:rsid w:val="00F743DF"/>
    <w:rsid w:val="00F74414"/>
    <w:rsid w:val="00F77ED6"/>
    <w:rsid w:val="00F80468"/>
    <w:rsid w:val="00F806C9"/>
    <w:rsid w:val="00F81921"/>
    <w:rsid w:val="00F83946"/>
    <w:rsid w:val="00F85031"/>
    <w:rsid w:val="00F85E66"/>
    <w:rsid w:val="00F861E4"/>
    <w:rsid w:val="00F86B27"/>
    <w:rsid w:val="00F87A35"/>
    <w:rsid w:val="00F87E90"/>
    <w:rsid w:val="00F9031A"/>
    <w:rsid w:val="00F912AF"/>
    <w:rsid w:val="00F91632"/>
    <w:rsid w:val="00F9170C"/>
    <w:rsid w:val="00F91785"/>
    <w:rsid w:val="00F920B7"/>
    <w:rsid w:val="00F9218A"/>
    <w:rsid w:val="00F922AA"/>
    <w:rsid w:val="00F927B1"/>
    <w:rsid w:val="00F93035"/>
    <w:rsid w:val="00F93F84"/>
    <w:rsid w:val="00F94020"/>
    <w:rsid w:val="00F95DF9"/>
    <w:rsid w:val="00F95E84"/>
    <w:rsid w:val="00F96390"/>
    <w:rsid w:val="00F96503"/>
    <w:rsid w:val="00F96D62"/>
    <w:rsid w:val="00F97355"/>
    <w:rsid w:val="00F9777A"/>
    <w:rsid w:val="00F97D0C"/>
    <w:rsid w:val="00FA0481"/>
    <w:rsid w:val="00FA0CB1"/>
    <w:rsid w:val="00FA1525"/>
    <w:rsid w:val="00FA1CCA"/>
    <w:rsid w:val="00FA1D36"/>
    <w:rsid w:val="00FA20A2"/>
    <w:rsid w:val="00FA3104"/>
    <w:rsid w:val="00FA344C"/>
    <w:rsid w:val="00FA351E"/>
    <w:rsid w:val="00FA36F9"/>
    <w:rsid w:val="00FA386C"/>
    <w:rsid w:val="00FA4E3D"/>
    <w:rsid w:val="00FA526D"/>
    <w:rsid w:val="00FA52A3"/>
    <w:rsid w:val="00FA5605"/>
    <w:rsid w:val="00FA6F4B"/>
    <w:rsid w:val="00FA71FA"/>
    <w:rsid w:val="00FB066D"/>
    <w:rsid w:val="00FB07C2"/>
    <w:rsid w:val="00FB0B20"/>
    <w:rsid w:val="00FB1B6D"/>
    <w:rsid w:val="00FB324C"/>
    <w:rsid w:val="00FB331A"/>
    <w:rsid w:val="00FB3DDA"/>
    <w:rsid w:val="00FB42FD"/>
    <w:rsid w:val="00FB519C"/>
    <w:rsid w:val="00FB52B9"/>
    <w:rsid w:val="00FB5F02"/>
    <w:rsid w:val="00FB6044"/>
    <w:rsid w:val="00FB6206"/>
    <w:rsid w:val="00FB67D3"/>
    <w:rsid w:val="00FB736C"/>
    <w:rsid w:val="00FB7968"/>
    <w:rsid w:val="00FC0798"/>
    <w:rsid w:val="00FC1375"/>
    <w:rsid w:val="00FC1805"/>
    <w:rsid w:val="00FC1A3D"/>
    <w:rsid w:val="00FC20B5"/>
    <w:rsid w:val="00FC2411"/>
    <w:rsid w:val="00FC2EAA"/>
    <w:rsid w:val="00FC312C"/>
    <w:rsid w:val="00FC38F8"/>
    <w:rsid w:val="00FC40ED"/>
    <w:rsid w:val="00FC4BCE"/>
    <w:rsid w:val="00FC5492"/>
    <w:rsid w:val="00FC6831"/>
    <w:rsid w:val="00FC76F0"/>
    <w:rsid w:val="00FD107E"/>
    <w:rsid w:val="00FD1B66"/>
    <w:rsid w:val="00FD20C7"/>
    <w:rsid w:val="00FD2715"/>
    <w:rsid w:val="00FD2869"/>
    <w:rsid w:val="00FD351B"/>
    <w:rsid w:val="00FD3FC2"/>
    <w:rsid w:val="00FD45D4"/>
    <w:rsid w:val="00FD60F6"/>
    <w:rsid w:val="00FD6D30"/>
    <w:rsid w:val="00FD6FBB"/>
    <w:rsid w:val="00FD77BA"/>
    <w:rsid w:val="00FE0B9E"/>
    <w:rsid w:val="00FE153A"/>
    <w:rsid w:val="00FE198A"/>
    <w:rsid w:val="00FE2606"/>
    <w:rsid w:val="00FE48BE"/>
    <w:rsid w:val="00FE4B9C"/>
    <w:rsid w:val="00FE5111"/>
    <w:rsid w:val="00FE5274"/>
    <w:rsid w:val="00FE5E15"/>
    <w:rsid w:val="00FE6832"/>
    <w:rsid w:val="00FE6B4A"/>
    <w:rsid w:val="00FE6FA9"/>
    <w:rsid w:val="00FE70D7"/>
    <w:rsid w:val="00FE7BC9"/>
    <w:rsid w:val="00FF120A"/>
    <w:rsid w:val="00FF13C3"/>
    <w:rsid w:val="00FF14C1"/>
    <w:rsid w:val="00FF38C8"/>
    <w:rsid w:val="00FF4B12"/>
    <w:rsid w:val="00FF5242"/>
    <w:rsid w:val="00FF5B1A"/>
    <w:rsid w:val="00FF5BAA"/>
    <w:rsid w:val="00FF5E88"/>
    <w:rsid w:val="00FF66FE"/>
    <w:rsid w:val="00FF767D"/>
    <w:rsid w:val="00FF7C64"/>
    <w:rsid w:val="01D7336A"/>
    <w:rsid w:val="0241E509"/>
    <w:rsid w:val="03043241"/>
    <w:rsid w:val="033D0C49"/>
    <w:rsid w:val="039C919A"/>
    <w:rsid w:val="03E6EEE4"/>
    <w:rsid w:val="041EEA17"/>
    <w:rsid w:val="04EA6336"/>
    <w:rsid w:val="050007EE"/>
    <w:rsid w:val="072BF0FF"/>
    <w:rsid w:val="072DB3C5"/>
    <w:rsid w:val="0738932E"/>
    <w:rsid w:val="073DE8A2"/>
    <w:rsid w:val="078DE3BD"/>
    <w:rsid w:val="07FDD7FB"/>
    <w:rsid w:val="081BAB14"/>
    <w:rsid w:val="083C17AF"/>
    <w:rsid w:val="083E55DF"/>
    <w:rsid w:val="085AD5E4"/>
    <w:rsid w:val="085ED29B"/>
    <w:rsid w:val="091AB562"/>
    <w:rsid w:val="095CD327"/>
    <w:rsid w:val="09709948"/>
    <w:rsid w:val="09C71286"/>
    <w:rsid w:val="0AF6AD69"/>
    <w:rsid w:val="0B27F1D8"/>
    <w:rsid w:val="0BB52852"/>
    <w:rsid w:val="0BEECD03"/>
    <w:rsid w:val="0DDAE008"/>
    <w:rsid w:val="0E0410AD"/>
    <w:rsid w:val="0E055DC8"/>
    <w:rsid w:val="0E7062FA"/>
    <w:rsid w:val="0FA097A6"/>
    <w:rsid w:val="10E4DC2E"/>
    <w:rsid w:val="111C7D34"/>
    <w:rsid w:val="113E7A43"/>
    <w:rsid w:val="12047A96"/>
    <w:rsid w:val="12248CF5"/>
    <w:rsid w:val="12552429"/>
    <w:rsid w:val="140174FB"/>
    <w:rsid w:val="146E4191"/>
    <w:rsid w:val="14A3BD17"/>
    <w:rsid w:val="14C40B5F"/>
    <w:rsid w:val="14C592D0"/>
    <w:rsid w:val="15F10B94"/>
    <w:rsid w:val="165B2F95"/>
    <w:rsid w:val="16848BB3"/>
    <w:rsid w:val="16E2FA3C"/>
    <w:rsid w:val="1711A2C4"/>
    <w:rsid w:val="17BC7754"/>
    <w:rsid w:val="18296AB0"/>
    <w:rsid w:val="1893C709"/>
    <w:rsid w:val="1894BABB"/>
    <w:rsid w:val="19C644C5"/>
    <w:rsid w:val="1A41CD2C"/>
    <w:rsid w:val="1A5A1306"/>
    <w:rsid w:val="1A5B5089"/>
    <w:rsid w:val="1ACC97DD"/>
    <w:rsid w:val="1B01BFEB"/>
    <w:rsid w:val="1B6E8CA0"/>
    <w:rsid w:val="1BBB6169"/>
    <w:rsid w:val="1BBD59C0"/>
    <w:rsid w:val="1C04B084"/>
    <w:rsid w:val="1CF6564F"/>
    <w:rsid w:val="1D313C11"/>
    <w:rsid w:val="1E04D167"/>
    <w:rsid w:val="1EA65023"/>
    <w:rsid w:val="1EB44DAE"/>
    <w:rsid w:val="1EB5A6C1"/>
    <w:rsid w:val="1F18C029"/>
    <w:rsid w:val="1F9EC882"/>
    <w:rsid w:val="1FBF0685"/>
    <w:rsid w:val="209EE267"/>
    <w:rsid w:val="213FE48B"/>
    <w:rsid w:val="214A000D"/>
    <w:rsid w:val="21A48E62"/>
    <w:rsid w:val="21B3231E"/>
    <w:rsid w:val="222E36B3"/>
    <w:rsid w:val="2230BFEC"/>
    <w:rsid w:val="227E1907"/>
    <w:rsid w:val="232F0831"/>
    <w:rsid w:val="2477D3DB"/>
    <w:rsid w:val="24AE3703"/>
    <w:rsid w:val="25804F60"/>
    <w:rsid w:val="25C398CC"/>
    <w:rsid w:val="27687BAF"/>
    <w:rsid w:val="278D85DB"/>
    <w:rsid w:val="279B3E95"/>
    <w:rsid w:val="281043CA"/>
    <w:rsid w:val="28ED1D72"/>
    <w:rsid w:val="29042592"/>
    <w:rsid w:val="295227D0"/>
    <w:rsid w:val="296D8CB4"/>
    <w:rsid w:val="29D8473D"/>
    <w:rsid w:val="2A39D0EC"/>
    <w:rsid w:val="2AB86E0D"/>
    <w:rsid w:val="2B2C8E75"/>
    <w:rsid w:val="2B6FBF43"/>
    <w:rsid w:val="2BFF440B"/>
    <w:rsid w:val="2C1093C7"/>
    <w:rsid w:val="2D436F4F"/>
    <w:rsid w:val="2DDCA33C"/>
    <w:rsid w:val="2DFFD505"/>
    <w:rsid w:val="2E8DE92E"/>
    <w:rsid w:val="313D17E4"/>
    <w:rsid w:val="321CCC2B"/>
    <w:rsid w:val="326FF10D"/>
    <w:rsid w:val="32B653FD"/>
    <w:rsid w:val="32FE164E"/>
    <w:rsid w:val="339869FD"/>
    <w:rsid w:val="34BA0CFD"/>
    <w:rsid w:val="351D8E47"/>
    <w:rsid w:val="352B870B"/>
    <w:rsid w:val="356A1DF7"/>
    <w:rsid w:val="36A50FE4"/>
    <w:rsid w:val="36AE05E6"/>
    <w:rsid w:val="3713C2E1"/>
    <w:rsid w:val="37399EFA"/>
    <w:rsid w:val="374B72D7"/>
    <w:rsid w:val="37A9B679"/>
    <w:rsid w:val="37C9F897"/>
    <w:rsid w:val="380E4325"/>
    <w:rsid w:val="38871DA2"/>
    <w:rsid w:val="38E6536A"/>
    <w:rsid w:val="392150F2"/>
    <w:rsid w:val="398B1912"/>
    <w:rsid w:val="39D5DD84"/>
    <w:rsid w:val="3A90ACF1"/>
    <w:rsid w:val="3B323EA3"/>
    <w:rsid w:val="3B5BF6CB"/>
    <w:rsid w:val="3BC979B1"/>
    <w:rsid w:val="3C66311B"/>
    <w:rsid w:val="3CD45FB9"/>
    <w:rsid w:val="3E8180A6"/>
    <w:rsid w:val="3EACAFDB"/>
    <w:rsid w:val="3EBC9E31"/>
    <w:rsid w:val="3F02E5CC"/>
    <w:rsid w:val="3F3045C8"/>
    <w:rsid w:val="3F527177"/>
    <w:rsid w:val="3F7C70B5"/>
    <w:rsid w:val="3FB48A12"/>
    <w:rsid w:val="3FC33B5E"/>
    <w:rsid w:val="3FCECC2B"/>
    <w:rsid w:val="41348074"/>
    <w:rsid w:val="4151C8CE"/>
    <w:rsid w:val="419D64FF"/>
    <w:rsid w:val="41B0D7E3"/>
    <w:rsid w:val="41E01F2D"/>
    <w:rsid w:val="41FE0338"/>
    <w:rsid w:val="42AEF9AC"/>
    <w:rsid w:val="43DB9F52"/>
    <w:rsid w:val="43EDBB18"/>
    <w:rsid w:val="447990E0"/>
    <w:rsid w:val="447CB5D8"/>
    <w:rsid w:val="44E9875F"/>
    <w:rsid w:val="45F9519A"/>
    <w:rsid w:val="464DCEED"/>
    <w:rsid w:val="467BA2C6"/>
    <w:rsid w:val="46A4F2D2"/>
    <w:rsid w:val="477B8BF5"/>
    <w:rsid w:val="478E4B4E"/>
    <w:rsid w:val="47A22844"/>
    <w:rsid w:val="4820B7B5"/>
    <w:rsid w:val="48F5EE60"/>
    <w:rsid w:val="48F8801D"/>
    <w:rsid w:val="49AA680E"/>
    <w:rsid w:val="4A120F39"/>
    <w:rsid w:val="4A838171"/>
    <w:rsid w:val="4A8A2B76"/>
    <w:rsid w:val="4BAB6952"/>
    <w:rsid w:val="4C77EF99"/>
    <w:rsid w:val="4D0AE3D7"/>
    <w:rsid w:val="4D557823"/>
    <w:rsid w:val="4D56C955"/>
    <w:rsid w:val="4D92200C"/>
    <w:rsid w:val="4DDF1B60"/>
    <w:rsid w:val="4E0A5530"/>
    <w:rsid w:val="514FA7AE"/>
    <w:rsid w:val="51C04BE2"/>
    <w:rsid w:val="52507253"/>
    <w:rsid w:val="528B7EC1"/>
    <w:rsid w:val="530CD163"/>
    <w:rsid w:val="537224E0"/>
    <w:rsid w:val="5383974C"/>
    <w:rsid w:val="54120B30"/>
    <w:rsid w:val="543A22DE"/>
    <w:rsid w:val="5524C571"/>
    <w:rsid w:val="559359BC"/>
    <w:rsid w:val="56529175"/>
    <w:rsid w:val="568C9A3C"/>
    <w:rsid w:val="57211C1C"/>
    <w:rsid w:val="575C766F"/>
    <w:rsid w:val="57905649"/>
    <w:rsid w:val="58AA6E35"/>
    <w:rsid w:val="58B94EB0"/>
    <w:rsid w:val="58D7D8A0"/>
    <w:rsid w:val="59225C70"/>
    <w:rsid w:val="5AEB6702"/>
    <w:rsid w:val="5BBFFF80"/>
    <w:rsid w:val="5BE0F6F6"/>
    <w:rsid w:val="5BFCAADE"/>
    <w:rsid w:val="5C1373A5"/>
    <w:rsid w:val="5C13BB99"/>
    <w:rsid w:val="5C1CB36F"/>
    <w:rsid w:val="5C1EDBAB"/>
    <w:rsid w:val="5C812993"/>
    <w:rsid w:val="5CAD5235"/>
    <w:rsid w:val="5D2AC2DA"/>
    <w:rsid w:val="5DEC0838"/>
    <w:rsid w:val="5F8638B8"/>
    <w:rsid w:val="5FC12FDE"/>
    <w:rsid w:val="600D3375"/>
    <w:rsid w:val="60E40ECA"/>
    <w:rsid w:val="6110456C"/>
    <w:rsid w:val="616A08F4"/>
    <w:rsid w:val="62992687"/>
    <w:rsid w:val="634A8DAA"/>
    <w:rsid w:val="63736D8E"/>
    <w:rsid w:val="63B12AB0"/>
    <w:rsid w:val="64D2A933"/>
    <w:rsid w:val="64D680A5"/>
    <w:rsid w:val="652959C7"/>
    <w:rsid w:val="6532F14F"/>
    <w:rsid w:val="654DCF90"/>
    <w:rsid w:val="65AC3490"/>
    <w:rsid w:val="65C7F5B2"/>
    <w:rsid w:val="65E91FE5"/>
    <w:rsid w:val="679C6849"/>
    <w:rsid w:val="6889C083"/>
    <w:rsid w:val="68F76460"/>
    <w:rsid w:val="69051473"/>
    <w:rsid w:val="697C017F"/>
    <w:rsid w:val="69AAF2B2"/>
    <w:rsid w:val="6A3BA3F5"/>
    <w:rsid w:val="6A6612F0"/>
    <w:rsid w:val="6A8C2322"/>
    <w:rsid w:val="6AF58462"/>
    <w:rsid w:val="6C03C8D7"/>
    <w:rsid w:val="6C9F1FAC"/>
    <w:rsid w:val="6CBCBCA4"/>
    <w:rsid w:val="6CC43495"/>
    <w:rsid w:val="6D0C8829"/>
    <w:rsid w:val="6D1ACA75"/>
    <w:rsid w:val="6D5F26A4"/>
    <w:rsid w:val="6DF47A0A"/>
    <w:rsid w:val="6E584E73"/>
    <w:rsid w:val="6E68B90F"/>
    <w:rsid w:val="6ECB54C0"/>
    <w:rsid w:val="6F8B0D5C"/>
    <w:rsid w:val="6FB8572E"/>
    <w:rsid w:val="6FDE92F1"/>
    <w:rsid w:val="70406C57"/>
    <w:rsid w:val="70AAA0AE"/>
    <w:rsid w:val="71672E4B"/>
    <w:rsid w:val="7189E1E8"/>
    <w:rsid w:val="72241472"/>
    <w:rsid w:val="72364CA8"/>
    <w:rsid w:val="7251161D"/>
    <w:rsid w:val="7327BE37"/>
    <w:rsid w:val="73841054"/>
    <w:rsid w:val="73CFA250"/>
    <w:rsid w:val="73D854AB"/>
    <w:rsid w:val="75212B35"/>
    <w:rsid w:val="75546DD3"/>
    <w:rsid w:val="757D3E83"/>
    <w:rsid w:val="75BD2BFA"/>
    <w:rsid w:val="771D8E0A"/>
    <w:rsid w:val="7745914A"/>
    <w:rsid w:val="779E36C6"/>
    <w:rsid w:val="77EEBD06"/>
    <w:rsid w:val="78865A2D"/>
    <w:rsid w:val="789D070D"/>
    <w:rsid w:val="78D1AE1B"/>
    <w:rsid w:val="7954638C"/>
    <w:rsid w:val="79ABA886"/>
    <w:rsid w:val="79E99D5C"/>
    <w:rsid w:val="79F0AAA6"/>
    <w:rsid w:val="7A0BB6EC"/>
    <w:rsid w:val="7A1E5899"/>
    <w:rsid w:val="7AAA2CE6"/>
    <w:rsid w:val="7B3E9424"/>
    <w:rsid w:val="7B5607A1"/>
    <w:rsid w:val="7B5E8613"/>
    <w:rsid w:val="7BA5D43E"/>
    <w:rsid w:val="7C2F0F4F"/>
    <w:rsid w:val="7C518A80"/>
    <w:rsid w:val="7D5A5AD0"/>
    <w:rsid w:val="7DDBD043"/>
    <w:rsid w:val="7DF33D4D"/>
    <w:rsid w:val="7E1D5DA8"/>
    <w:rsid w:val="7E973909"/>
    <w:rsid w:val="7F8D0D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955D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6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6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6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64"/>
      </w:numPr>
      <w:outlineLvl w:val="3"/>
    </w:pPr>
    <w:rPr>
      <w:rFonts w:eastAsiaTheme="majorEastAsia"/>
      <w:bCs/>
      <w:iCs/>
    </w:rPr>
  </w:style>
  <w:style w:type="paragraph" w:styleId="Heading5">
    <w:name w:val="heading 5"/>
    <w:basedOn w:val="Normal"/>
    <w:next w:val="Text2"/>
    <w:link w:val="Heading5Char"/>
    <w:uiPriority w:val="9"/>
    <w:semiHidden/>
    <w:unhideWhenUsed/>
    <w:qFormat/>
    <w:rsid w:val="00707B52"/>
    <w:pPr>
      <w:keepNext/>
      <w:numPr>
        <w:ilvl w:val="4"/>
        <w:numId w:val="64"/>
      </w:numPr>
      <w:outlineLvl w:val="4"/>
    </w:pPr>
    <w:rPr>
      <w:rFonts w:eastAsiaTheme="majorEastAsia"/>
    </w:rPr>
  </w:style>
  <w:style w:type="paragraph" w:styleId="Heading6">
    <w:name w:val="heading 6"/>
    <w:basedOn w:val="Normal"/>
    <w:next w:val="Text2"/>
    <w:link w:val="Heading6Char"/>
    <w:uiPriority w:val="9"/>
    <w:semiHidden/>
    <w:unhideWhenUsed/>
    <w:qFormat/>
    <w:rsid w:val="00707B52"/>
    <w:pPr>
      <w:keepNext/>
      <w:numPr>
        <w:ilvl w:val="5"/>
        <w:numId w:val="64"/>
      </w:numPr>
      <w:outlineLvl w:val="5"/>
    </w:pPr>
    <w:rPr>
      <w:rFonts w:eastAsiaTheme="majorEastAsia"/>
      <w:iCs/>
    </w:rPr>
  </w:style>
  <w:style w:type="paragraph" w:styleId="Heading7">
    <w:name w:val="heading 7"/>
    <w:basedOn w:val="Normal"/>
    <w:next w:val="Text2"/>
    <w:link w:val="Heading7Char"/>
    <w:uiPriority w:val="9"/>
    <w:semiHidden/>
    <w:unhideWhenUsed/>
    <w:qFormat/>
    <w:rsid w:val="00707B52"/>
    <w:pPr>
      <w:keepNext/>
      <w:numPr>
        <w:ilvl w:val="6"/>
        <w:numId w:val="64"/>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A30D6B"/>
    <w:pPr>
      <w:numPr>
        <w:numId w:val="2"/>
      </w:numPr>
      <w:tabs>
        <w:tab w:val="num" w:pos="360"/>
      </w:tabs>
      <w:ind w:left="0" w:firstLine="0"/>
    </w:pPr>
    <w:rPr>
      <w:rFonts w:eastAsia="Times New Roman"/>
      <w:lang w:eastAsia="de-DE"/>
    </w:rPr>
  </w:style>
  <w:style w:type="paragraph" w:styleId="ListNumber">
    <w:name w:val="List Number"/>
    <w:basedOn w:val="Normal"/>
    <w:rsid w:val="00A30D6B"/>
    <w:pPr>
      <w:numPr>
        <w:numId w:val="6"/>
      </w:numPr>
    </w:pPr>
    <w:rPr>
      <w:rFonts w:eastAsia="Times New Roman"/>
      <w:lang w:eastAsia="de-DE"/>
    </w:rPr>
  </w:style>
  <w:style w:type="paragraph" w:customStyle="1" w:styleId="ListBullet1">
    <w:name w:val="List Bullet 1"/>
    <w:basedOn w:val="Normal"/>
    <w:rsid w:val="00A30D6B"/>
    <w:pPr>
      <w:numPr>
        <w:numId w:val="1"/>
      </w:numPr>
    </w:pPr>
    <w:rPr>
      <w:rFonts w:eastAsia="Times New Roman"/>
      <w:lang w:eastAsia="de-DE"/>
    </w:rPr>
  </w:style>
  <w:style w:type="paragraph" w:customStyle="1" w:styleId="ListDash">
    <w:name w:val="List Dash"/>
    <w:basedOn w:val="Normal"/>
    <w:rsid w:val="00A30D6B"/>
    <w:pPr>
      <w:numPr>
        <w:numId w:val="3"/>
      </w:numPr>
    </w:pPr>
    <w:rPr>
      <w:rFonts w:eastAsia="Times New Roman"/>
      <w:lang w:eastAsia="de-DE"/>
    </w:rPr>
  </w:style>
  <w:style w:type="paragraph" w:customStyle="1" w:styleId="ListDash1">
    <w:name w:val="List Dash 1"/>
    <w:basedOn w:val="Normal"/>
    <w:rsid w:val="00A30D6B"/>
    <w:pPr>
      <w:numPr>
        <w:numId w:val="4"/>
      </w:numPr>
    </w:pPr>
    <w:rPr>
      <w:rFonts w:eastAsia="Times New Roman"/>
      <w:lang w:eastAsia="de-DE"/>
    </w:rPr>
  </w:style>
  <w:style w:type="paragraph" w:customStyle="1" w:styleId="ListDash2">
    <w:name w:val="List Dash 2"/>
    <w:basedOn w:val="Normal"/>
    <w:rsid w:val="00A30D6B"/>
    <w:pPr>
      <w:numPr>
        <w:numId w:val="5"/>
      </w:numPr>
    </w:pPr>
    <w:rPr>
      <w:rFonts w:eastAsia="Times New Roman"/>
      <w:lang w:eastAsia="de-DE"/>
    </w:rPr>
  </w:style>
  <w:style w:type="paragraph" w:customStyle="1" w:styleId="ListNumberLevel2">
    <w:name w:val="List Number (Level 2)"/>
    <w:basedOn w:val="Normal"/>
    <w:rsid w:val="00A30D6B"/>
    <w:pPr>
      <w:numPr>
        <w:ilvl w:val="1"/>
        <w:numId w:val="6"/>
      </w:numPr>
    </w:pPr>
    <w:rPr>
      <w:rFonts w:eastAsia="Times New Roman"/>
      <w:lang w:eastAsia="de-DE"/>
    </w:rPr>
  </w:style>
  <w:style w:type="paragraph" w:customStyle="1" w:styleId="ListNumberLevel3">
    <w:name w:val="List Number (Level 3)"/>
    <w:basedOn w:val="Normal"/>
    <w:rsid w:val="00A30D6B"/>
    <w:pPr>
      <w:numPr>
        <w:ilvl w:val="2"/>
        <w:numId w:val="6"/>
      </w:numPr>
    </w:pPr>
    <w:rPr>
      <w:rFonts w:eastAsia="Times New Roman"/>
      <w:lang w:eastAsia="de-DE"/>
    </w:rPr>
  </w:style>
  <w:style w:type="paragraph" w:customStyle="1" w:styleId="ListNumberLevel4">
    <w:name w:val="List Number (Level 4)"/>
    <w:basedOn w:val="Normal"/>
    <w:rsid w:val="00A30D6B"/>
    <w:pPr>
      <w:numPr>
        <w:ilvl w:val="3"/>
        <w:numId w:val="6"/>
      </w:numPr>
    </w:pPr>
    <w:rPr>
      <w:rFonts w:eastAsia="Times New Roman"/>
      <w:lang w:eastAsia="de-DE"/>
    </w:rPr>
  </w:style>
  <w:style w:type="table" w:styleId="TableGrid">
    <w:name w:val="Table Grid"/>
    <w:basedOn w:val="TableNormal"/>
    <w:rsid w:val="00A30D6B"/>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A30D6B"/>
    <w:rPr>
      <w:color w:val="0000FF"/>
      <w:u w:val="single"/>
    </w:rPr>
  </w:style>
  <w:style w:type="paragraph" w:styleId="ListBullet">
    <w:name w:val="List Bullet"/>
    <w:basedOn w:val="Normal"/>
    <w:rsid w:val="00A30D6B"/>
    <w:pPr>
      <w:numPr>
        <w:numId w:val="7"/>
      </w:numPr>
    </w:pPr>
    <w:rPr>
      <w:rFonts w:eastAsia="Times New Roman"/>
      <w:lang w:val="fr-FR" w:eastAsia="en-GB"/>
    </w:rPr>
  </w:style>
  <w:style w:type="paragraph" w:styleId="ListBullet2">
    <w:name w:val="List Bullet 2"/>
    <w:basedOn w:val="Normal"/>
    <w:rsid w:val="00A30D6B"/>
    <w:pPr>
      <w:numPr>
        <w:numId w:val="8"/>
      </w:numPr>
    </w:pPr>
    <w:rPr>
      <w:rFonts w:eastAsia="Times New Roman"/>
      <w:lang w:val="fr-FR" w:eastAsia="en-GB"/>
    </w:rPr>
  </w:style>
  <w:style w:type="paragraph" w:styleId="ListBullet3">
    <w:name w:val="List Bullet 3"/>
    <w:basedOn w:val="Normal"/>
    <w:rsid w:val="00A30D6B"/>
    <w:pPr>
      <w:numPr>
        <w:numId w:val="9"/>
      </w:numPr>
    </w:pPr>
    <w:rPr>
      <w:rFonts w:eastAsia="Times New Roman"/>
      <w:lang w:val="fr-FR" w:eastAsia="en-GB"/>
    </w:rPr>
  </w:style>
  <w:style w:type="paragraph" w:styleId="ListNumber2">
    <w:name w:val="List Number 2"/>
    <w:basedOn w:val="Normal"/>
    <w:rsid w:val="00A30D6B"/>
    <w:pPr>
      <w:numPr>
        <w:numId w:val="13"/>
      </w:numPr>
    </w:pPr>
    <w:rPr>
      <w:rFonts w:eastAsia="Times New Roman"/>
      <w:lang w:val="fr-FR" w:eastAsia="en-GB"/>
    </w:rPr>
  </w:style>
  <w:style w:type="paragraph" w:styleId="ListNumber3">
    <w:name w:val="List Number 3"/>
    <w:basedOn w:val="Normal"/>
    <w:rsid w:val="00A30D6B"/>
    <w:pPr>
      <w:numPr>
        <w:numId w:val="14"/>
      </w:numPr>
    </w:pPr>
    <w:rPr>
      <w:rFonts w:eastAsia="Times New Roman"/>
      <w:lang w:val="fr-FR" w:eastAsia="en-GB"/>
    </w:rPr>
  </w:style>
  <w:style w:type="paragraph" w:styleId="ListNumber4">
    <w:name w:val="List Number 4"/>
    <w:basedOn w:val="Normal"/>
    <w:rsid w:val="00A30D6B"/>
    <w:pPr>
      <w:numPr>
        <w:numId w:val="15"/>
      </w:numPr>
    </w:pPr>
    <w:rPr>
      <w:rFonts w:eastAsia="Times New Roman"/>
      <w:lang w:val="fr-FR" w:eastAsia="en-GB"/>
    </w:rPr>
  </w:style>
  <w:style w:type="paragraph" w:customStyle="1" w:styleId="ListDash3">
    <w:name w:val="List Dash 3"/>
    <w:basedOn w:val="Normal"/>
    <w:rsid w:val="00A30D6B"/>
    <w:pPr>
      <w:numPr>
        <w:numId w:val="10"/>
      </w:numPr>
    </w:pPr>
    <w:rPr>
      <w:rFonts w:eastAsia="Times New Roman"/>
      <w:lang w:val="fr-FR" w:eastAsia="en-GB"/>
    </w:rPr>
  </w:style>
  <w:style w:type="paragraph" w:customStyle="1" w:styleId="ListDash4">
    <w:name w:val="List Dash 4"/>
    <w:basedOn w:val="Normal"/>
    <w:rsid w:val="00A30D6B"/>
    <w:pPr>
      <w:numPr>
        <w:numId w:val="11"/>
      </w:numPr>
    </w:pPr>
    <w:rPr>
      <w:rFonts w:eastAsia="Times New Roman"/>
      <w:lang w:val="fr-FR" w:eastAsia="en-GB"/>
    </w:rPr>
  </w:style>
  <w:style w:type="paragraph" w:customStyle="1" w:styleId="ListNumber1">
    <w:name w:val="List Number 1"/>
    <w:basedOn w:val="Text1"/>
    <w:rsid w:val="00A30D6B"/>
    <w:pPr>
      <w:numPr>
        <w:numId w:val="12"/>
      </w:numPr>
    </w:pPr>
    <w:rPr>
      <w:rFonts w:eastAsia="Times New Roman"/>
      <w:lang w:val="fr-FR" w:eastAsia="en-GB"/>
    </w:rPr>
  </w:style>
  <w:style w:type="paragraph" w:customStyle="1" w:styleId="ListNumber1Level2">
    <w:name w:val="List Number 1 (Level 2)"/>
    <w:basedOn w:val="Text1"/>
    <w:rsid w:val="00A30D6B"/>
    <w:pPr>
      <w:numPr>
        <w:ilvl w:val="1"/>
        <w:numId w:val="12"/>
      </w:numPr>
    </w:pPr>
    <w:rPr>
      <w:rFonts w:eastAsia="Times New Roman"/>
      <w:lang w:val="fr-FR" w:eastAsia="en-GB"/>
    </w:rPr>
  </w:style>
  <w:style w:type="paragraph" w:customStyle="1" w:styleId="ListNumber2Level2">
    <w:name w:val="List Number 2 (Level 2)"/>
    <w:basedOn w:val="Text2"/>
    <w:rsid w:val="00A30D6B"/>
    <w:pPr>
      <w:numPr>
        <w:ilvl w:val="1"/>
        <w:numId w:val="13"/>
      </w:numPr>
    </w:pPr>
    <w:rPr>
      <w:rFonts w:eastAsia="Times New Roman"/>
      <w:lang w:val="fr-FR" w:eastAsia="en-GB"/>
    </w:rPr>
  </w:style>
  <w:style w:type="paragraph" w:customStyle="1" w:styleId="ListNumber3Level2">
    <w:name w:val="List Number 3 (Level 2)"/>
    <w:basedOn w:val="Text3"/>
    <w:rsid w:val="00A30D6B"/>
    <w:pPr>
      <w:numPr>
        <w:ilvl w:val="1"/>
        <w:numId w:val="14"/>
      </w:numPr>
    </w:pPr>
    <w:rPr>
      <w:rFonts w:eastAsia="Times New Roman"/>
      <w:lang w:val="fr-FR" w:eastAsia="en-GB"/>
    </w:rPr>
  </w:style>
  <w:style w:type="paragraph" w:customStyle="1" w:styleId="ListNumber4Level2">
    <w:name w:val="List Number 4 (Level 2)"/>
    <w:basedOn w:val="Text4"/>
    <w:rsid w:val="00A30D6B"/>
    <w:pPr>
      <w:numPr>
        <w:ilvl w:val="1"/>
        <w:numId w:val="15"/>
      </w:numPr>
    </w:pPr>
    <w:rPr>
      <w:rFonts w:eastAsia="Times New Roman"/>
      <w:lang w:val="fr-FR" w:eastAsia="en-GB"/>
    </w:rPr>
  </w:style>
  <w:style w:type="paragraph" w:customStyle="1" w:styleId="ListNumber1Level3">
    <w:name w:val="List Number 1 (Level 3)"/>
    <w:basedOn w:val="Text1"/>
    <w:rsid w:val="00A30D6B"/>
    <w:pPr>
      <w:numPr>
        <w:ilvl w:val="2"/>
        <w:numId w:val="12"/>
      </w:numPr>
    </w:pPr>
    <w:rPr>
      <w:rFonts w:eastAsia="Times New Roman"/>
      <w:lang w:val="fr-FR" w:eastAsia="en-GB"/>
    </w:rPr>
  </w:style>
  <w:style w:type="paragraph" w:customStyle="1" w:styleId="ListNumber2Level3">
    <w:name w:val="List Number 2 (Level 3)"/>
    <w:basedOn w:val="Text2"/>
    <w:rsid w:val="00A30D6B"/>
    <w:pPr>
      <w:numPr>
        <w:ilvl w:val="2"/>
        <w:numId w:val="13"/>
      </w:numPr>
    </w:pPr>
    <w:rPr>
      <w:rFonts w:eastAsia="Times New Roman"/>
      <w:lang w:val="fr-FR" w:eastAsia="en-GB"/>
    </w:rPr>
  </w:style>
  <w:style w:type="paragraph" w:customStyle="1" w:styleId="ListNumber3Level3">
    <w:name w:val="List Number 3 (Level 3)"/>
    <w:basedOn w:val="Text3"/>
    <w:rsid w:val="00A30D6B"/>
    <w:pPr>
      <w:numPr>
        <w:ilvl w:val="2"/>
        <w:numId w:val="14"/>
      </w:numPr>
    </w:pPr>
    <w:rPr>
      <w:rFonts w:eastAsia="Times New Roman"/>
      <w:lang w:val="fr-FR" w:eastAsia="en-GB"/>
    </w:rPr>
  </w:style>
  <w:style w:type="paragraph" w:customStyle="1" w:styleId="ListNumber4Level3">
    <w:name w:val="List Number 4 (Level 3)"/>
    <w:basedOn w:val="Text4"/>
    <w:rsid w:val="00A30D6B"/>
    <w:pPr>
      <w:numPr>
        <w:ilvl w:val="2"/>
        <w:numId w:val="15"/>
      </w:numPr>
    </w:pPr>
    <w:rPr>
      <w:rFonts w:eastAsia="Times New Roman"/>
      <w:lang w:val="fr-FR" w:eastAsia="en-GB"/>
    </w:rPr>
  </w:style>
  <w:style w:type="paragraph" w:customStyle="1" w:styleId="ListNumber1Level4">
    <w:name w:val="List Number 1 (Level 4)"/>
    <w:basedOn w:val="Text1"/>
    <w:rsid w:val="00A30D6B"/>
    <w:pPr>
      <w:numPr>
        <w:ilvl w:val="3"/>
        <w:numId w:val="12"/>
      </w:numPr>
    </w:pPr>
    <w:rPr>
      <w:rFonts w:eastAsia="Times New Roman"/>
      <w:lang w:val="fr-FR" w:eastAsia="en-GB"/>
    </w:rPr>
  </w:style>
  <w:style w:type="paragraph" w:customStyle="1" w:styleId="ListNumber2Level4">
    <w:name w:val="List Number 2 (Level 4)"/>
    <w:basedOn w:val="Text2"/>
    <w:rsid w:val="00A30D6B"/>
    <w:pPr>
      <w:numPr>
        <w:ilvl w:val="3"/>
        <w:numId w:val="13"/>
      </w:numPr>
    </w:pPr>
    <w:rPr>
      <w:rFonts w:eastAsia="Times New Roman"/>
      <w:lang w:val="fr-FR" w:eastAsia="en-GB"/>
    </w:rPr>
  </w:style>
  <w:style w:type="paragraph" w:customStyle="1" w:styleId="ListNumber3Level4">
    <w:name w:val="List Number 3 (Level 4)"/>
    <w:basedOn w:val="Text3"/>
    <w:rsid w:val="00A30D6B"/>
    <w:pPr>
      <w:numPr>
        <w:ilvl w:val="3"/>
        <w:numId w:val="14"/>
      </w:numPr>
    </w:pPr>
    <w:rPr>
      <w:rFonts w:eastAsia="Times New Roman"/>
      <w:lang w:val="fr-FR" w:eastAsia="en-GB"/>
    </w:rPr>
  </w:style>
  <w:style w:type="paragraph" w:customStyle="1" w:styleId="ListNumber4Level4">
    <w:name w:val="List Number 4 (Level 4)"/>
    <w:basedOn w:val="Text4"/>
    <w:rsid w:val="00A30D6B"/>
    <w:pPr>
      <w:numPr>
        <w:ilvl w:val="3"/>
        <w:numId w:val="15"/>
      </w:numPr>
    </w:pPr>
    <w:rPr>
      <w:rFonts w:eastAsia="Times New Roman"/>
      <w:lang w:val="fr-FR" w:eastAsia="en-GB"/>
    </w:rPr>
  </w:style>
  <w:style w:type="paragraph" w:customStyle="1" w:styleId="Annexetitreacte">
    <w:name w:val="Annexe titre (acte)"/>
    <w:basedOn w:val="Normal"/>
    <w:next w:val="Normal"/>
    <w:rsid w:val="00A30D6B"/>
    <w:pPr>
      <w:jc w:val="center"/>
    </w:pPr>
    <w:rPr>
      <w:rFonts w:eastAsia="Times New Roman"/>
      <w:b/>
      <w:u w:val="single"/>
      <w:lang w:val="fr-FR" w:eastAsia="en-GB"/>
    </w:rPr>
  </w:style>
  <w:style w:type="paragraph" w:customStyle="1" w:styleId="Annexetitreexposglobal">
    <w:name w:val="Annexe titre (exposé global)"/>
    <w:basedOn w:val="Normal"/>
    <w:next w:val="Normal"/>
    <w:rsid w:val="00A30D6B"/>
    <w:pPr>
      <w:jc w:val="center"/>
    </w:pPr>
    <w:rPr>
      <w:rFonts w:eastAsia="Times New Roman"/>
      <w:b/>
      <w:u w:val="single"/>
      <w:lang w:val="fr-FR" w:eastAsia="en-GB"/>
    </w:rPr>
  </w:style>
  <w:style w:type="paragraph" w:customStyle="1" w:styleId="Annexetitrefichefinacte">
    <w:name w:val="Annexe titre (fiche fin. acte)"/>
    <w:basedOn w:val="Normal"/>
    <w:next w:val="Normal"/>
    <w:rsid w:val="00A30D6B"/>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A30D6B"/>
    <w:pPr>
      <w:jc w:val="center"/>
    </w:pPr>
    <w:rPr>
      <w:rFonts w:eastAsia="Times New Roman"/>
      <w:b/>
      <w:u w:val="single"/>
      <w:lang w:val="fr-FR" w:eastAsia="en-GB"/>
    </w:rPr>
  </w:style>
  <w:style w:type="paragraph" w:customStyle="1" w:styleId="Annexetitreglobale">
    <w:name w:val="Annexe titre (globale)"/>
    <w:basedOn w:val="Normal"/>
    <w:next w:val="Normal"/>
    <w:rsid w:val="00A30D6B"/>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A30D6B"/>
    <w:pPr>
      <w:jc w:val="center"/>
    </w:pPr>
    <w:rPr>
      <w:rFonts w:eastAsia="Times New Roman"/>
      <w:b/>
      <w:u w:val="single"/>
      <w:lang w:val="fr-FR" w:eastAsia="en-GB"/>
    </w:rPr>
  </w:style>
  <w:style w:type="paragraph" w:customStyle="1" w:styleId="Langueoriginale">
    <w:name w:val="Langue originale"/>
    <w:basedOn w:val="Normal"/>
    <w:rsid w:val="00A30D6B"/>
    <w:pPr>
      <w:spacing w:before="360"/>
      <w:jc w:val="center"/>
    </w:pPr>
    <w:rPr>
      <w:rFonts w:eastAsia="Times New Roman"/>
      <w:caps/>
      <w:lang w:val="fr-FR" w:eastAsia="en-GB"/>
    </w:rPr>
  </w:style>
  <w:style w:type="paragraph" w:customStyle="1" w:styleId="Phrasefinale">
    <w:name w:val="Phrase finale"/>
    <w:basedOn w:val="Normal"/>
    <w:next w:val="Normal"/>
    <w:rsid w:val="00A30D6B"/>
    <w:pPr>
      <w:spacing w:before="360" w:after="0"/>
      <w:jc w:val="center"/>
    </w:pPr>
    <w:rPr>
      <w:rFonts w:eastAsia="Times New Roman"/>
      <w:lang w:val="fr-FR" w:eastAsia="en-GB"/>
    </w:rPr>
  </w:style>
  <w:style w:type="paragraph" w:customStyle="1" w:styleId="Prliminairetitre">
    <w:name w:val="Préliminaire titre"/>
    <w:basedOn w:val="Normal"/>
    <w:next w:val="Normal"/>
    <w:rsid w:val="00A30D6B"/>
    <w:pPr>
      <w:spacing w:before="360" w:after="360"/>
      <w:jc w:val="center"/>
    </w:pPr>
    <w:rPr>
      <w:rFonts w:eastAsia="Times New Roman"/>
      <w:b/>
      <w:lang w:val="fr-FR" w:eastAsia="en-GB"/>
    </w:rPr>
  </w:style>
  <w:style w:type="paragraph" w:customStyle="1" w:styleId="Prliminairetype">
    <w:name w:val="Préliminaire type"/>
    <w:basedOn w:val="Normal"/>
    <w:next w:val="Normal"/>
    <w:rsid w:val="00A30D6B"/>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A30D6B"/>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A30D6B"/>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A30D6B"/>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A30D6B"/>
    <w:pPr>
      <w:spacing w:before="0" w:after="0"/>
      <w:jc w:val="center"/>
    </w:pPr>
    <w:rPr>
      <w:rFonts w:eastAsia="Times New Roman"/>
      <w:b/>
      <w:lang w:val="fr-FR" w:eastAsia="en-GB"/>
    </w:rPr>
  </w:style>
  <w:style w:type="paragraph" w:customStyle="1" w:styleId="Statutprliminaire">
    <w:name w:val="Statut (préliminaire)"/>
    <w:basedOn w:val="Normal"/>
    <w:next w:val="Normal"/>
    <w:rsid w:val="00A30D6B"/>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A30D6B"/>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A30D6B"/>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A30D6B"/>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A30D6B"/>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A30D6B"/>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A30D6B"/>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A30D6B"/>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A30D6B"/>
    <w:pPr>
      <w:jc w:val="center"/>
    </w:pPr>
    <w:rPr>
      <w:rFonts w:eastAsia="Times New Roman"/>
      <w:b/>
      <w:u w:val="single"/>
      <w:lang w:val="fr-FR" w:eastAsia="en-GB"/>
    </w:rPr>
  </w:style>
  <w:style w:type="character" w:styleId="CommentReference">
    <w:name w:val="annotation reference"/>
    <w:uiPriority w:val="99"/>
    <w:rsid w:val="00A30D6B"/>
    <w:rPr>
      <w:rFonts w:cs="Times New Roman"/>
      <w:sz w:val="16"/>
      <w:szCs w:val="16"/>
    </w:rPr>
  </w:style>
  <w:style w:type="paragraph" w:styleId="CommentText">
    <w:name w:val="annotation text"/>
    <w:basedOn w:val="Normal"/>
    <w:link w:val="CommentTextChar"/>
    <w:uiPriority w:val="99"/>
    <w:rsid w:val="00A30D6B"/>
    <w:rPr>
      <w:rFonts w:eastAsia="Times New Roman"/>
      <w:sz w:val="20"/>
      <w:szCs w:val="20"/>
      <w:lang w:val="fr-FR" w:eastAsia="en-GB"/>
    </w:rPr>
  </w:style>
  <w:style w:type="character" w:customStyle="1" w:styleId="CommentTextChar">
    <w:name w:val="Comment Text Char"/>
    <w:basedOn w:val="DefaultParagraphFont"/>
    <w:link w:val="CommentText"/>
    <w:uiPriority w:val="99"/>
    <w:rsid w:val="00A30D6B"/>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A30D6B"/>
    <w:rPr>
      <w:b/>
      <w:bCs/>
    </w:rPr>
  </w:style>
  <w:style w:type="character" w:customStyle="1" w:styleId="CommentSubjectChar">
    <w:name w:val="Comment Subject Char"/>
    <w:basedOn w:val="CommentTextChar"/>
    <w:link w:val="CommentSubject"/>
    <w:rsid w:val="00A30D6B"/>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A30D6B"/>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A30D6B"/>
    <w:rPr>
      <w:rFonts w:ascii="Tahoma" w:eastAsia="Times New Roman" w:hAnsi="Tahoma" w:cs="Tahoma"/>
      <w:sz w:val="16"/>
      <w:szCs w:val="16"/>
      <w:lang w:val="fr-FR" w:eastAsia="en-GB"/>
    </w:rPr>
  </w:style>
  <w:style w:type="paragraph" w:styleId="Caption">
    <w:name w:val="caption"/>
    <w:basedOn w:val="Normal"/>
    <w:next w:val="Normal"/>
    <w:qFormat/>
    <w:rsid w:val="00A30D6B"/>
    <w:rPr>
      <w:rFonts w:eastAsia="Times New Roman"/>
      <w:b/>
      <w:bCs/>
      <w:sz w:val="20"/>
      <w:szCs w:val="20"/>
      <w:lang w:val="fr-FR" w:eastAsia="en-GB"/>
    </w:rPr>
  </w:style>
  <w:style w:type="paragraph" w:styleId="TableofFigures">
    <w:name w:val="table of figures"/>
    <w:basedOn w:val="Normal"/>
    <w:next w:val="Normal"/>
    <w:rsid w:val="00A30D6B"/>
    <w:rPr>
      <w:rFonts w:eastAsia="Times New Roman"/>
      <w:lang w:val="fr-FR" w:eastAsia="en-GB"/>
    </w:rPr>
  </w:style>
  <w:style w:type="character" w:styleId="PageNumber">
    <w:name w:val="page number"/>
    <w:rsid w:val="00A30D6B"/>
  </w:style>
  <w:style w:type="character" w:customStyle="1" w:styleId="tw4winMark">
    <w:name w:val="tw4winMark"/>
    <w:rsid w:val="00A30D6B"/>
    <w:rPr>
      <w:vanish/>
      <w:color w:val="800080"/>
      <w:vertAlign w:val="subscript"/>
    </w:rPr>
  </w:style>
  <w:style w:type="character" w:styleId="FollowedHyperlink">
    <w:name w:val="FollowedHyperlink"/>
    <w:rsid w:val="00A30D6B"/>
    <w:rPr>
      <w:color w:val="800080"/>
      <w:u w:val="single"/>
    </w:rPr>
  </w:style>
  <w:style w:type="paragraph" w:customStyle="1" w:styleId="Sous-titreobjet">
    <w:name w:val="Sous-titre objet"/>
    <w:basedOn w:val="Normal"/>
    <w:rsid w:val="00A30D6B"/>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A30D6B"/>
  </w:style>
  <w:style w:type="paragraph" w:styleId="Revision">
    <w:name w:val="Revision"/>
    <w:hidden/>
    <w:uiPriority w:val="99"/>
    <w:semiHidden/>
    <w:rsid w:val="00A30D6B"/>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A30D6B"/>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A30D6B"/>
    <w:rPr>
      <w:rFonts w:ascii="Times New Roman" w:hAnsi="Times New Roman" w:cs="Times New Roman"/>
      <w:b/>
      <w:sz w:val="28"/>
      <w:lang w:val="en-GB"/>
    </w:rPr>
  </w:style>
  <w:style w:type="character" w:customStyle="1" w:styleId="FooterCoverPageChar">
    <w:name w:val="Footer Cover Page Char"/>
    <w:link w:val="FooterCoverPage"/>
    <w:rsid w:val="00A30D6B"/>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A30D6B"/>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A30D6B"/>
    <w:rPr>
      <w:rFonts w:ascii="Times New Roman" w:eastAsia="Calibri" w:hAnsi="Times New Roman" w:cs="Times New Roman"/>
      <w:sz w:val="24"/>
      <w:lang w:val="en-GB" w:eastAsia="en-GB"/>
    </w:rPr>
  </w:style>
  <w:style w:type="character" w:customStyle="1" w:styleId="FooterSensitivityChar">
    <w:name w:val="Footer Sensitivity Char"/>
    <w:rsid w:val="00A30D6B"/>
    <w:rPr>
      <w:rFonts w:ascii="Times New Roman" w:hAnsi="Times New Roman" w:cs="Times New Roman"/>
      <w:b/>
      <w:sz w:val="32"/>
      <w:lang w:val="en-GB"/>
    </w:rPr>
  </w:style>
  <w:style w:type="character" w:customStyle="1" w:styleId="HeaderSensitivityChar">
    <w:name w:val="Header Sensitivity Char"/>
    <w:rsid w:val="00A30D6B"/>
    <w:rPr>
      <w:rFonts w:ascii="Times New Roman" w:hAnsi="Times New Roman" w:cs="Times New Roman"/>
      <w:b/>
      <w:sz w:val="32"/>
      <w:lang w:val="en-GB"/>
    </w:rPr>
  </w:style>
  <w:style w:type="character" w:customStyle="1" w:styleId="HeaderSensitivityRightChar">
    <w:name w:val="Header Sensitivity Right Char"/>
    <w:rsid w:val="00A30D6B"/>
    <w:rPr>
      <w:rFonts w:ascii="Times New Roman" w:hAnsi="Times New Roman" w:cs="Times New Roman"/>
      <w:sz w:val="28"/>
      <w:lang w:val="en-GB"/>
    </w:rPr>
  </w:style>
  <w:style w:type="paragraph" w:customStyle="1" w:styleId="LegalNumPar">
    <w:name w:val="LegalNumPar"/>
    <w:basedOn w:val="Normal"/>
    <w:qFormat/>
    <w:rsid w:val="00A30D6B"/>
    <w:pPr>
      <w:numPr>
        <w:numId w:val="29"/>
      </w:numPr>
      <w:spacing w:line="360" w:lineRule="auto"/>
    </w:pPr>
    <w:rPr>
      <w:rFonts w:eastAsia="Times New Roman"/>
      <w:lang w:eastAsia="en-GB"/>
    </w:rPr>
  </w:style>
  <w:style w:type="paragraph" w:customStyle="1" w:styleId="LegalNumPar2">
    <w:name w:val="LegalNumPar2"/>
    <w:basedOn w:val="Normal"/>
    <w:qFormat/>
    <w:rsid w:val="00A30D6B"/>
    <w:pPr>
      <w:numPr>
        <w:ilvl w:val="1"/>
        <w:numId w:val="29"/>
      </w:numPr>
      <w:spacing w:line="360" w:lineRule="auto"/>
    </w:pPr>
    <w:rPr>
      <w:rFonts w:eastAsia="Times New Roman"/>
      <w:lang w:eastAsia="en-GB"/>
    </w:rPr>
  </w:style>
  <w:style w:type="paragraph" w:customStyle="1" w:styleId="LegalNumPar3">
    <w:name w:val="LegalNumPar3"/>
    <w:basedOn w:val="Normal"/>
    <w:rsid w:val="00A30D6B"/>
    <w:pPr>
      <w:numPr>
        <w:ilvl w:val="2"/>
        <w:numId w:val="29"/>
      </w:numPr>
      <w:spacing w:line="360" w:lineRule="auto"/>
    </w:pPr>
    <w:rPr>
      <w:rFonts w:eastAsia="Times New Roman"/>
      <w:lang w:eastAsia="en-GB"/>
    </w:rPr>
  </w:style>
  <w:style w:type="paragraph" w:styleId="ListParagraph">
    <w:name w:val="List Paragraph"/>
    <w:basedOn w:val="Normal"/>
    <w:uiPriority w:val="34"/>
    <w:qFormat/>
    <w:rsid w:val="00A30D6B"/>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A30D6B"/>
    <w:rPr>
      <w:color w:val="605E5C"/>
      <w:shd w:val="clear" w:color="auto" w:fill="E1DFDD"/>
    </w:rPr>
  </w:style>
  <w:style w:type="character" w:styleId="Strong">
    <w:name w:val="Strong"/>
    <w:basedOn w:val="DefaultParagraphFont"/>
    <w:qFormat/>
    <w:rsid w:val="00A30D6B"/>
    <w:rPr>
      <w:b/>
      <w:bCs/>
    </w:rPr>
  </w:style>
  <w:style w:type="character" w:styleId="Emphasis">
    <w:name w:val="Emphasis"/>
    <w:basedOn w:val="DefaultParagraphFont"/>
    <w:qFormat/>
    <w:rsid w:val="00A30D6B"/>
    <w:rPr>
      <w:i/>
      <w:iCs/>
    </w:rPr>
  </w:style>
  <w:style w:type="character" w:customStyle="1" w:styleId="Mention1">
    <w:name w:val="Mention1"/>
    <w:basedOn w:val="DefaultParagraphFont"/>
    <w:uiPriority w:val="99"/>
    <w:unhideWhenUsed/>
    <w:rsid w:val="00A30D6B"/>
    <w:rPr>
      <w:color w:val="2B579A"/>
      <w:shd w:val="clear" w:color="auto" w:fill="E1DFDD"/>
    </w:rPr>
  </w:style>
  <w:style w:type="character" w:customStyle="1" w:styleId="normaltextrun">
    <w:name w:val="normaltextrun"/>
    <w:basedOn w:val="DefaultParagraphFont"/>
    <w:rsid w:val="00A30D6B"/>
  </w:style>
  <w:style w:type="character" w:customStyle="1" w:styleId="eop">
    <w:name w:val="eop"/>
    <w:basedOn w:val="DefaultParagraphFont"/>
    <w:rsid w:val="00A30D6B"/>
  </w:style>
  <w:style w:type="paragraph" w:styleId="NormalWeb">
    <w:name w:val="Normal (Web)"/>
    <w:basedOn w:val="Normal"/>
    <w:uiPriority w:val="99"/>
    <w:unhideWhenUsed/>
    <w:rsid w:val="003D0E65"/>
    <w:pPr>
      <w:spacing w:before="100" w:beforeAutospacing="1" w:after="100" w:afterAutospacing="1"/>
      <w:jc w:val="left"/>
    </w:pPr>
    <w:rPr>
      <w:rFonts w:eastAsia="Times New Roman"/>
      <w:szCs w:val="24"/>
      <w:lang w:val="en-IE" w:eastAsia="en-IE"/>
    </w:rPr>
  </w:style>
  <w:style w:type="paragraph" w:customStyle="1" w:styleId="Article">
    <w:name w:val="Article"/>
    <w:basedOn w:val="Normal"/>
    <w:rsid w:val="00846A60"/>
    <w:pPr>
      <w:ind w:left="360"/>
      <w:jc w:val="center"/>
    </w:pPr>
    <w:rPr>
      <w:b/>
    </w:rPr>
  </w:style>
  <w:style w:type="paragraph" w:customStyle="1" w:styleId="paragraph">
    <w:name w:val="paragraph"/>
    <w:basedOn w:val="Normal"/>
    <w:rsid w:val="008B31F3"/>
    <w:pPr>
      <w:spacing w:before="100" w:beforeAutospacing="1" w:after="100" w:afterAutospacing="1"/>
      <w:jc w:val="left"/>
    </w:pPr>
    <w:rPr>
      <w:rFonts w:eastAsia="Times New Roman"/>
      <w:szCs w:val="24"/>
      <w:lang w:val="en-IE" w:eastAsia="en-IE"/>
    </w:rPr>
  </w:style>
  <w:style w:type="character" w:customStyle="1" w:styleId="tabchar">
    <w:name w:val="tabchar"/>
    <w:basedOn w:val="DefaultParagraphFont"/>
    <w:rsid w:val="008B31F3"/>
  </w:style>
  <w:style w:type="character" w:customStyle="1" w:styleId="UnresolvedMention2">
    <w:name w:val="Unresolved Mention2"/>
    <w:basedOn w:val="DefaultParagraphFont"/>
    <w:uiPriority w:val="99"/>
    <w:semiHidden/>
    <w:unhideWhenUsed/>
    <w:rsid w:val="006A31D7"/>
    <w:rPr>
      <w:color w:val="605E5C"/>
      <w:shd w:val="clear" w:color="auto" w:fill="E1DFDD"/>
    </w:rPr>
  </w:style>
  <w:style w:type="character" w:customStyle="1" w:styleId="HeaderChar">
    <w:name w:val="Header Char"/>
    <w:basedOn w:val="DefaultParagraphFont"/>
    <w:link w:val="Header"/>
    <w:uiPriority w:val="99"/>
    <w:rsid w:val="006359D5"/>
    <w:rPr>
      <w:rFonts w:ascii="Times New Roman" w:hAnsi="Times New Roman" w:cs="Times New Roman"/>
      <w:sz w:val="24"/>
      <w:lang w:val="ro-RO"/>
    </w:rPr>
  </w:style>
  <w:style w:type="character" w:customStyle="1" w:styleId="FooterChar">
    <w:name w:val="Footer Char"/>
    <w:basedOn w:val="DefaultParagraphFont"/>
    <w:link w:val="Footer"/>
    <w:uiPriority w:val="99"/>
    <w:rsid w:val="006359D5"/>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sid w:val="00707B52"/>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sid w:val="00707B52"/>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sid w:val="00707B52"/>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rsid w:val="00707B52"/>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359D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359D5"/>
    <w:pPr>
      <w:spacing w:before="0"/>
      <w:jc w:val="right"/>
    </w:pPr>
    <w:rPr>
      <w:sz w:val="28"/>
    </w:rPr>
  </w:style>
  <w:style w:type="paragraph" w:customStyle="1" w:styleId="FooterSensitivity">
    <w:name w:val="Footer Sensitivity"/>
    <w:basedOn w:val="Normal"/>
    <w:rsid w:val="006359D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rsid w:val="00707B52"/>
    <w:pPr>
      <w:ind w:left="3118"/>
    </w:pPr>
  </w:style>
  <w:style w:type="paragraph" w:customStyle="1" w:styleId="Text6">
    <w:name w:val="Text 6"/>
    <w:basedOn w:val="Normal"/>
    <w:rsid w:val="00707B52"/>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rsid w:val="00707B52"/>
    <w:pPr>
      <w:ind w:left="3685" w:hanging="567"/>
    </w:pPr>
  </w:style>
  <w:style w:type="paragraph" w:customStyle="1" w:styleId="Tiret0">
    <w:name w:val="Tiret 0"/>
    <w:basedOn w:val="Point0"/>
    <w:pPr>
      <w:numPr>
        <w:numId w:val="47"/>
      </w:numPr>
    </w:pPr>
  </w:style>
  <w:style w:type="paragraph" w:customStyle="1" w:styleId="Tiret1">
    <w:name w:val="Tiret 1"/>
    <w:basedOn w:val="Point1"/>
    <w:pPr>
      <w:numPr>
        <w:numId w:val="48"/>
      </w:numPr>
    </w:pPr>
  </w:style>
  <w:style w:type="paragraph" w:customStyle="1" w:styleId="Tiret2">
    <w:name w:val="Tiret 2"/>
    <w:basedOn w:val="Point2"/>
    <w:pPr>
      <w:numPr>
        <w:numId w:val="49"/>
      </w:numPr>
    </w:pPr>
  </w:style>
  <w:style w:type="paragraph" w:customStyle="1" w:styleId="Tiret3">
    <w:name w:val="Tiret 3"/>
    <w:basedOn w:val="Point3"/>
    <w:pPr>
      <w:numPr>
        <w:numId w:val="50"/>
      </w:numPr>
    </w:pPr>
  </w:style>
  <w:style w:type="paragraph" w:customStyle="1" w:styleId="Tiret4">
    <w:name w:val="Tiret 4"/>
    <w:basedOn w:val="Point4"/>
    <w:pPr>
      <w:numPr>
        <w:numId w:val="51"/>
      </w:numPr>
    </w:pPr>
  </w:style>
  <w:style w:type="paragraph" w:customStyle="1" w:styleId="Tiret5">
    <w:name w:val="Tiret 5"/>
    <w:basedOn w:val="Point5"/>
    <w:rsid w:val="00707B52"/>
    <w:pPr>
      <w:numPr>
        <w:numId w:val="6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68"/>
      </w:numPr>
    </w:pPr>
  </w:style>
  <w:style w:type="paragraph" w:customStyle="1" w:styleId="NumPar2">
    <w:name w:val="NumPar 2"/>
    <w:basedOn w:val="Normal"/>
    <w:next w:val="Text1"/>
    <w:pPr>
      <w:numPr>
        <w:ilvl w:val="1"/>
        <w:numId w:val="68"/>
      </w:numPr>
    </w:pPr>
  </w:style>
  <w:style w:type="paragraph" w:customStyle="1" w:styleId="NumPar3">
    <w:name w:val="NumPar 3"/>
    <w:basedOn w:val="Normal"/>
    <w:next w:val="Text1"/>
    <w:pPr>
      <w:numPr>
        <w:ilvl w:val="2"/>
        <w:numId w:val="68"/>
      </w:numPr>
    </w:pPr>
  </w:style>
  <w:style w:type="paragraph" w:customStyle="1" w:styleId="NumPar4">
    <w:name w:val="NumPar 4"/>
    <w:basedOn w:val="Normal"/>
    <w:next w:val="Text1"/>
    <w:pPr>
      <w:numPr>
        <w:ilvl w:val="3"/>
        <w:numId w:val="68"/>
      </w:numPr>
    </w:pPr>
  </w:style>
  <w:style w:type="paragraph" w:customStyle="1" w:styleId="NumPar5">
    <w:name w:val="NumPar 5"/>
    <w:basedOn w:val="Normal"/>
    <w:next w:val="Text2"/>
    <w:rsid w:val="00707B52"/>
    <w:pPr>
      <w:numPr>
        <w:ilvl w:val="4"/>
        <w:numId w:val="68"/>
      </w:numPr>
    </w:pPr>
  </w:style>
  <w:style w:type="paragraph" w:customStyle="1" w:styleId="NumPar6">
    <w:name w:val="NumPar 6"/>
    <w:basedOn w:val="Normal"/>
    <w:next w:val="Text2"/>
    <w:rsid w:val="00707B52"/>
    <w:pPr>
      <w:numPr>
        <w:ilvl w:val="5"/>
        <w:numId w:val="68"/>
      </w:numPr>
    </w:pPr>
  </w:style>
  <w:style w:type="paragraph" w:customStyle="1" w:styleId="NumPar7">
    <w:name w:val="NumPar 7"/>
    <w:basedOn w:val="Normal"/>
    <w:next w:val="Text2"/>
    <w:rsid w:val="00707B52"/>
    <w:pPr>
      <w:numPr>
        <w:ilvl w:val="6"/>
        <w:numId w:val="6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rsid w:val="00707B52"/>
    <w:pPr>
      <w:ind w:left="1417" w:hanging="1417"/>
    </w:pPr>
  </w:style>
  <w:style w:type="paragraph" w:customStyle="1" w:styleId="ManualNumPar6">
    <w:name w:val="Manual NumPar 6"/>
    <w:basedOn w:val="Normal"/>
    <w:next w:val="Text2"/>
    <w:rsid w:val="00707B52"/>
    <w:pPr>
      <w:ind w:left="1417" w:hanging="1417"/>
    </w:pPr>
  </w:style>
  <w:style w:type="paragraph" w:customStyle="1" w:styleId="ManualNumPar7">
    <w:name w:val="Manual NumPar 7"/>
    <w:basedOn w:val="Normal"/>
    <w:next w:val="Text2"/>
    <w:rsid w:val="00707B5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rsid w:val="00707B52"/>
    <w:pPr>
      <w:keepNext/>
      <w:tabs>
        <w:tab w:val="left" w:pos="1417"/>
      </w:tabs>
      <w:ind w:left="1417" w:hanging="1417"/>
      <w:outlineLvl w:val="4"/>
    </w:pPr>
  </w:style>
  <w:style w:type="paragraph" w:customStyle="1" w:styleId="ManualHeading6">
    <w:name w:val="Manual Heading 6"/>
    <w:basedOn w:val="Normal"/>
    <w:next w:val="Text2"/>
    <w:rsid w:val="00707B52"/>
    <w:pPr>
      <w:keepNext/>
      <w:tabs>
        <w:tab w:val="left" w:pos="1417"/>
      </w:tabs>
      <w:ind w:left="1417" w:hanging="1417"/>
      <w:outlineLvl w:val="5"/>
    </w:pPr>
  </w:style>
  <w:style w:type="paragraph" w:customStyle="1" w:styleId="ManualHeading7">
    <w:name w:val="Manual Heading 7"/>
    <w:basedOn w:val="Normal"/>
    <w:next w:val="Text2"/>
    <w:rsid w:val="00707B5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5"/>
      </w:numPr>
    </w:pPr>
  </w:style>
  <w:style w:type="paragraph" w:customStyle="1" w:styleId="Point1number">
    <w:name w:val="Point 1 (number)"/>
    <w:basedOn w:val="Normal"/>
    <w:pPr>
      <w:numPr>
        <w:ilvl w:val="2"/>
        <w:numId w:val="55"/>
      </w:numPr>
    </w:pPr>
  </w:style>
  <w:style w:type="paragraph" w:customStyle="1" w:styleId="Point2number">
    <w:name w:val="Point 2 (number)"/>
    <w:basedOn w:val="Normal"/>
    <w:pPr>
      <w:numPr>
        <w:ilvl w:val="4"/>
        <w:numId w:val="55"/>
      </w:numPr>
    </w:pPr>
  </w:style>
  <w:style w:type="paragraph" w:customStyle="1" w:styleId="Point3number">
    <w:name w:val="Point 3 (number)"/>
    <w:basedOn w:val="Normal"/>
    <w:pPr>
      <w:numPr>
        <w:ilvl w:val="6"/>
        <w:numId w:val="55"/>
      </w:numPr>
    </w:pPr>
  </w:style>
  <w:style w:type="paragraph" w:customStyle="1" w:styleId="Point0letter">
    <w:name w:val="Point 0 (letter)"/>
    <w:basedOn w:val="Normal"/>
    <w:pPr>
      <w:numPr>
        <w:ilvl w:val="1"/>
        <w:numId w:val="55"/>
      </w:numPr>
    </w:pPr>
  </w:style>
  <w:style w:type="paragraph" w:customStyle="1" w:styleId="Point1letter">
    <w:name w:val="Point 1 (letter)"/>
    <w:basedOn w:val="Normal"/>
    <w:pPr>
      <w:numPr>
        <w:ilvl w:val="3"/>
        <w:numId w:val="55"/>
      </w:numPr>
    </w:pPr>
  </w:style>
  <w:style w:type="paragraph" w:customStyle="1" w:styleId="Point2letter">
    <w:name w:val="Point 2 (letter)"/>
    <w:basedOn w:val="Normal"/>
    <w:pPr>
      <w:numPr>
        <w:ilvl w:val="5"/>
        <w:numId w:val="55"/>
      </w:numPr>
    </w:pPr>
  </w:style>
  <w:style w:type="paragraph" w:customStyle="1" w:styleId="Point3letter">
    <w:name w:val="Point 3 (letter)"/>
    <w:basedOn w:val="Normal"/>
    <w:pPr>
      <w:numPr>
        <w:ilvl w:val="7"/>
        <w:numId w:val="55"/>
      </w:numPr>
    </w:pPr>
  </w:style>
  <w:style w:type="paragraph" w:customStyle="1" w:styleId="Point4letter">
    <w:name w:val="Point 4 (letter)"/>
    <w:basedOn w:val="Normal"/>
    <w:pPr>
      <w:numPr>
        <w:ilvl w:val="8"/>
        <w:numId w:val="55"/>
      </w:numPr>
    </w:pPr>
  </w:style>
  <w:style w:type="paragraph" w:customStyle="1" w:styleId="Bullet0">
    <w:name w:val="Bullet 0"/>
    <w:basedOn w:val="Normal"/>
    <w:pPr>
      <w:numPr>
        <w:numId w:val="56"/>
      </w:numPr>
    </w:pPr>
  </w:style>
  <w:style w:type="paragraph" w:customStyle="1" w:styleId="Bullet1">
    <w:name w:val="Bullet 1"/>
    <w:basedOn w:val="Normal"/>
    <w:pPr>
      <w:numPr>
        <w:numId w:val="57"/>
      </w:numPr>
    </w:pPr>
  </w:style>
  <w:style w:type="paragraph" w:customStyle="1" w:styleId="Bullet2">
    <w:name w:val="Bullet 2"/>
    <w:basedOn w:val="Normal"/>
    <w:pPr>
      <w:numPr>
        <w:numId w:val="58"/>
      </w:numPr>
    </w:pPr>
  </w:style>
  <w:style w:type="paragraph" w:customStyle="1" w:styleId="Bullet3">
    <w:name w:val="Bullet 3"/>
    <w:basedOn w:val="Normal"/>
    <w:pPr>
      <w:numPr>
        <w:numId w:val="59"/>
      </w:numPr>
    </w:pPr>
  </w:style>
  <w:style w:type="paragraph" w:customStyle="1" w:styleId="Bullet4">
    <w:name w:val="Bullet 4"/>
    <w:basedOn w:val="Normal"/>
    <w:pPr>
      <w:numPr>
        <w:numId w:val="6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707B52"/>
    <w:pPr>
      <w:spacing w:before="0" w:after="0" w:line="276" w:lineRule="auto"/>
      <w:ind w:left="5103"/>
      <w:jc w:val="left"/>
    </w:pPr>
    <w:rPr>
      <w:sz w:val="28"/>
    </w:rPr>
  </w:style>
  <w:style w:type="paragraph" w:customStyle="1" w:styleId="DateMarking">
    <w:name w:val="DateMarking"/>
    <w:basedOn w:val="Normal"/>
    <w:rsid w:val="00707B52"/>
    <w:pPr>
      <w:spacing w:before="0" w:after="0" w:line="276" w:lineRule="auto"/>
      <w:ind w:left="5103"/>
      <w:jc w:val="left"/>
    </w:pPr>
    <w:rPr>
      <w:i/>
      <w:sz w:val="28"/>
    </w:rPr>
  </w:style>
  <w:style w:type="paragraph" w:customStyle="1" w:styleId="ReleasableTo">
    <w:name w:val="ReleasableTo"/>
    <w:basedOn w:val="Normal"/>
    <w:rsid w:val="00707B52"/>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359D5"/>
    <w:pPr>
      <w:tabs>
        <w:tab w:val="center" w:pos="4535"/>
        <w:tab w:val="right" w:pos="9071"/>
      </w:tabs>
      <w:spacing w:before="0"/>
    </w:pPr>
  </w:style>
  <w:style w:type="paragraph" w:customStyle="1" w:styleId="HeaderLandscape">
    <w:name w:val="HeaderLandscape"/>
    <w:basedOn w:val="Normal"/>
    <w:rsid w:val="006359D5"/>
    <w:pPr>
      <w:tabs>
        <w:tab w:val="center" w:pos="7285"/>
        <w:tab w:val="right" w:pos="14003"/>
      </w:tabs>
      <w:spacing w:before="0"/>
    </w:pPr>
  </w:style>
  <w:style w:type="paragraph" w:styleId="Footer">
    <w:name w:val="footer"/>
    <w:basedOn w:val="Normal"/>
    <w:link w:val="FooterChar"/>
    <w:uiPriority w:val="99"/>
    <w:unhideWhenUsed/>
    <w:rsid w:val="006359D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359D5"/>
    <w:pPr>
      <w:tabs>
        <w:tab w:val="center" w:pos="7285"/>
        <w:tab w:val="center" w:pos="10913"/>
        <w:tab w:val="right" w:pos="15137"/>
      </w:tabs>
      <w:spacing w:before="360" w:after="0"/>
      <w:ind w:left="-567" w:right="-567"/>
      <w:jc w:val="left"/>
    </w:pPr>
  </w:style>
  <w:style w:type="character" w:styleId="UnresolvedMention">
    <w:name w:val="Unresolved Mention"/>
    <w:basedOn w:val="DefaultParagraphFont"/>
    <w:uiPriority w:val="99"/>
    <w:semiHidden/>
    <w:unhideWhenUsed/>
    <w:rsid w:val="00C05A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6797">
      <w:bodyDiv w:val="1"/>
      <w:marLeft w:val="0"/>
      <w:marRight w:val="0"/>
      <w:marTop w:val="0"/>
      <w:marBottom w:val="0"/>
      <w:divBdr>
        <w:top w:val="none" w:sz="0" w:space="0" w:color="auto"/>
        <w:left w:val="none" w:sz="0" w:space="0" w:color="auto"/>
        <w:bottom w:val="none" w:sz="0" w:space="0" w:color="auto"/>
        <w:right w:val="none" w:sz="0" w:space="0" w:color="auto"/>
      </w:divBdr>
    </w:div>
    <w:div w:id="33510328">
      <w:bodyDiv w:val="1"/>
      <w:marLeft w:val="0"/>
      <w:marRight w:val="0"/>
      <w:marTop w:val="0"/>
      <w:marBottom w:val="0"/>
      <w:divBdr>
        <w:top w:val="none" w:sz="0" w:space="0" w:color="auto"/>
        <w:left w:val="none" w:sz="0" w:space="0" w:color="auto"/>
        <w:bottom w:val="none" w:sz="0" w:space="0" w:color="auto"/>
        <w:right w:val="none" w:sz="0" w:space="0" w:color="auto"/>
      </w:divBdr>
      <w:divsChild>
        <w:div w:id="2109350296">
          <w:marLeft w:val="0"/>
          <w:marRight w:val="0"/>
          <w:marTop w:val="0"/>
          <w:marBottom w:val="0"/>
          <w:divBdr>
            <w:top w:val="none" w:sz="0" w:space="0" w:color="auto"/>
            <w:left w:val="none" w:sz="0" w:space="0" w:color="auto"/>
            <w:bottom w:val="none" w:sz="0" w:space="0" w:color="auto"/>
            <w:right w:val="none" w:sz="0" w:space="0" w:color="auto"/>
          </w:divBdr>
        </w:div>
        <w:div w:id="1727755579">
          <w:marLeft w:val="0"/>
          <w:marRight w:val="0"/>
          <w:marTop w:val="0"/>
          <w:marBottom w:val="0"/>
          <w:divBdr>
            <w:top w:val="none" w:sz="0" w:space="0" w:color="auto"/>
            <w:left w:val="none" w:sz="0" w:space="0" w:color="auto"/>
            <w:bottom w:val="none" w:sz="0" w:space="0" w:color="auto"/>
            <w:right w:val="none" w:sz="0" w:space="0" w:color="auto"/>
          </w:divBdr>
        </w:div>
        <w:div w:id="36971719">
          <w:marLeft w:val="0"/>
          <w:marRight w:val="0"/>
          <w:marTop w:val="0"/>
          <w:marBottom w:val="0"/>
          <w:divBdr>
            <w:top w:val="none" w:sz="0" w:space="0" w:color="auto"/>
            <w:left w:val="none" w:sz="0" w:space="0" w:color="auto"/>
            <w:bottom w:val="none" w:sz="0" w:space="0" w:color="auto"/>
            <w:right w:val="none" w:sz="0" w:space="0" w:color="auto"/>
          </w:divBdr>
        </w:div>
        <w:div w:id="1909463006">
          <w:marLeft w:val="0"/>
          <w:marRight w:val="0"/>
          <w:marTop w:val="0"/>
          <w:marBottom w:val="0"/>
          <w:divBdr>
            <w:top w:val="none" w:sz="0" w:space="0" w:color="auto"/>
            <w:left w:val="none" w:sz="0" w:space="0" w:color="auto"/>
            <w:bottom w:val="none" w:sz="0" w:space="0" w:color="auto"/>
            <w:right w:val="none" w:sz="0" w:space="0" w:color="auto"/>
          </w:divBdr>
        </w:div>
        <w:div w:id="1026174575">
          <w:marLeft w:val="0"/>
          <w:marRight w:val="0"/>
          <w:marTop w:val="0"/>
          <w:marBottom w:val="0"/>
          <w:divBdr>
            <w:top w:val="none" w:sz="0" w:space="0" w:color="auto"/>
            <w:left w:val="none" w:sz="0" w:space="0" w:color="auto"/>
            <w:bottom w:val="none" w:sz="0" w:space="0" w:color="auto"/>
            <w:right w:val="none" w:sz="0" w:space="0" w:color="auto"/>
          </w:divBdr>
        </w:div>
        <w:div w:id="1684286431">
          <w:marLeft w:val="0"/>
          <w:marRight w:val="0"/>
          <w:marTop w:val="0"/>
          <w:marBottom w:val="0"/>
          <w:divBdr>
            <w:top w:val="none" w:sz="0" w:space="0" w:color="auto"/>
            <w:left w:val="none" w:sz="0" w:space="0" w:color="auto"/>
            <w:bottom w:val="none" w:sz="0" w:space="0" w:color="auto"/>
            <w:right w:val="none" w:sz="0" w:space="0" w:color="auto"/>
          </w:divBdr>
        </w:div>
        <w:div w:id="544174354">
          <w:marLeft w:val="0"/>
          <w:marRight w:val="0"/>
          <w:marTop w:val="0"/>
          <w:marBottom w:val="0"/>
          <w:divBdr>
            <w:top w:val="none" w:sz="0" w:space="0" w:color="auto"/>
            <w:left w:val="none" w:sz="0" w:space="0" w:color="auto"/>
            <w:bottom w:val="none" w:sz="0" w:space="0" w:color="auto"/>
            <w:right w:val="none" w:sz="0" w:space="0" w:color="auto"/>
          </w:divBdr>
        </w:div>
        <w:div w:id="1539859590">
          <w:marLeft w:val="0"/>
          <w:marRight w:val="0"/>
          <w:marTop w:val="0"/>
          <w:marBottom w:val="0"/>
          <w:divBdr>
            <w:top w:val="none" w:sz="0" w:space="0" w:color="auto"/>
            <w:left w:val="none" w:sz="0" w:space="0" w:color="auto"/>
            <w:bottom w:val="none" w:sz="0" w:space="0" w:color="auto"/>
            <w:right w:val="none" w:sz="0" w:space="0" w:color="auto"/>
          </w:divBdr>
        </w:div>
        <w:div w:id="45494965">
          <w:marLeft w:val="0"/>
          <w:marRight w:val="0"/>
          <w:marTop w:val="0"/>
          <w:marBottom w:val="0"/>
          <w:divBdr>
            <w:top w:val="none" w:sz="0" w:space="0" w:color="auto"/>
            <w:left w:val="none" w:sz="0" w:space="0" w:color="auto"/>
            <w:bottom w:val="none" w:sz="0" w:space="0" w:color="auto"/>
            <w:right w:val="none" w:sz="0" w:space="0" w:color="auto"/>
          </w:divBdr>
        </w:div>
        <w:div w:id="1635595912">
          <w:marLeft w:val="0"/>
          <w:marRight w:val="0"/>
          <w:marTop w:val="0"/>
          <w:marBottom w:val="0"/>
          <w:divBdr>
            <w:top w:val="none" w:sz="0" w:space="0" w:color="auto"/>
            <w:left w:val="none" w:sz="0" w:space="0" w:color="auto"/>
            <w:bottom w:val="none" w:sz="0" w:space="0" w:color="auto"/>
            <w:right w:val="none" w:sz="0" w:space="0" w:color="auto"/>
          </w:divBdr>
        </w:div>
        <w:div w:id="521016739">
          <w:marLeft w:val="0"/>
          <w:marRight w:val="0"/>
          <w:marTop w:val="0"/>
          <w:marBottom w:val="0"/>
          <w:divBdr>
            <w:top w:val="none" w:sz="0" w:space="0" w:color="auto"/>
            <w:left w:val="none" w:sz="0" w:space="0" w:color="auto"/>
            <w:bottom w:val="none" w:sz="0" w:space="0" w:color="auto"/>
            <w:right w:val="none" w:sz="0" w:space="0" w:color="auto"/>
          </w:divBdr>
        </w:div>
        <w:div w:id="205915787">
          <w:marLeft w:val="0"/>
          <w:marRight w:val="0"/>
          <w:marTop w:val="0"/>
          <w:marBottom w:val="0"/>
          <w:divBdr>
            <w:top w:val="none" w:sz="0" w:space="0" w:color="auto"/>
            <w:left w:val="none" w:sz="0" w:space="0" w:color="auto"/>
            <w:bottom w:val="none" w:sz="0" w:space="0" w:color="auto"/>
            <w:right w:val="none" w:sz="0" w:space="0" w:color="auto"/>
          </w:divBdr>
        </w:div>
        <w:div w:id="101535894">
          <w:marLeft w:val="0"/>
          <w:marRight w:val="0"/>
          <w:marTop w:val="0"/>
          <w:marBottom w:val="0"/>
          <w:divBdr>
            <w:top w:val="none" w:sz="0" w:space="0" w:color="auto"/>
            <w:left w:val="none" w:sz="0" w:space="0" w:color="auto"/>
            <w:bottom w:val="none" w:sz="0" w:space="0" w:color="auto"/>
            <w:right w:val="none" w:sz="0" w:space="0" w:color="auto"/>
          </w:divBdr>
        </w:div>
        <w:div w:id="976227520">
          <w:marLeft w:val="0"/>
          <w:marRight w:val="0"/>
          <w:marTop w:val="0"/>
          <w:marBottom w:val="0"/>
          <w:divBdr>
            <w:top w:val="none" w:sz="0" w:space="0" w:color="auto"/>
            <w:left w:val="none" w:sz="0" w:space="0" w:color="auto"/>
            <w:bottom w:val="none" w:sz="0" w:space="0" w:color="auto"/>
            <w:right w:val="none" w:sz="0" w:space="0" w:color="auto"/>
          </w:divBdr>
        </w:div>
        <w:div w:id="631523474">
          <w:marLeft w:val="0"/>
          <w:marRight w:val="0"/>
          <w:marTop w:val="0"/>
          <w:marBottom w:val="0"/>
          <w:divBdr>
            <w:top w:val="none" w:sz="0" w:space="0" w:color="auto"/>
            <w:left w:val="none" w:sz="0" w:space="0" w:color="auto"/>
            <w:bottom w:val="none" w:sz="0" w:space="0" w:color="auto"/>
            <w:right w:val="none" w:sz="0" w:space="0" w:color="auto"/>
          </w:divBdr>
        </w:div>
        <w:div w:id="410548475">
          <w:marLeft w:val="0"/>
          <w:marRight w:val="0"/>
          <w:marTop w:val="0"/>
          <w:marBottom w:val="0"/>
          <w:divBdr>
            <w:top w:val="none" w:sz="0" w:space="0" w:color="auto"/>
            <w:left w:val="none" w:sz="0" w:space="0" w:color="auto"/>
            <w:bottom w:val="none" w:sz="0" w:space="0" w:color="auto"/>
            <w:right w:val="none" w:sz="0" w:space="0" w:color="auto"/>
          </w:divBdr>
        </w:div>
        <w:div w:id="1857117092">
          <w:marLeft w:val="0"/>
          <w:marRight w:val="0"/>
          <w:marTop w:val="0"/>
          <w:marBottom w:val="0"/>
          <w:divBdr>
            <w:top w:val="none" w:sz="0" w:space="0" w:color="auto"/>
            <w:left w:val="none" w:sz="0" w:space="0" w:color="auto"/>
            <w:bottom w:val="none" w:sz="0" w:space="0" w:color="auto"/>
            <w:right w:val="none" w:sz="0" w:space="0" w:color="auto"/>
          </w:divBdr>
        </w:div>
        <w:div w:id="1005135900">
          <w:marLeft w:val="0"/>
          <w:marRight w:val="0"/>
          <w:marTop w:val="0"/>
          <w:marBottom w:val="0"/>
          <w:divBdr>
            <w:top w:val="none" w:sz="0" w:space="0" w:color="auto"/>
            <w:left w:val="none" w:sz="0" w:space="0" w:color="auto"/>
            <w:bottom w:val="none" w:sz="0" w:space="0" w:color="auto"/>
            <w:right w:val="none" w:sz="0" w:space="0" w:color="auto"/>
          </w:divBdr>
        </w:div>
        <w:div w:id="1260913748">
          <w:marLeft w:val="0"/>
          <w:marRight w:val="0"/>
          <w:marTop w:val="0"/>
          <w:marBottom w:val="0"/>
          <w:divBdr>
            <w:top w:val="none" w:sz="0" w:space="0" w:color="auto"/>
            <w:left w:val="none" w:sz="0" w:space="0" w:color="auto"/>
            <w:bottom w:val="none" w:sz="0" w:space="0" w:color="auto"/>
            <w:right w:val="none" w:sz="0" w:space="0" w:color="auto"/>
          </w:divBdr>
        </w:div>
        <w:div w:id="169879398">
          <w:marLeft w:val="0"/>
          <w:marRight w:val="0"/>
          <w:marTop w:val="0"/>
          <w:marBottom w:val="0"/>
          <w:divBdr>
            <w:top w:val="none" w:sz="0" w:space="0" w:color="auto"/>
            <w:left w:val="none" w:sz="0" w:space="0" w:color="auto"/>
            <w:bottom w:val="none" w:sz="0" w:space="0" w:color="auto"/>
            <w:right w:val="none" w:sz="0" w:space="0" w:color="auto"/>
          </w:divBdr>
        </w:div>
        <w:div w:id="155390611">
          <w:marLeft w:val="0"/>
          <w:marRight w:val="0"/>
          <w:marTop w:val="0"/>
          <w:marBottom w:val="0"/>
          <w:divBdr>
            <w:top w:val="none" w:sz="0" w:space="0" w:color="auto"/>
            <w:left w:val="none" w:sz="0" w:space="0" w:color="auto"/>
            <w:bottom w:val="none" w:sz="0" w:space="0" w:color="auto"/>
            <w:right w:val="none" w:sz="0" w:space="0" w:color="auto"/>
          </w:divBdr>
        </w:div>
        <w:div w:id="838425604">
          <w:marLeft w:val="0"/>
          <w:marRight w:val="0"/>
          <w:marTop w:val="0"/>
          <w:marBottom w:val="0"/>
          <w:divBdr>
            <w:top w:val="none" w:sz="0" w:space="0" w:color="auto"/>
            <w:left w:val="none" w:sz="0" w:space="0" w:color="auto"/>
            <w:bottom w:val="none" w:sz="0" w:space="0" w:color="auto"/>
            <w:right w:val="none" w:sz="0" w:space="0" w:color="auto"/>
          </w:divBdr>
        </w:div>
        <w:div w:id="663702502">
          <w:marLeft w:val="0"/>
          <w:marRight w:val="0"/>
          <w:marTop w:val="0"/>
          <w:marBottom w:val="0"/>
          <w:divBdr>
            <w:top w:val="none" w:sz="0" w:space="0" w:color="auto"/>
            <w:left w:val="none" w:sz="0" w:space="0" w:color="auto"/>
            <w:bottom w:val="none" w:sz="0" w:space="0" w:color="auto"/>
            <w:right w:val="none" w:sz="0" w:space="0" w:color="auto"/>
          </w:divBdr>
        </w:div>
        <w:div w:id="1459255892">
          <w:marLeft w:val="0"/>
          <w:marRight w:val="0"/>
          <w:marTop w:val="0"/>
          <w:marBottom w:val="0"/>
          <w:divBdr>
            <w:top w:val="none" w:sz="0" w:space="0" w:color="auto"/>
            <w:left w:val="none" w:sz="0" w:space="0" w:color="auto"/>
            <w:bottom w:val="none" w:sz="0" w:space="0" w:color="auto"/>
            <w:right w:val="none" w:sz="0" w:space="0" w:color="auto"/>
          </w:divBdr>
        </w:div>
      </w:divsChild>
    </w:div>
    <w:div w:id="83261873">
      <w:bodyDiv w:val="1"/>
      <w:marLeft w:val="0"/>
      <w:marRight w:val="0"/>
      <w:marTop w:val="0"/>
      <w:marBottom w:val="0"/>
      <w:divBdr>
        <w:top w:val="none" w:sz="0" w:space="0" w:color="auto"/>
        <w:left w:val="none" w:sz="0" w:space="0" w:color="auto"/>
        <w:bottom w:val="none" w:sz="0" w:space="0" w:color="auto"/>
        <w:right w:val="none" w:sz="0" w:space="0" w:color="auto"/>
      </w:divBdr>
    </w:div>
    <w:div w:id="142507512">
      <w:bodyDiv w:val="1"/>
      <w:marLeft w:val="0"/>
      <w:marRight w:val="0"/>
      <w:marTop w:val="0"/>
      <w:marBottom w:val="0"/>
      <w:divBdr>
        <w:top w:val="none" w:sz="0" w:space="0" w:color="auto"/>
        <w:left w:val="none" w:sz="0" w:space="0" w:color="auto"/>
        <w:bottom w:val="none" w:sz="0" w:space="0" w:color="auto"/>
        <w:right w:val="none" w:sz="0" w:space="0" w:color="auto"/>
      </w:divBdr>
    </w:div>
    <w:div w:id="181819381">
      <w:bodyDiv w:val="1"/>
      <w:marLeft w:val="0"/>
      <w:marRight w:val="0"/>
      <w:marTop w:val="0"/>
      <w:marBottom w:val="0"/>
      <w:divBdr>
        <w:top w:val="none" w:sz="0" w:space="0" w:color="auto"/>
        <w:left w:val="none" w:sz="0" w:space="0" w:color="auto"/>
        <w:bottom w:val="none" w:sz="0" w:space="0" w:color="auto"/>
        <w:right w:val="none" w:sz="0" w:space="0" w:color="auto"/>
      </w:divBdr>
    </w:div>
    <w:div w:id="351617636">
      <w:bodyDiv w:val="1"/>
      <w:marLeft w:val="0"/>
      <w:marRight w:val="0"/>
      <w:marTop w:val="0"/>
      <w:marBottom w:val="0"/>
      <w:divBdr>
        <w:top w:val="none" w:sz="0" w:space="0" w:color="auto"/>
        <w:left w:val="none" w:sz="0" w:space="0" w:color="auto"/>
        <w:bottom w:val="none" w:sz="0" w:space="0" w:color="auto"/>
        <w:right w:val="none" w:sz="0" w:space="0" w:color="auto"/>
      </w:divBdr>
      <w:divsChild>
        <w:div w:id="1266157285">
          <w:marLeft w:val="0"/>
          <w:marRight w:val="0"/>
          <w:marTop w:val="0"/>
          <w:marBottom w:val="0"/>
          <w:divBdr>
            <w:top w:val="none" w:sz="0" w:space="0" w:color="auto"/>
            <w:left w:val="none" w:sz="0" w:space="0" w:color="auto"/>
            <w:bottom w:val="none" w:sz="0" w:space="0" w:color="auto"/>
            <w:right w:val="none" w:sz="0" w:space="0" w:color="auto"/>
          </w:divBdr>
        </w:div>
      </w:divsChild>
    </w:div>
    <w:div w:id="351809553">
      <w:bodyDiv w:val="1"/>
      <w:marLeft w:val="0"/>
      <w:marRight w:val="0"/>
      <w:marTop w:val="0"/>
      <w:marBottom w:val="0"/>
      <w:divBdr>
        <w:top w:val="none" w:sz="0" w:space="0" w:color="auto"/>
        <w:left w:val="none" w:sz="0" w:space="0" w:color="auto"/>
        <w:bottom w:val="none" w:sz="0" w:space="0" w:color="auto"/>
        <w:right w:val="none" w:sz="0" w:space="0" w:color="auto"/>
      </w:divBdr>
    </w:div>
    <w:div w:id="368458047">
      <w:bodyDiv w:val="1"/>
      <w:marLeft w:val="0"/>
      <w:marRight w:val="0"/>
      <w:marTop w:val="0"/>
      <w:marBottom w:val="0"/>
      <w:divBdr>
        <w:top w:val="none" w:sz="0" w:space="0" w:color="auto"/>
        <w:left w:val="none" w:sz="0" w:space="0" w:color="auto"/>
        <w:bottom w:val="none" w:sz="0" w:space="0" w:color="auto"/>
        <w:right w:val="none" w:sz="0" w:space="0" w:color="auto"/>
      </w:divBdr>
      <w:divsChild>
        <w:div w:id="1384794126">
          <w:marLeft w:val="0"/>
          <w:marRight w:val="0"/>
          <w:marTop w:val="0"/>
          <w:marBottom w:val="0"/>
          <w:divBdr>
            <w:top w:val="none" w:sz="0" w:space="0" w:color="auto"/>
            <w:left w:val="none" w:sz="0" w:space="0" w:color="auto"/>
            <w:bottom w:val="none" w:sz="0" w:space="0" w:color="auto"/>
            <w:right w:val="none" w:sz="0" w:space="0" w:color="auto"/>
          </w:divBdr>
        </w:div>
      </w:divsChild>
    </w:div>
    <w:div w:id="488788427">
      <w:bodyDiv w:val="1"/>
      <w:marLeft w:val="0"/>
      <w:marRight w:val="0"/>
      <w:marTop w:val="0"/>
      <w:marBottom w:val="0"/>
      <w:divBdr>
        <w:top w:val="none" w:sz="0" w:space="0" w:color="auto"/>
        <w:left w:val="none" w:sz="0" w:space="0" w:color="auto"/>
        <w:bottom w:val="none" w:sz="0" w:space="0" w:color="auto"/>
        <w:right w:val="none" w:sz="0" w:space="0" w:color="auto"/>
      </w:divBdr>
    </w:div>
    <w:div w:id="507523025">
      <w:bodyDiv w:val="1"/>
      <w:marLeft w:val="0"/>
      <w:marRight w:val="0"/>
      <w:marTop w:val="0"/>
      <w:marBottom w:val="0"/>
      <w:divBdr>
        <w:top w:val="none" w:sz="0" w:space="0" w:color="auto"/>
        <w:left w:val="none" w:sz="0" w:space="0" w:color="auto"/>
        <w:bottom w:val="none" w:sz="0" w:space="0" w:color="auto"/>
        <w:right w:val="none" w:sz="0" w:space="0" w:color="auto"/>
      </w:divBdr>
      <w:divsChild>
        <w:div w:id="1017122668">
          <w:marLeft w:val="0"/>
          <w:marRight w:val="0"/>
          <w:marTop w:val="0"/>
          <w:marBottom w:val="0"/>
          <w:divBdr>
            <w:top w:val="none" w:sz="0" w:space="0" w:color="auto"/>
            <w:left w:val="none" w:sz="0" w:space="0" w:color="auto"/>
            <w:bottom w:val="none" w:sz="0" w:space="0" w:color="auto"/>
            <w:right w:val="none" w:sz="0" w:space="0" w:color="auto"/>
          </w:divBdr>
        </w:div>
        <w:div w:id="1084911060">
          <w:marLeft w:val="0"/>
          <w:marRight w:val="0"/>
          <w:marTop w:val="0"/>
          <w:marBottom w:val="0"/>
          <w:divBdr>
            <w:top w:val="none" w:sz="0" w:space="0" w:color="auto"/>
            <w:left w:val="none" w:sz="0" w:space="0" w:color="auto"/>
            <w:bottom w:val="none" w:sz="0" w:space="0" w:color="auto"/>
            <w:right w:val="none" w:sz="0" w:space="0" w:color="auto"/>
          </w:divBdr>
        </w:div>
        <w:div w:id="125784871">
          <w:marLeft w:val="0"/>
          <w:marRight w:val="0"/>
          <w:marTop w:val="0"/>
          <w:marBottom w:val="0"/>
          <w:divBdr>
            <w:top w:val="none" w:sz="0" w:space="0" w:color="auto"/>
            <w:left w:val="none" w:sz="0" w:space="0" w:color="auto"/>
            <w:bottom w:val="none" w:sz="0" w:space="0" w:color="auto"/>
            <w:right w:val="none" w:sz="0" w:space="0" w:color="auto"/>
          </w:divBdr>
        </w:div>
        <w:div w:id="278145585">
          <w:marLeft w:val="0"/>
          <w:marRight w:val="0"/>
          <w:marTop w:val="0"/>
          <w:marBottom w:val="0"/>
          <w:divBdr>
            <w:top w:val="none" w:sz="0" w:space="0" w:color="auto"/>
            <w:left w:val="none" w:sz="0" w:space="0" w:color="auto"/>
            <w:bottom w:val="none" w:sz="0" w:space="0" w:color="auto"/>
            <w:right w:val="none" w:sz="0" w:space="0" w:color="auto"/>
          </w:divBdr>
        </w:div>
        <w:div w:id="701712926">
          <w:marLeft w:val="0"/>
          <w:marRight w:val="0"/>
          <w:marTop w:val="0"/>
          <w:marBottom w:val="0"/>
          <w:divBdr>
            <w:top w:val="none" w:sz="0" w:space="0" w:color="auto"/>
            <w:left w:val="none" w:sz="0" w:space="0" w:color="auto"/>
            <w:bottom w:val="none" w:sz="0" w:space="0" w:color="auto"/>
            <w:right w:val="none" w:sz="0" w:space="0" w:color="auto"/>
          </w:divBdr>
        </w:div>
        <w:div w:id="2091929249">
          <w:marLeft w:val="0"/>
          <w:marRight w:val="0"/>
          <w:marTop w:val="0"/>
          <w:marBottom w:val="0"/>
          <w:divBdr>
            <w:top w:val="none" w:sz="0" w:space="0" w:color="auto"/>
            <w:left w:val="none" w:sz="0" w:space="0" w:color="auto"/>
            <w:bottom w:val="none" w:sz="0" w:space="0" w:color="auto"/>
            <w:right w:val="none" w:sz="0" w:space="0" w:color="auto"/>
          </w:divBdr>
        </w:div>
        <w:div w:id="166529191">
          <w:marLeft w:val="0"/>
          <w:marRight w:val="0"/>
          <w:marTop w:val="0"/>
          <w:marBottom w:val="0"/>
          <w:divBdr>
            <w:top w:val="none" w:sz="0" w:space="0" w:color="auto"/>
            <w:left w:val="none" w:sz="0" w:space="0" w:color="auto"/>
            <w:bottom w:val="none" w:sz="0" w:space="0" w:color="auto"/>
            <w:right w:val="none" w:sz="0" w:space="0" w:color="auto"/>
          </w:divBdr>
        </w:div>
        <w:div w:id="1786269936">
          <w:marLeft w:val="0"/>
          <w:marRight w:val="0"/>
          <w:marTop w:val="0"/>
          <w:marBottom w:val="0"/>
          <w:divBdr>
            <w:top w:val="none" w:sz="0" w:space="0" w:color="auto"/>
            <w:left w:val="none" w:sz="0" w:space="0" w:color="auto"/>
            <w:bottom w:val="none" w:sz="0" w:space="0" w:color="auto"/>
            <w:right w:val="none" w:sz="0" w:space="0" w:color="auto"/>
          </w:divBdr>
        </w:div>
        <w:div w:id="601883614">
          <w:marLeft w:val="0"/>
          <w:marRight w:val="0"/>
          <w:marTop w:val="0"/>
          <w:marBottom w:val="0"/>
          <w:divBdr>
            <w:top w:val="none" w:sz="0" w:space="0" w:color="auto"/>
            <w:left w:val="none" w:sz="0" w:space="0" w:color="auto"/>
            <w:bottom w:val="none" w:sz="0" w:space="0" w:color="auto"/>
            <w:right w:val="none" w:sz="0" w:space="0" w:color="auto"/>
          </w:divBdr>
        </w:div>
        <w:div w:id="1805613010">
          <w:marLeft w:val="0"/>
          <w:marRight w:val="0"/>
          <w:marTop w:val="0"/>
          <w:marBottom w:val="0"/>
          <w:divBdr>
            <w:top w:val="none" w:sz="0" w:space="0" w:color="auto"/>
            <w:left w:val="none" w:sz="0" w:space="0" w:color="auto"/>
            <w:bottom w:val="none" w:sz="0" w:space="0" w:color="auto"/>
            <w:right w:val="none" w:sz="0" w:space="0" w:color="auto"/>
          </w:divBdr>
        </w:div>
        <w:div w:id="1407994693">
          <w:marLeft w:val="0"/>
          <w:marRight w:val="0"/>
          <w:marTop w:val="0"/>
          <w:marBottom w:val="0"/>
          <w:divBdr>
            <w:top w:val="none" w:sz="0" w:space="0" w:color="auto"/>
            <w:left w:val="none" w:sz="0" w:space="0" w:color="auto"/>
            <w:bottom w:val="none" w:sz="0" w:space="0" w:color="auto"/>
            <w:right w:val="none" w:sz="0" w:space="0" w:color="auto"/>
          </w:divBdr>
        </w:div>
        <w:div w:id="958801697">
          <w:marLeft w:val="0"/>
          <w:marRight w:val="0"/>
          <w:marTop w:val="0"/>
          <w:marBottom w:val="0"/>
          <w:divBdr>
            <w:top w:val="none" w:sz="0" w:space="0" w:color="auto"/>
            <w:left w:val="none" w:sz="0" w:space="0" w:color="auto"/>
            <w:bottom w:val="none" w:sz="0" w:space="0" w:color="auto"/>
            <w:right w:val="none" w:sz="0" w:space="0" w:color="auto"/>
          </w:divBdr>
        </w:div>
        <w:div w:id="563444868">
          <w:marLeft w:val="0"/>
          <w:marRight w:val="0"/>
          <w:marTop w:val="0"/>
          <w:marBottom w:val="0"/>
          <w:divBdr>
            <w:top w:val="none" w:sz="0" w:space="0" w:color="auto"/>
            <w:left w:val="none" w:sz="0" w:space="0" w:color="auto"/>
            <w:bottom w:val="none" w:sz="0" w:space="0" w:color="auto"/>
            <w:right w:val="none" w:sz="0" w:space="0" w:color="auto"/>
          </w:divBdr>
        </w:div>
        <w:div w:id="36590137">
          <w:marLeft w:val="0"/>
          <w:marRight w:val="0"/>
          <w:marTop w:val="0"/>
          <w:marBottom w:val="0"/>
          <w:divBdr>
            <w:top w:val="none" w:sz="0" w:space="0" w:color="auto"/>
            <w:left w:val="none" w:sz="0" w:space="0" w:color="auto"/>
            <w:bottom w:val="none" w:sz="0" w:space="0" w:color="auto"/>
            <w:right w:val="none" w:sz="0" w:space="0" w:color="auto"/>
          </w:divBdr>
        </w:div>
        <w:div w:id="2020963988">
          <w:marLeft w:val="0"/>
          <w:marRight w:val="0"/>
          <w:marTop w:val="0"/>
          <w:marBottom w:val="0"/>
          <w:divBdr>
            <w:top w:val="none" w:sz="0" w:space="0" w:color="auto"/>
            <w:left w:val="none" w:sz="0" w:space="0" w:color="auto"/>
            <w:bottom w:val="none" w:sz="0" w:space="0" w:color="auto"/>
            <w:right w:val="none" w:sz="0" w:space="0" w:color="auto"/>
          </w:divBdr>
        </w:div>
        <w:div w:id="896165509">
          <w:marLeft w:val="0"/>
          <w:marRight w:val="0"/>
          <w:marTop w:val="0"/>
          <w:marBottom w:val="0"/>
          <w:divBdr>
            <w:top w:val="none" w:sz="0" w:space="0" w:color="auto"/>
            <w:left w:val="none" w:sz="0" w:space="0" w:color="auto"/>
            <w:bottom w:val="none" w:sz="0" w:space="0" w:color="auto"/>
            <w:right w:val="none" w:sz="0" w:space="0" w:color="auto"/>
          </w:divBdr>
        </w:div>
        <w:div w:id="888031781">
          <w:marLeft w:val="0"/>
          <w:marRight w:val="0"/>
          <w:marTop w:val="0"/>
          <w:marBottom w:val="0"/>
          <w:divBdr>
            <w:top w:val="none" w:sz="0" w:space="0" w:color="auto"/>
            <w:left w:val="none" w:sz="0" w:space="0" w:color="auto"/>
            <w:bottom w:val="none" w:sz="0" w:space="0" w:color="auto"/>
            <w:right w:val="none" w:sz="0" w:space="0" w:color="auto"/>
          </w:divBdr>
        </w:div>
        <w:div w:id="102002413">
          <w:marLeft w:val="0"/>
          <w:marRight w:val="0"/>
          <w:marTop w:val="0"/>
          <w:marBottom w:val="0"/>
          <w:divBdr>
            <w:top w:val="none" w:sz="0" w:space="0" w:color="auto"/>
            <w:left w:val="none" w:sz="0" w:space="0" w:color="auto"/>
            <w:bottom w:val="none" w:sz="0" w:space="0" w:color="auto"/>
            <w:right w:val="none" w:sz="0" w:space="0" w:color="auto"/>
          </w:divBdr>
        </w:div>
        <w:div w:id="622425993">
          <w:marLeft w:val="0"/>
          <w:marRight w:val="0"/>
          <w:marTop w:val="0"/>
          <w:marBottom w:val="0"/>
          <w:divBdr>
            <w:top w:val="none" w:sz="0" w:space="0" w:color="auto"/>
            <w:left w:val="none" w:sz="0" w:space="0" w:color="auto"/>
            <w:bottom w:val="none" w:sz="0" w:space="0" w:color="auto"/>
            <w:right w:val="none" w:sz="0" w:space="0" w:color="auto"/>
          </w:divBdr>
        </w:div>
        <w:div w:id="1575168649">
          <w:marLeft w:val="0"/>
          <w:marRight w:val="0"/>
          <w:marTop w:val="0"/>
          <w:marBottom w:val="0"/>
          <w:divBdr>
            <w:top w:val="none" w:sz="0" w:space="0" w:color="auto"/>
            <w:left w:val="none" w:sz="0" w:space="0" w:color="auto"/>
            <w:bottom w:val="none" w:sz="0" w:space="0" w:color="auto"/>
            <w:right w:val="none" w:sz="0" w:space="0" w:color="auto"/>
          </w:divBdr>
        </w:div>
        <w:div w:id="1322201587">
          <w:marLeft w:val="0"/>
          <w:marRight w:val="0"/>
          <w:marTop w:val="0"/>
          <w:marBottom w:val="0"/>
          <w:divBdr>
            <w:top w:val="none" w:sz="0" w:space="0" w:color="auto"/>
            <w:left w:val="none" w:sz="0" w:space="0" w:color="auto"/>
            <w:bottom w:val="none" w:sz="0" w:space="0" w:color="auto"/>
            <w:right w:val="none" w:sz="0" w:space="0" w:color="auto"/>
          </w:divBdr>
        </w:div>
        <w:div w:id="1082333820">
          <w:marLeft w:val="0"/>
          <w:marRight w:val="0"/>
          <w:marTop w:val="0"/>
          <w:marBottom w:val="0"/>
          <w:divBdr>
            <w:top w:val="none" w:sz="0" w:space="0" w:color="auto"/>
            <w:left w:val="none" w:sz="0" w:space="0" w:color="auto"/>
            <w:bottom w:val="none" w:sz="0" w:space="0" w:color="auto"/>
            <w:right w:val="none" w:sz="0" w:space="0" w:color="auto"/>
          </w:divBdr>
        </w:div>
        <w:div w:id="514000832">
          <w:marLeft w:val="0"/>
          <w:marRight w:val="0"/>
          <w:marTop w:val="0"/>
          <w:marBottom w:val="0"/>
          <w:divBdr>
            <w:top w:val="none" w:sz="0" w:space="0" w:color="auto"/>
            <w:left w:val="none" w:sz="0" w:space="0" w:color="auto"/>
            <w:bottom w:val="none" w:sz="0" w:space="0" w:color="auto"/>
            <w:right w:val="none" w:sz="0" w:space="0" w:color="auto"/>
          </w:divBdr>
        </w:div>
        <w:div w:id="1694696249">
          <w:marLeft w:val="0"/>
          <w:marRight w:val="0"/>
          <w:marTop w:val="0"/>
          <w:marBottom w:val="0"/>
          <w:divBdr>
            <w:top w:val="none" w:sz="0" w:space="0" w:color="auto"/>
            <w:left w:val="none" w:sz="0" w:space="0" w:color="auto"/>
            <w:bottom w:val="none" w:sz="0" w:space="0" w:color="auto"/>
            <w:right w:val="none" w:sz="0" w:space="0" w:color="auto"/>
          </w:divBdr>
        </w:div>
      </w:divsChild>
    </w:div>
    <w:div w:id="525944173">
      <w:bodyDiv w:val="1"/>
      <w:marLeft w:val="0"/>
      <w:marRight w:val="0"/>
      <w:marTop w:val="0"/>
      <w:marBottom w:val="0"/>
      <w:divBdr>
        <w:top w:val="none" w:sz="0" w:space="0" w:color="auto"/>
        <w:left w:val="none" w:sz="0" w:space="0" w:color="auto"/>
        <w:bottom w:val="none" w:sz="0" w:space="0" w:color="auto"/>
        <w:right w:val="none" w:sz="0" w:space="0" w:color="auto"/>
      </w:divBdr>
    </w:div>
    <w:div w:id="558782044">
      <w:bodyDiv w:val="1"/>
      <w:marLeft w:val="0"/>
      <w:marRight w:val="0"/>
      <w:marTop w:val="0"/>
      <w:marBottom w:val="0"/>
      <w:divBdr>
        <w:top w:val="none" w:sz="0" w:space="0" w:color="auto"/>
        <w:left w:val="none" w:sz="0" w:space="0" w:color="auto"/>
        <w:bottom w:val="none" w:sz="0" w:space="0" w:color="auto"/>
        <w:right w:val="none" w:sz="0" w:space="0" w:color="auto"/>
      </w:divBdr>
      <w:divsChild>
        <w:div w:id="931745008">
          <w:marLeft w:val="0"/>
          <w:marRight w:val="0"/>
          <w:marTop w:val="0"/>
          <w:marBottom w:val="0"/>
          <w:divBdr>
            <w:top w:val="none" w:sz="0" w:space="0" w:color="auto"/>
            <w:left w:val="none" w:sz="0" w:space="0" w:color="auto"/>
            <w:bottom w:val="none" w:sz="0" w:space="0" w:color="auto"/>
            <w:right w:val="none" w:sz="0" w:space="0" w:color="auto"/>
          </w:divBdr>
          <w:divsChild>
            <w:div w:id="1017269709">
              <w:marLeft w:val="0"/>
              <w:marRight w:val="0"/>
              <w:marTop w:val="0"/>
              <w:marBottom w:val="0"/>
              <w:divBdr>
                <w:top w:val="none" w:sz="0" w:space="0" w:color="auto"/>
                <w:left w:val="none" w:sz="0" w:space="0" w:color="auto"/>
                <w:bottom w:val="none" w:sz="0" w:space="0" w:color="auto"/>
                <w:right w:val="none" w:sz="0" w:space="0" w:color="auto"/>
              </w:divBdr>
            </w:div>
            <w:div w:id="1097825756">
              <w:marLeft w:val="0"/>
              <w:marRight w:val="0"/>
              <w:marTop w:val="0"/>
              <w:marBottom w:val="0"/>
              <w:divBdr>
                <w:top w:val="none" w:sz="0" w:space="0" w:color="auto"/>
                <w:left w:val="none" w:sz="0" w:space="0" w:color="auto"/>
                <w:bottom w:val="none" w:sz="0" w:space="0" w:color="auto"/>
                <w:right w:val="none" w:sz="0" w:space="0" w:color="auto"/>
              </w:divBdr>
            </w:div>
            <w:div w:id="2024167502">
              <w:marLeft w:val="0"/>
              <w:marRight w:val="0"/>
              <w:marTop w:val="0"/>
              <w:marBottom w:val="0"/>
              <w:divBdr>
                <w:top w:val="none" w:sz="0" w:space="0" w:color="auto"/>
                <w:left w:val="none" w:sz="0" w:space="0" w:color="auto"/>
                <w:bottom w:val="none" w:sz="0" w:space="0" w:color="auto"/>
                <w:right w:val="none" w:sz="0" w:space="0" w:color="auto"/>
              </w:divBdr>
            </w:div>
          </w:divsChild>
        </w:div>
        <w:div w:id="1568833335">
          <w:marLeft w:val="0"/>
          <w:marRight w:val="0"/>
          <w:marTop w:val="0"/>
          <w:marBottom w:val="0"/>
          <w:divBdr>
            <w:top w:val="none" w:sz="0" w:space="0" w:color="auto"/>
            <w:left w:val="none" w:sz="0" w:space="0" w:color="auto"/>
            <w:bottom w:val="none" w:sz="0" w:space="0" w:color="auto"/>
            <w:right w:val="none" w:sz="0" w:space="0" w:color="auto"/>
          </w:divBdr>
        </w:div>
      </w:divsChild>
    </w:div>
    <w:div w:id="565143652">
      <w:bodyDiv w:val="1"/>
      <w:marLeft w:val="0"/>
      <w:marRight w:val="0"/>
      <w:marTop w:val="0"/>
      <w:marBottom w:val="0"/>
      <w:divBdr>
        <w:top w:val="none" w:sz="0" w:space="0" w:color="auto"/>
        <w:left w:val="none" w:sz="0" w:space="0" w:color="auto"/>
        <w:bottom w:val="none" w:sz="0" w:space="0" w:color="auto"/>
        <w:right w:val="none" w:sz="0" w:space="0" w:color="auto"/>
      </w:divBdr>
      <w:divsChild>
        <w:div w:id="5906986">
          <w:marLeft w:val="0"/>
          <w:marRight w:val="0"/>
          <w:marTop w:val="0"/>
          <w:marBottom w:val="0"/>
          <w:divBdr>
            <w:top w:val="none" w:sz="0" w:space="0" w:color="auto"/>
            <w:left w:val="none" w:sz="0" w:space="0" w:color="auto"/>
            <w:bottom w:val="none" w:sz="0" w:space="0" w:color="auto"/>
            <w:right w:val="none" w:sz="0" w:space="0" w:color="auto"/>
          </w:divBdr>
        </w:div>
        <w:div w:id="1199001809">
          <w:marLeft w:val="0"/>
          <w:marRight w:val="0"/>
          <w:marTop w:val="0"/>
          <w:marBottom w:val="0"/>
          <w:divBdr>
            <w:top w:val="none" w:sz="0" w:space="0" w:color="auto"/>
            <w:left w:val="none" w:sz="0" w:space="0" w:color="auto"/>
            <w:bottom w:val="none" w:sz="0" w:space="0" w:color="auto"/>
            <w:right w:val="none" w:sz="0" w:space="0" w:color="auto"/>
          </w:divBdr>
        </w:div>
        <w:div w:id="1969125113">
          <w:marLeft w:val="0"/>
          <w:marRight w:val="0"/>
          <w:marTop w:val="0"/>
          <w:marBottom w:val="0"/>
          <w:divBdr>
            <w:top w:val="none" w:sz="0" w:space="0" w:color="auto"/>
            <w:left w:val="none" w:sz="0" w:space="0" w:color="auto"/>
            <w:bottom w:val="none" w:sz="0" w:space="0" w:color="auto"/>
            <w:right w:val="none" w:sz="0" w:space="0" w:color="auto"/>
          </w:divBdr>
        </w:div>
        <w:div w:id="1640265337">
          <w:marLeft w:val="0"/>
          <w:marRight w:val="0"/>
          <w:marTop w:val="0"/>
          <w:marBottom w:val="0"/>
          <w:divBdr>
            <w:top w:val="none" w:sz="0" w:space="0" w:color="auto"/>
            <w:left w:val="none" w:sz="0" w:space="0" w:color="auto"/>
            <w:bottom w:val="none" w:sz="0" w:space="0" w:color="auto"/>
            <w:right w:val="none" w:sz="0" w:space="0" w:color="auto"/>
          </w:divBdr>
        </w:div>
        <w:div w:id="992367902">
          <w:marLeft w:val="0"/>
          <w:marRight w:val="0"/>
          <w:marTop w:val="0"/>
          <w:marBottom w:val="0"/>
          <w:divBdr>
            <w:top w:val="none" w:sz="0" w:space="0" w:color="auto"/>
            <w:left w:val="none" w:sz="0" w:space="0" w:color="auto"/>
            <w:bottom w:val="none" w:sz="0" w:space="0" w:color="auto"/>
            <w:right w:val="none" w:sz="0" w:space="0" w:color="auto"/>
          </w:divBdr>
        </w:div>
        <w:div w:id="309335501">
          <w:marLeft w:val="0"/>
          <w:marRight w:val="0"/>
          <w:marTop w:val="0"/>
          <w:marBottom w:val="0"/>
          <w:divBdr>
            <w:top w:val="none" w:sz="0" w:space="0" w:color="auto"/>
            <w:left w:val="none" w:sz="0" w:space="0" w:color="auto"/>
            <w:bottom w:val="none" w:sz="0" w:space="0" w:color="auto"/>
            <w:right w:val="none" w:sz="0" w:space="0" w:color="auto"/>
          </w:divBdr>
        </w:div>
        <w:div w:id="1649624759">
          <w:marLeft w:val="0"/>
          <w:marRight w:val="0"/>
          <w:marTop w:val="0"/>
          <w:marBottom w:val="0"/>
          <w:divBdr>
            <w:top w:val="none" w:sz="0" w:space="0" w:color="auto"/>
            <w:left w:val="none" w:sz="0" w:space="0" w:color="auto"/>
            <w:bottom w:val="none" w:sz="0" w:space="0" w:color="auto"/>
            <w:right w:val="none" w:sz="0" w:space="0" w:color="auto"/>
          </w:divBdr>
        </w:div>
        <w:div w:id="76829869">
          <w:marLeft w:val="0"/>
          <w:marRight w:val="0"/>
          <w:marTop w:val="0"/>
          <w:marBottom w:val="0"/>
          <w:divBdr>
            <w:top w:val="none" w:sz="0" w:space="0" w:color="auto"/>
            <w:left w:val="none" w:sz="0" w:space="0" w:color="auto"/>
            <w:bottom w:val="none" w:sz="0" w:space="0" w:color="auto"/>
            <w:right w:val="none" w:sz="0" w:space="0" w:color="auto"/>
          </w:divBdr>
        </w:div>
        <w:div w:id="605311147">
          <w:marLeft w:val="0"/>
          <w:marRight w:val="0"/>
          <w:marTop w:val="0"/>
          <w:marBottom w:val="0"/>
          <w:divBdr>
            <w:top w:val="none" w:sz="0" w:space="0" w:color="auto"/>
            <w:left w:val="none" w:sz="0" w:space="0" w:color="auto"/>
            <w:bottom w:val="none" w:sz="0" w:space="0" w:color="auto"/>
            <w:right w:val="none" w:sz="0" w:space="0" w:color="auto"/>
          </w:divBdr>
        </w:div>
        <w:div w:id="1603100083">
          <w:marLeft w:val="0"/>
          <w:marRight w:val="0"/>
          <w:marTop w:val="0"/>
          <w:marBottom w:val="0"/>
          <w:divBdr>
            <w:top w:val="none" w:sz="0" w:space="0" w:color="auto"/>
            <w:left w:val="none" w:sz="0" w:space="0" w:color="auto"/>
            <w:bottom w:val="none" w:sz="0" w:space="0" w:color="auto"/>
            <w:right w:val="none" w:sz="0" w:space="0" w:color="auto"/>
          </w:divBdr>
        </w:div>
        <w:div w:id="828407398">
          <w:marLeft w:val="0"/>
          <w:marRight w:val="0"/>
          <w:marTop w:val="0"/>
          <w:marBottom w:val="0"/>
          <w:divBdr>
            <w:top w:val="none" w:sz="0" w:space="0" w:color="auto"/>
            <w:left w:val="none" w:sz="0" w:space="0" w:color="auto"/>
            <w:bottom w:val="none" w:sz="0" w:space="0" w:color="auto"/>
            <w:right w:val="none" w:sz="0" w:space="0" w:color="auto"/>
          </w:divBdr>
        </w:div>
        <w:div w:id="786971142">
          <w:marLeft w:val="0"/>
          <w:marRight w:val="0"/>
          <w:marTop w:val="0"/>
          <w:marBottom w:val="0"/>
          <w:divBdr>
            <w:top w:val="none" w:sz="0" w:space="0" w:color="auto"/>
            <w:left w:val="none" w:sz="0" w:space="0" w:color="auto"/>
            <w:bottom w:val="none" w:sz="0" w:space="0" w:color="auto"/>
            <w:right w:val="none" w:sz="0" w:space="0" w:color="auto"/>
          </w:divBdr>
        </w:div>
        <w:div w:id="541088770">
          <w:marLeft w:val="0"/>
          <w:marRight w:val="0"/>
          <w:marTop w:val="0"/>
          <w:marBottom w:val="0"/>
          <w:divBdr>
            <w:top w:val="none" w:sz="0" w:space="0" w:color="auto"/>
            <w:left w:val="none" w:sz="0" w:space="0" w:color="auto"/>
            <w:bottom w:val="none" w:sz="0" w:space="0" w:color="auto"/>
            <w:right w:val="none" w:sz="0" w:space="0" w:color="auto"/>
          </w:divBdr>
        </w:div>
        <w:div w:id="1765036033">
          <w:marLeft w:val="0"/>
          <w:marRight w:val="0"/>
          <w:marTop w:val="0"/>
          <w:marBottom w:val="0"/>
          <w:divBdr>
            <w:top w:val="none" w:sz="0" w:space="0" w:color="auto"/>
            <w:left w:val="none" w:sz="0" w:space="0" w:color="auto"/>
            <w:bottom w:val="none" w:sz="0" w:space="0" w:color="auto"/>
            <w:right w:val="none" w:sz="0" w:space="0" w:color="auto"/>
          </w:divBdr>
        </w:div>
        <w:div w:id="1556550413">
          <w:marLeft w:val="0"/>
          <w:marRight w:val="0"/>
          <w:marTop w:val="0"/>
          <w:marBottom w:val="0"/>
          <w:divBdr>
            <w:top w:val="none" w:sz="0" w:space="0" w:color="auto"/>
            <w:left w:val="none" w:sz="0" w:space="0" w:color="auto"/>
            <w:bottom w:val="none" w:sz="0" w:space="0" w:color="auto"/>
            <w:right w:val="none" w:sz="0" w:space="0" w:color="auto"/>
          </w:divBdr>
        </w:div>
        <w:div w:id="1779644353">
          <w:marLeft w:val="0"/>
          <w:marRight w:val="0"/>
          <w:marTop w:val="0"/>
          <w:marBottom w:val="0"/>
          <w:divBdr>
            <w:top w:val="none" w:sz="0" w:space="0" w:color="auto"/>
            <w:left w:val="none" w:sz="0" w:space="0" w:color="auto"/>
            <w:bottom w:val="none" w:sz="0" w:space="0" w:color="auto"/>
            <w:right w:val="none" w:sz="0" w:space="0" w:color="auto"/>
          </w:divBdr>
        </w:div>
        <w:div w:id="1880360247">
          <w:marLeft w:val="0"/>
          <w:marRight w:val="0"/>
          <w:marTop w:val="0"/>
          <w:marBottom w:val="0"/>
          <w:divBdr>
            <w:top w:val="none" w:sz="0" w:space="0" w:color="auto"/>
            <w:left w:val="none" w:sz="0" w:space="0" w:color="auto"/>
            <w:bottom w:val="none" w:sz="0" w:space="0" w:color="auto"/>
            <w:right w:val="none" w:sz="0" w:space="0" w:color="auto"/>
          </w:divBdr>
        </w:div>
        <w:div w:id="348869842">
          <w:marLeft w:val="0"/>
          <w:marRight w:val="0"/>
          <w:marTop w:val="0"/>
          <w:marBottom w:val="0"/>
          <w:divBdr>
            <w:top w:val="none" w:sz="0" w:space="0" w:color="auto"/>
            <w:left w:val="none" w:sz="0" w:space="0" w:color="auto"/>
            <w:bottom w:val="none" w:sz="0" w:space="0" w:color="auto"/>
            <w:right w:val="none" w:sz="0" w:space="0" w:color="auto"/>
          </w:divBdr>
        </w:div>
        <w:div w:id="487093941">
          <w:marLeft w:val="0"/>
          <w:marRight w:val="0"/>
          <w:marTop w:val="0"/>
          <w:marBottom w:val="0"/>
          <w:divBdr>
            <w:top w:val="none" w:sz="0" w:space="0" w:color="auto"/>
            <w:left w:val="none" w:sz="0" w:space="0" w:color="auto"/>
            <w:bottom w:val="none" w:sz="0" w:space="0" w:color="auto"/>
            <w:right w:val="none" w:sz="0" w:space="0" w:color="auto"/>
          </w:divBdr>
        </w:div>
        <w:div w:id="1001203702">
          <w:marLeft w:val="0"/>
          <w:marRight w:val="0"/>
          <w:marTop w:val="0"/>
          <w:marBottom w:val="0"/>
          <w:divBdr>
            <w:top w:val="none" w:sz="0" w:space="0" w:color="auto"/>
            <w:left w:val="none" w:sz="0" w:space="0" w:color="auto"/>
            <w:bottom w:val="none" w:sz="0" w:space="0" w:color="auto"/>
            <w:right w:val="none" w:sz="0" w:space="0" w:color="auto"/>
          </w:divBdr>
        </w:div>
        <w:div w:id="398360043">
          <w:marLeft w:val="0"/>
          <w:marRight w:val="0"/>
          <w:marTop w:val="0"/>
          <w:marBottom w:val="0"/>
          <w:divBdr>
            <w:top w:val="none" w:sz="0" w:space="0" w:color="auto"/>
            <w:left w:val="none" w:sz="0" w:space="0" w:color="auto"/>
            <w:bottom w:val="none" w:sz="0" w:space="0" w:color="auto"/>
            <w:right w:val="none" w:sz="0" w:space="0" w:color="auto"/>
          </w:divBdr>
        </w:div>
        <w:div w:id="1202860179">
          <w:marLeft w:val="0"/>
          <w:marRight w:val="0"/>
          <w:marTop w:val="0"/>
          <w:marBottom w:val="0"/>
          <w:divBdr>
            <w:top w:val="none" w:sz="0" w:space="0" w:color="auto"/>
            <w:left w:val="none" w:sz="0" w:space="0" w:color="auto"/>
            <w:bottom w:val="none" w:sz="0" w:space="0" w:color="auto"/>
            <w:right w:val="none" w:sz="0" w:space="0" w:color="auto"/>
          </w:divBdr>
        </w:div>
        <w:div w:id="514075128">
          <w:marLeft w:val="0"/>
          <w:marRight w:val="0"/>
          <w:marTop w:val="0"/>
          <w:marBottom w:val="0"/>
          <w:divBdr>
            <w:top w:val="none" w:sz="0" w:space="0" w:color="auto"/>
            <w:left w:val="none" w:sz="0" w:space="0" w:color="auto"/>
            <w:bottom w:val="none" w:sz="0" w:space="0" w:color="auto"/>
            <w:right w:val="none" w:sz="0" w:space="0" w:color="auto"/>
          </w:divBdr>
        </w:div>
        <w:div w:id="817961913">
          <w:marLeft w:val="0"/>
          <w:marRight w:val="0"/>
          <w:marTop w:val="0"/>
          <w:marBottom w:val="0"/>
          <w:divBdr>
            <w:top w:val="none" w:sz="0" w:space="0" w:color="auto"/>
            <w:left w:val="none" w:sz="0" w:space="0" w:color="auto"/>
            <w:bottom w:val="none" w:sz="0" w:space="0" w:color="auto"/>
            <w:right w:val="none" w:sz="0" w:space="0" w:color="auto"/>
          </w:divBdr>
        </w:div>
      </w:divsChild>
    </w:div>
    <w:div w:id="948313808">
      <w:bodyDiv w:val="1"/>
      <w:marLeft w:val="0"/>
      <w:marRight w:val="0"/>
      <w:marTop w:val="0"/>
      <w:marBottom w:val="0"/>
      <w:divBdr>
        <w:top w:val="none" w:sz="0" w:space="0" w:color="auto"/>
        <w:left w:val="none" w:sz="0" w:space="0" w:color="auto"/>
        <w:bottom w:val="none" w:sz="0" w:space="0" w:color="auto"/>
        <w:right w:val="none" w:sz="0" w:space="0" w:color="auto"/>
      </w:divBdr>
      <w:divsChild>
        <w:div w:id="326441970">
          <w:marLeft w:val="0"/>
          <w:marRight w:val="0"/>
          <w:marTop w:val="0"/>
          <w:marBottom w:val="0"/>
          <w:divBdr>
            <w:top w:val="none" w:sz="0" w:space="0" w:color="auto"/>
            <w:left w:val="none" w:sz="0" w:space="0" w:color="auto"/>
            <w:bottom w:val="none" w:sz="0" w:space="0" w:color="auto"/>
            <w:right w:val="none" w:sz="0" w:space="0" w:color="auto"/>
          </w:divBdr>
        </w:div>
        <w:div w:id="341669624">
          <w:marLeft w:val="0"/>
          <w:marRight w:val="0"/>
          <w:marTop w:val="0"/>
          <w:marBottom w:val="0"/>
          <w:divBdr>
            <w:top w:val="none" w:sz="0" w:space="0" w:color="auto"/>
            <w:left w:val="none" w:sz="0" w:space="0" w:color="auto"/>
            <w:bottom w:val="none" w:sz="0" w:space="0" w:color="auto"/>
            <w:right w:val="none" w:sz="0" w:space="0" w:color="auto"/>
          </w:divBdr>
        </w:div>
        <w:div w:id="855660285">
          <w:marLeft w:val="0"/>
          <w:marRight w:val="0"/>
          <w:marTop w:val="0"/>
          <w:marBottom w:val="0"/>
          <w:divBdr>
            <w:top w:val="none" w:sz="0" w:space="0" w:color="auto"/>
            <w:left w:val="none" w:sz="0" w:space="0" w:color="auto"/>
            <w:bottom w:val="none" w:sz="0" w:space="0" w:color="auto"/>
            <w:right w:val="none" w:sz="0" w:space="0" w:color="auto"/>
          </w:divBdr>
        </w:div>
        <w:div w:id="1067998737">
          <w:marLeft w:val="0"/>
          <w:marRight w:val="0"/>
          <w:marTop w:val="0"/>
          <w:marBottom w:val="0"/>
          <w:divBdr>
            <w:top w:val="none" w:sz="0" w:space="0" w:color="auto"/>
            <w:left w:val="none" w:sz="0" w:space="0" w:color="auto"/>
            <w:bottom w:val="none" w:sz="0" w:space="0" w:color="auto"/>
            <w:right w:val="none" w:sz="0" w:space="0" w:color="auto"/>
          </w:divBdr>
        </w:div>
        <w:div w:id="1475485187">
          <w:marLeft w:val="0"/>
          <w:marRight w:val="0"/>
          <w:marTop w:val="0"/>
          <w:marBottom w:val="0"/>
          <w:divBdr>
            <w:top w:val="none" w:sz="0" w:space="0" w:color="auto"/>
            <w:left w:val="none" w:sz="0" w:space="0" w:color="auto"/>
            <w:bottom w:val="none" w:sz="0" w:space="0" w:color="auto"/>
            <w:right w:val="none" w:sz="0" w:space="0" w:color="auto"/>
          </w:divBdr>
        </w:div>
        <w:div w:id="1556551723">
          <w:marLeft w:val="0"/>
          <w:marRight w:val="0"/>
          <w:marTop w:val="0"/>
          <w:marBottom w:val="0"/>
          <w:divBdr>
            <w:top w:val="none" w:sz="0" w:space="0" w:color="auto"/>
            <w:left w:val="none" w:sz="0" w:space="0" w:color="auto"/>
            <w:bottom w:val="none" w:sz="0" w:space="0" w:color="auto"/>
            <w:right w:val="none" w:sz="0" w:space="0" w:color="auto"/>
          </w:divBdr>
        </w:div>
        <w:div w:id="1702239238">
          <w:marLeft w:val="0"/>
          <w:marRight w:val="0"/>
          <w:marTop w:val="0"/>
          <w:marBottom w:val="0"/>
          <w:divBdr>
            <w:top w:val="none" w:sz="0" w:space="0" w:color="auto"/>
            <w:left w:val="none" w:sz="0" w:space="0" w:color="auto"/>
            <w:bottom w:val="none" w:sz="0" w:space="0" w:color="auto"/>
            <w:right w:val="none" w:sz="0" w:space="0" w:color="auto"/>
          </w:divBdr>
        </w:div>
        <w:div w:id="1938752990">
          <w:marLeft w:val="0"/>
          <w:marRight w:val="0"/>
          <w:marTop w:val="0"/>
          <w:marBottom w:val="0"/>
          <w:divBdr>
            <w:top w:val="none" w:sz="0" w:space="0" w:color="auto"/>
            <w:left w:val="none" w:sz="0" w:space="0" w:color="auto"/>
            <w:bottom w:val="none" w:sz="0" w:space="0" w:color="auto"/>
            <w:right w:val="none" w:sz="0" w:space="0" w:color="auto"/>
          </w:divBdr>
        </w:div>
      </w:divsChild>
    </w:div>
    <w:div w:id="952397203">
      <w:bodyDiv w:val="1"/>
      <w:marLeft w:val="0"/>
      <w:marRight w:val="0"/>
      <w:marTop w:val="0"/>
      <w:marBottom w:val="0"/>
      <w:divBdr>
        <w:top w:val="none" w:sz="0" w:space="0" w:color="auto"/>
        <w:left w:val="none" w:sz="0" w:space="0" w:color="auto"/>
        <w:bottom w:val="none" w:sz="0" w:space="0" w:color="auto"/>
        <w:right w:val="none" w:sz="0" w:space="0" w:color="auto"/>
      </w:divBdr>
      <w:divsChild>
        <w:div w:id="443428424">
          <w:marLeft w:val="0"/>
          <w:marRight w:val="0"/>
          <w:marTop w:val="0"/>
          <w:marBottom w:val="0"/>
          <w:divBdr>
            <w:top w:val="none" w:sz="0" w:space="0" w:color="auto"/>
            <w:left w:val="none" w:sz="0" w:space="0" w:color="auto"/>
            <w:bottom w:val="none" w:sz="0" w:space="0" w:color="auto"/>
            <w:right w:val="none" w:sz="0" w:space="0" w:color="auto"/>
          </w:divBdr>
        </w:div>
        <w:div w:id="541136627">
          <w:marLeft w:val="0"/>
          <w:marRight w:val="0"/>
          <w:marTop w:val="0"/>
          <w:marBottom w:val="0"/>
          <w:divBdr>
            <w:top w:val="none" w:sz="0" w:space="0" w:color="auto"/>
            <w:left w:val="none" w:sz="0" w:space="0" w:color="auto"/>
            <w:bottom w:val="none" w:sz="0" w:space="0" w:color="auto"/>
            <w:right w:val="none" w:sz="0" w:space="0" w:color="auto"/>
          </w:divBdr>
        </w:div>
        <w:div w:id="836118529">
          <w:marLeft w:val="0"/>
          <w:marRight w:val="0"/>
          <w:marTop w:val="0"/>
          <w:marBottom w:val="0"/>
          <w:divBdr>
            <w:top w:val="none" w:sz="0" w:space="0" w:color="auto"/>
            <w:left w:val="none" w:sz="0" w:space="0" w:color="auto"/>
            <w:bottom w:val="none" w:sz="0" w:space="0" w:color="auto"/>
            <w:right w:val="none" w:sz="0" w:space="0" w:color="auto"/>
          </w:divBdr>
        </w:div>
        <w:div w:id="1689214640">
          <w:marLeft w:val="0"/>
          <w:marRight w:val="0"/>
          <w:marTop w:val="0"/>
          <w:marBottom w:val="0"/>
          <w:divBdr>
            <w:top w:val="none" w:sz="0" w:space="0" w:color="auto"/>
            <w:left w:val="none" w:sz="0" w:space="0" w:color="auto"/>
            <w:bottom w:val="none" w:sz="0" w:space="0" w:color="auto"/>
            <w:right w:val="none" w:sz="0" w:space="0" w:color="auto"/>
          </w:divBdr>
        </w:div>
        <w:div w:id="1807694272">
          <w:marLeft w:val="0"/>
          <w:marRight w:val="0"/>
          <w:marTop w:val="0"/>
          <w:marBottom w:val="0"/>
          <w:divBdr>
            <w:top w:val="none" w:sz="0" w:space="0" w:color="auto"/>
            <w:left w:val="none" w:sz="0" w:space="0" w:color="auto"/>
            <w:bottom w:val="none" w:sz="0" w:space="0" w:color="auto"/>
            <w:right w:val="none" w:sz="0" w:space="0" w:color="auto"/>
          </w:divBdr>
        </w:div>
        <w:div w:id="1845320369">
          <w:marLeft w:val="0"/>
          <w:marRight w:val="0"/>
          <w:marTop w:val="0"/>
          <w:marBottom w:val="0"/>
          <w:divBdr>
            <w:top w:val="none" w:sz="0" w:space="0" w:color="auto"/>
            <w:left w:val="none" w:sz="0" w:space="0" w:color="auto"/>
            <w:bottom w:val="none" w:sz="0" w:space="0" w:color="auto"/>
            <w:right w:val="none" w:sz="0" w:space="0" w:color="auto"/>
          </w:divBdr>
        </w:div>
        <w:div w:id="1890728020">
          <w:marLeft w:val="0"/>
          <w:marRight w:val="0"/>
          <w:marTop w:val="0"/>
          <w:marBottom w:val="0"/>
          <w:divBdr>
            <w:top w:val="none" w:sz="0" w:space="0" w:color="auto"/>
            <w:left w:val="none" w:sz="0" w:space="0" w:color="auto"/>
            <w:bottom w:val="none" w:sz="0" w:space="0" w:color="auto"/>
            <w:right w:val="none" w:sz="0" w:space="0" w:color="auto"/>
          </w:divBdr>
        </w:div>
        <w:div w:id="2117165459">
          <w:marLeft w:val="0"/>
          <w:marRight w:val="0"/>
          <w:marTop w:val="0"/>
          <w:marBottom w:val="0"/>
          <w:divBdr>
            <w:top w:val="none" w:sz="0" w:space="0" w:color="auto"/>
            <w:left w:val="none" w:sz="0" w:space="0" w:color="auto"/>
            <w:bottom w:val="none" w:sz="0" w:space="0" w:color="auto"/>
            <w:right w:val="none" w:sz="0" w:space="0" w:color="auto"/>
          </w:divBdr>
        </w:div>
      </w:divsChild>
    </w:div>
    <w:div w:id="1108425699">
      <w:bodyDiv w:val="1"/>
      <w:marLeft w:val="0"/>
      <w:marRight w:val="0"/>
      <w:marTop w:val="0"/>
      <w:marBottom w:val="0"/>
      <w:divBdr>
        <w:top w:val="none" w:sz="0" w:space="0" w:color="auto"/>
        <w:left w:val="none" w:sz="0" w:space="0" w:color="auto"/>
        <w:bottom w:val="none" w:sz="0" w:space="0" w:color="auto"/>
        <w:right w:val="none" w:sz="0" w:space="0" w:color="auto"/>
      </w:divBdr>
      <w:divsChild>
        <w:div w:id="1039667553">
          <w:marLeft w:val="0"/>
          <w:marRight w:val="0"/>
          <w:marTop w:val="0"/>
          <w:marBottom w:val="0"/>
          <w:divBdr>
            <w:top w:val="none" w:sz="0" w:space="0" w:color="auto"/>
            <w:left w:val="none" w:sz="0" w:space="0" w:color="auto"/>
            <w:bottom w:val="none" w:sz="0" w:space="0" w:color="auto"/>
            <w:right w:val="none" w:sz="0" w:space="0" w:color="auto"/>
          </w:divBdr>
          <w:divsChild>
            <w:div w:id="4216370">
              <w:marLeft w:val="0"/>
              <w:marRight w:val="0"/>
              <w:marTop w:val="0"/>
              <w:marBottom w:val="0"/>
              <w:divBdr>
                <w:top w:val="none" w:sz="0" w:space="0" w:color="auto"/>
                <w:left w:val="none" w:sz="0" w:space="0" w:color="auto"/>
                <w:bottom w:val="none" w:sz="0" w:space="0" w:color="auto"/>
                <w:right w:val="none" w:sz="0" w:space="0" w:color="auto"/>
              </w:divBdr>
            </w:div>
            <w:div w:id="144125707">
              <w:marLeft w:val="0"/>
              <w:marRight w:val="0"/>
              <w:marTop w:val="0"/>
              <w:marBottom w:val="0"/>
              <w:divBdr>
                <w:top w:val="none" w:sz="0" w:space="0" w:color="auto"/>
                <w:left w:val="none" w:sz="0" w:space="0" w:color="auto"/>
                <w:bottom w:val="none" w:sz="0" w:space="0" w:color="auto"/>
                <w:right w:val="none" w:sz="0" w:space="0" w:color="auto"/>
              </w:divBdr>
            </w:div>
            <w:div w:id="606735515">
              <w:marLeft w:val="0"/>
              <w:marRight w:val="0"/>
              <w:marTop w:val="0"/>
              <w:marBottom w:val="0"/>
              <w:divBdr>
                <w:top w:val="none" w:sz="0" w:space="0" w:color="auto"/>
                <w:left w:val="none" w:sz="0" w:space="0" w:color="auto"/>
                <w:bottom w:val="none" w:sz="0" w:space="0" w:color="auto"/>
                <w:right w:val="none" w:sz="0" w:space="0" w:color="auto"/>
              </w:divBdr>
            </w:div>
            <w:div w:id="1650749201">
              <w:marLeft w:val="0"/>
              <w:marRight w:val="0"/>
              <w:marTop w:val="0"/>
              <w:marBottom w:val="0"/>
              <w:divBdr>
                <w:top w:val="none" w:sz="0" w:space="0" w:color="auto"/>
                <w:left w:val="none" w:sz="0" w:space="0" w:color="auto"/>
                <w:bottom w:val="none" w:sz="0" w:space="0" w:color="auto"/>
                <w:right w:val="none" w:sz="0" w:space="0" w:color="auto"/>
              </w:divBdr>
            </w:div>
            <w:div w:id="1817136759">
              <w:marLeft w:val="0"/>
              <w:marRight w:val="0"/>
              <w:marTop w:val="0"/>
              <w:marBottom w:val="0"/>
              <w:divBdr>
                <w:top w:val="none" w:sz="0" w:space="0" w:color="auto"/>
                <w:left w:val="none" w:sz="0" w:space="0" w:color="auto"/>
                <w:bottom w:val="none" w:sz="0" w:space="0" w:color="auto"/>
                <w:right w:val="none" w:sz="0" w:space="0" w:color="auto"/>
              </w:divBdr>
            </w:div>
            <w:div w:id="2126998741">
              <w:marLeft w:val="0"/>
              <w:marRight w:val="0"/>
              <w:marTop w:val="0"/>
              <w:marBottom w:val="0"/>
              <w:divBdr>
                <w:top w:val="none" w:sz="0" w:space="0" w:color="auto"/>
                <w:left w:val="none" w:sz="0" w:space="0" w:color="auto"/>
                <w:bottom w:val="none" w:sz="0" w:space="0" w:color="auto"/>
                <w:right w:val="none" w:sz="0" w:space="0" w:color="auto"/>
              </w:divBdr>
            </w:div>
          </w:divsChild>
        </w:div>
        <w:div w:id="1129780285">
          <w:marLeft w:val="0"/>
          <w:marRight w:val="0"/>
          <w:marTop w:val="0"/>
          <w:marBottom w:val="0"/>
          <w:divBdr>
            <w:top w:val="none" w:sz="0" w:space="0" w:color="auto"/>
            <w:left w:val="none" w:sz="0" w:space="0" w:color="auto"/>
            <w:bottom w:val="none" w:sz="0" w:space="0" w:color="auto"/>
            <w:right w:val="none" w:sz="0" w:space="0" w:color="auto"/>
          </w:divBdr>
        </w:div>
      </w:divsChild>
    </w:div>
    <w:div w:id="1131485191">
      <w:bodyDiv w:val="1"/>
      <w:marLeft w:val="0"/>
      <w:marRight w:val="0"/>
      <w:marTop w:val="0"/>
      <w:marBottom w:val="0"/>
      <w:divBdr>
        <w:top w:val="none" w:sz="0" w:space="0" w:color="auto"/>
        <w:left w:val="none" w:sz="0" w:space="0" w:color="auto"/>
        <w:bottom w:val="none" w:sz="0" w:space="0" w:color="auto"/>
        <w:right w:val="none" w:sz="0" w:space="0" w:color="auto"/>
      </w:divBdr>
      <w:divsChild>
        <w:div w:id="935599620">
          <w:marLeft w:val="0"/>
          <w:marRight w:val="0"/>
          <w:marTop w:val="0"/>
          <w:marBottom w:val="0"/>
          <w:divBdr>
            <w:top w:val="none" w:sz="0" w:space="0" w:color="auto"/>
            <w:left w:val="none" w:sz="0" w:space="0" w:color="auto"/>
            <w:bottom w:val="none" w:sz="0" w:space="0" w:color="auto"/>
            <w:right w:val="none" w:sz="0" w:space="0" w:color="auto"/>
          </w:divBdr>
        </w:div>
        <w:div w:id="46993199">
          <w:marLeft w:val="0"/>
          <w:marRight w:val="0"/>
          <w:marTop w:val="0"/>
          <w:marBottom w:val="0"/>
          <w:divBdr>
            <w:top w:val="none" w:sz="0" w:space="0" w:color="auto"/>
            <w:left w:val="none" w:sz="0" w:space="0" w:color="auto"/>
            <w:bottom w:val="none" w:sz="0" w:space="0" w:color="auto"/>
            <w:right w:val="none" w:sz="0" w:space="0" w:color="auto"/>
          </w:divBdr>
        </w:div>
        <w:div w:id="2007631680">
          <w:marLeft w:val="0"/>
          <w:marRight w:val="0"/>
          <w:marTop w:val="0"/>
          <w:marBottom w:val="0"/>
          <w:divBdr>
            <w:top w:val="none" w:sz="0" w:space="0" w:color="auto"/>
            <w:left w:val="none" w:sz="0" w:space="0" w:color="auto"/>
            <w:bottom w:val="none" w:sz="0" w:space="0" w:color="auto"/>
            <w:right w:val="none" w:sz="0" w:space="0" w:color="auto"/>
          </w:divBdr>
        </w:div>
        <w:div w:id="439179887">
          <w:marLeft w:val="0"/>
          <w:marRight w:val="0"/>
          <w:marTop w:val="0"/>
          <w:marBottom w:val="0"/>
          <w:divBdr>
            <w:top w:val="none" w:sz="0" w:space="0" w:color="auto"/>
            <w:left w:val="none" w:sz="0" w:space="0" w:color="auto"/>
            <w:bottom w:val="none" w:sz="0" w:space="0" w:color="auto"/>
            <w:right w:val="none" w:sz="0" w:space="0" w:color="auto"/>
          </w:divBdr>
        </w:div>
        <w:div w:id="1763212248">
          <w:marLeft w:val="0"/>
          <w:marRight w:val="0"/>
          <w:marTop w:val="0"/>
          <w:marBottom w:val="0"/>
          <w:divBdr>
            <w:top w:val="none" w:sz="0" w:space="0" w:color="auto"/>
            <w:left w:val="none" w:sz="0" w:space="0" w:color="auto"/>
            <w:bottom w:val="none" w:sz="0" w:space="0" w:color="auto"/>
            <w:right w:val="none" w:sz="0" w:space="0" w:color="auto"/>
          </w:divBdr>
        </w:div>
        <w:div w:id="1281649034">
          <w:marLeft w:val="0"/>
          <w:marRight w:val="0"/>
          <w:marTop w:val="0"/>
          <w:marBottom w:val="0"/>
          <w:divBdr>
            <w:top w:val="none" w:sz="0" w:space="0" w:color="auto"/>
            <w:left w:val="none" w:sz="0" w:space="0" w:color="auto"/>
            <w:bottom w:val="none" w:sz="0" w:space="0" w:color="auto"/>
            <w:right w:val="none" w:sz="0" w:space="0" w:color="auto"/>
          </w:divBdr>
        </w:div>
        <w:div w:id="94595057">
          <w:marLeft w:val="0"/>
          <w:marRight w:val="0"/>
          <w:marTop w:val="0"/>
          <w:marBottom w:val="0"/>
          <w:divBdr>
            <w:top w:val="none" w:sz="0" w:space="0" w:color="auto"/>
            <w:left w:val="none" w:sz="0" w:space="0" w:color="auto"/>
            <w:bottom w:val="none" w:sz="0" w:space="0" w:color="auto"/>
            <w:right w:val="none" w:sz="0" w:space="0" w:color="auto"/>
          </w:divBdr>
        </w:div>
        <w:div w:id="887955622">
          <w:marLeft w:val="0"/>
          <w:marRight w:val="0"/>
          <w:marTop w:val="0"/>
          <w:marBottom w:val="0"/>
          <w:divBdr>
            <w:top w:val="none" w:sz="0" w:space="0" w:color="auto"/>
            <w:left w:val="none" w:sz="0" w:space="0" w:color="auto"/>
            <w:bottom w:val="none" w:sz="0" w:space="0" w:color="auto"/>
            <w:right w:val="none" w:sz="0" w:space="0" w:color="auto"/>
          </w:divBdr>
        </w:div>
        <w:div w:id="215286043">
          <w:marLeft w:val="0"/>
          <w:marRight w:val="0"/>
          <w:marTop w:val="0"/>
          <w:marBottom w:val="0"/>
          <w:divBdr>
            <w:top w:val="none" w:sz="0" w:space="0" w:color="auto"/>
            <w:left w:val="none" w:sz="0" w:space="0" w:color="auto"/>
            <w:bottom w:val="none" w:sz="0" w:space="0" w:color="auto"/>
            <w:right w:val="none" w:sz="0" w:space="0" w:color="auto"/>
          </w:divBdr>
        </w:div>
        <w:div w:id="1799257423">
          <w:marLeft w:val="0"/>
          <w:marRight w:val="0"/>
          <w:marTop w:val="0"/>
          <w:marBottom w:val="0"/>
          <w:divBdr>
            <w:top w:val="none" w:sz="0" w:space="0" w:color="auto"/>
            <w:left w:val="none" w:sz="0" w:space="0" w:color="auto"/>
            <w:bottom w:val="none" w:sz="0" w:space="0" w:color="auto"/>
            <w:right w:val="none" w:sz="0" w:space="0" w:color="auto"/>
          </w:divBdr>
        </w:div>
        <w:div w:id="2106685368">
          <w:marLeft w:val="0"/>
          <w:marRight w:val="0"/>
          <w:marTop w:val="0"/>
          <w:marBottom w:val="0"/>
          <w:divBdr>
            <w:top w:val="none" w:sz="0" w:space="0" w:color="auto"/>
            <w:left w:val="none" w:sz="0" w:space="0" w:color="auto"/>
            <w:bottom w:val="none" w:sz="0" w:space="0" w:color="auto"/>
            <w:right w:val="none" w:sz="0" w:space="0" w:color="auto"/>
          </w:divBdr>
        </w:div>
        <w:div w:id="1922446708">
          <w:marLeft w:val="0"/>
          <w:marRight w:val="0"/>
          <w:marTop w:val="0"/>
          <w:marBottom w:val="0"/>
          <w:divBdr>
            <w:top w:val="none" w:sz="0" w:space="0" w:color="auto"/>
            <w:left w:val="none" w:sz="0" w:space="0" w:color="auto"/>
            <w:bottom w:val="none" w:sz="0" w:space="0" w:color="auto"/>
            <w:right w:val="none" w:sz="0" w:space="0" w:color="auto"/>
          </w:divBdr>
        </w:div>
        <w:div w:id="1039085139">
          <w:marLeft w:val="0"/>
          <w:marRight w:val="0"/>
          <w:marTop w:val="0"/>
          <w:marBottom w:val="0"/>
          <w:divBdr>
            <w:top w:val="none" w:sz="0" w:space="0" w:color="auto"/>
            <w:left w:val="none" w:sz="0" w:space="0" w:color="auto"/>
            <w:bottom w:val="none" w:sz="0" w:space="0" w:color="auto"/>
            <w:right w:val="none" w:sz="0" w:space="0" w:color="auto"/>
          </w:divBdr>
        </w:div>
        <w:div w:id="697270006">
          <w:marLeft w:val="0"/>
          <w:marRight w:val="0"/>
          <w:marTop w:val="0"/>
          <w:marBottom w:val="0"/>
          <w:divBdr>
            <w:top w:val="none" w:sz="0" w:space="0" w:color="auto"/>
            <w:left w:val="none" w:sz="0" w:space="0" w:color="auto"/>
            <w:bottom w:val="none" w:sz="0" w:space="0" w:color="auto"/>
            <w:right w:val="none" w:sz="0" w:space="0" w:color="auto"/>
          </w:divBdr>
        </w:div>
        <w:div w:id="1079013457">
          <w:marLeft w:val="0"/>
          <w:marRight w:val="0"/>
          <w:marTop w:val="0"/>
          <w:marBottom w:val="0"/>
          <w:divBdr>
            <w:top w:val="none" w:sz="0" w:space="0" w:color="auto"/>
            <w:left w:val="none" w:sz="0" w:space="0" w:color="auto"/>
            <w:bottom w:val="none" w:sz="0" w:space="0" w:color="auto"/>
            <w:right w:val="none" w:sz="0" w:space="0" w:color="auto"/>
          </w:divBdr>
        </w:div>
        <w:div w:id="1799686727">
          <w:marLeft w:val="0"/>
          <w:marRight w:val="0"/>
          <w:marTop w:val="0"/>
          <w:marBottom w:val="0"/>
          <w:divBdr>
            <w:top w:val="none" w:sz="0" w:space="0" w:color="auto"/>
            <w:left w:val="none" w:sz="0" w:space="0" w:color="auto"/>
            <w:bottom w:val="none" w:sz="0" w:space="0" w:color="auto"/>
            <w:right w:val="none" w:sz="0" w:space="0" w:color="auto"/>
          </w:divBdr>
        </w:div>
        <w:div w:id="1437406233">
          <w:marLeft w:val="0"/>
          <w:marRight w:val="0"/>
          <w:marTop w:val="0"/>
          <w:marBottom w:val="0"/>
          <w:divBdr>
            <w:top w:val="none" w:sz="0" w:space="0" w:color="auto"/>
            <w:left w:val="none" w:sz="0" w:space="0" w:color="auto"/>
            <w:bottom w:val="none" w:sz="0" w:space="0" w:color="auto"/>
            <w:right w:val="none" w:sz="0" w:space="0" w:color="auto"/>
          </w:divBdr>
        </w:div>
        <w:div w:id="48578655">
          <w:marLeft w:val="0"/>
          <w:marRight w:val="0"/>
          <w:marTop w:val="0"/>
          <w:marBottom w:val="0"/>
          <w:divBdr>
            <w:top w:val="none" w:sz="0" w:space="0" w:color="auto"/>
            <w:left w:val="none" w:sz="0" w:space="0" w:color="auto"/>
            <w:bottom w:val="none" w:sz="0" w:space="0" w:color="auto"/>
            <w:right w:val="none" w:sz="0" w:space="0" w:color="auto"/>
          </w:divBdr>
        </w:div>
        <w:div w:id="107433628">
          <w:marLeft w:val="0"/>
          <w:marRight w:val="0"/>
          <w:marTop w:val="0"/>
          <w:marBottom w:val="0"/>
          <w:divBdr>
            <w:top w:val="none" w:sz="0" w:space="0" w:color="auto"/>
            <w:left w:val="none" w:sz="0" w:space="0" w:color="auto"/>
            <w:bottom w:val="none" w:sz="0" w:space="0" w:color="auto"/>
            <w:right w:val="none" w:sz="0" w:space="0" w:color="auto"/>
          </w:divBdr>
        </w:div>
        <w:div w:id="1695382092">
          <w:marLeft w:val="0"/>
          <w:marRight w:val="0"/>
          <w:marTop w:val="0"/>
          <w:marBottom w:val="0"/>
          <w:divBdr>
            <w:top w:val="none" w:sz="0" w:space="0" w:color="auto"/>
            <w:left w:val="none" w:sz="0" w:space="0" w:color="auto"/>
            <w:bottom w:val="none" w:sz="0" w:space="0" w:color="auto"/>
            <w:right w:val="none" w:sz="0" w:space="0" w:color="auto"/>
          </w:divBdr>
        </w:div>
        <w:div w:id="1407920475">
          <w:marLeft w:val="0"/>
          <w:marRight w:val="0"/>
          <w:marTop w:val="0"/>
          <w:marBottom w:val="0"/>
          <w:divBdr>
            <w:top w:val="none" w:sz="0" w:space="0" w:color="auto"/>
            <w:left w:val="none" w:sz="0" w:space="0" w:color="auto"/>
            <w:bottom w:val="none" w:sz="0" w:space="0" w:color="auto"/>
            <w:right w:val="none" w:sz="0" w:space="0" w:color="auto"/>
          </w:divBdr>
        </w:div>
        <w:div w:id="654530013">
          <w:marLeft w:val="0"/>
          <w:marRight w:val="0"/>
          <w:marTop w:val="0"/>
          <w:marBottom w:val="0"/>
          <w:divBdr>
            <w:top w:val="none" w:sz="0" w:space="0" w:color="auto"/>
            <w:left w:val="none" w:sz="0" w:space="0" w:color="auto"/>
            <w:bottom w:val="none" w:sz="0" w:space="0" w:color="auto"/>
            <w:right w:val="none" w:sz="0" w:space="0" w:color="auto"/>
          </w:divBdr>
        </w:div>
        <w:div w:id="233514350">
          <w:marLeft w:val="0"/>
          <w:marRight w:val="0"/>
          <w:marTop w:val="0"/>
          <w:marBottom w:val="0"/>
          <w:divBdr>
            <w:top w:val="none" w:sz="0" w:space="0" w:color="auto"/>
            <w:left w:val="none" w:sz="0" w:space="0" w:color="auto"/>
            <w:bottom w:val="none" w:sz="0" w:space="0" w:color="auto"/>
            <w:right w:val="none" w:sz="0" w:space="0" w:color="auto"/>
          </w:divBdr>
        </w:div>
        <w:div w:id="2125347699">
          <w:marLeft w:val="0"/>
          <w:marRight w:val="0"/>
          <w:marTop w:val="0"/>
          <w:marBottom w:val="0"/>
          <w:divBdr>
            <w:top w:val="none" w:sz="0" w:space="0" w:color="auto"/>
            <w:left w:val="none" w:sz="0" w:space="0" w:color="auto"/>
            <w:bottom w:val="none" w:sz="0" w:space="0" w:color="auto"/>
            <w:right w:val="none" w:sz="0" w:space="0" w:color="auto"/>
          </w:divBdr>
        </w:div>
      </w:divsChild>
    </w:div>
    <w:div w:id="1136024380">
      <w:bodyDiv w:val="1"/>
      <w:marLeft w:val="0"/>
      <w:marRight w:val="0"/>
      <w:marTop w:val="0"/>
      <w:marBottom w:val="0"/>
      <w:divBdr>
        <w:top w:val="none" w:sz="0" w:space="0" w:color="auto"/>
        <w:left w:val="none" w:sz="0" w:space="0" w:color="auto"/>
        <w:bottom w:val="none" w:sz="0" w:space="0" w:color="auto"/>
        <w:right w:val="none" w:sz="0" w:space="0" w:color="auto"/>
      </w:divBdr>
    </w:div>
    <w:div w:id="1194920679">
      <w:bodyDiv w:val="1"/>
      <w:marLeft w:val="0"/>
      <w:marRight w:val="0"/>
      <w:marTop w:val="0"/>
      <w:marBottom w:val="0"/>
      <w:divBdr>
        <w:top w:val="none" w:sz="0" w:space="0" w:color="auto"/>
        <w:left w:val="none" w:sz="0" w:space="0" w:color="auto"/>
        <w:bottom w:val="none" w:sz="0" w:space="0" w:color="auto"/>
        <w:right w:val="none" w:sz="0" w:space="0" w:color="auto"/>
      </w:divBdr>
    </w:div>
    <w:div w:id="1272009212">
      <w:bodyDiv w:val="1"/>
      <w:marLeft w:val="0"/>
      <w:marRight w:val="0"/>
      <w:marTop w:val="0"/>
      <w:marBottom w:val="0"/>
      <w:divBdr>
        <w:top w:val="none" w:sz="0" w:space="0" w:color="auto"/>
        <w:left w:val="none" w:sz="0" w:space="0" w:color="auto"/>
        <w:bottom w:val="none" w:sz="0" w:space="0" w:color="auto"/>
        <w:right w:val="none" w:sz="0" w:space="0" w:color="auto"/>
      </w:divBdr>
      <w:divsChild>
        <w:div w:id="583957925">
          <w:marLeft w:val="0"/>
          <w:marRight w:val="0"/>
          <w:marTop w:val="0"/>
          <w:marBottom w:val="0"/>
          <w:divBdr>
            <w:top w:val="none" w:sz="0" w:space="0" w:color="auto"/>
            <w:left w:val="none" w:sz="0" w:space="0" w:color="auto"/>
            <w:bottom w:val="none" w:sz="0" w:space="0" w:color="auto"/>
            <w:right w:val="none" w:sz="0" w:space="0" w:color="auto"/>
          </w:divBdr>
        </w:div>
        <w:div w:id="637489796">
          <w:marLeft w:val="0"/>
          <w:marRight w:val="0"/>
          <w:marTop w:val="0"/>
          <w:marBottom w:val="0"/>
          <w:divBdr>
            <w:top w:val="none" w:sz="0" w:space="0" w:color="auto"/>
            <w:left w:val="none" w:sz="0" w:space="0" w:color="auto"/>
            <w:bottom w:val="none" w:sz="0" w:space="0" w:color="auto"/>
            <w:right w:val="none" w:sz="0" w:space="0" w:color="auto"/>
          </w:divBdr>
        </w:div>
        <w:div w:id="1037580761">
          <w:marLeft w:val="0"/>
          <w:marRight w:val="0"/>
          <w:marTop w:val="0"/>
          <w:marBottom w:val="0"/>
          <w:divBdr>
            <w:top w:val="none" w:sz="0" w:space="0" w:color="auto"/>
            <w:left w:val="none" w:sz="0" w:space="0" w:color="auto"/>
            <w:bottom w:val="none" w:sz="0" w:space="0" w:color="auto"/>
            <w:right w:val="none" w:sz="0" w:space="0" w:color="auto"/>
          </w:divBdr>
        </w:div>
        <w:div w:id="1258099821">
          <w:marLeft w:val="0"/>
          <w:marRight w:val="0"/>
          <w:marTop w:val="0"/>
          <w:marBottom w:val="0"/>
          <w:divBdr>
            <w:top w:val="none" w:sz="0" w:space="0" w:color="auto"/>
            <w:left w:val="none" w:sz="0" w:space="0" w:color="auto"/>
            <w:bottom w:val="none" w:sz="0" w:space="0" w:color="auto"/>
            <w:right w:val="none" w:sz="0" w:space="0" w:color="auto"/>
          </w:divBdr>
        </w:div>
        <w:div w:id="1260793507">
          <w:marLeft w:val="0"/>
          <w:marRight w:val="0"/>
          <w:marTop w:val="0"/>
          <w:marBottom w:val="0"/>
          <w:divBdr>
            <w:top w:val="none" w:sz="0" w:space="0" w:color="auto"/>
            <w:left w:val="none" w:sz="0" w:space="0" w:color="auto"/>
            <w:bottom w:val="none" w:sz="0" w:space="0" w:color="auto"/>
            <w:right w:val="none" w:sz="0" w:space="0" w:color="auto"/>
          </w:divBdr>
        </w:div>
        <w:div w:id="1479493169">
          <w:marLeft w:val="0"/>
          <w:marRight w:val="0"/>
          <w:marTop w:val="0"/>
          <w:marBottom w:val="0"/>
          <w:divBdr>
            <w:top w:val="none" w:sz="0" w:space="0" w:color="auto"/>
            <w:left w:val="none" w:sz="0" w:space="0" w:color="auto"/>
            <w:bottom w:val="none" w:sz="0" w:space="0" w:color="auto"/>
            <w:right w:val="none" w:sz="0" w:space="0" w:color="auto"/>
          </w:divBdr>
        </w:div>
        <w:div w:id="1713185252">
          <w:marLeft w:val="0"/>
          <w:marRight w:val="0"/>
          <w:marTop w:val="0"/>
          <w:marBottom w:val="0"/>
          <w:divBdr>
            <w:top w:val="none" w:sz="0" w:space="0" w:color="auto"/>
            <w:left w:val="none" w:sz="0" w:space="0" w:color="auto"/>
            <w:bottom w:val="none" w:sz="0" w:space="0" w:color="auto"/>
            <w:right w:val="none" w:sz="0" w:space="0" w:color="auto"/>
          </w:divBdr>
        </w:div>
      </w:divsChild>
    </w:div>
    <w:div w:id="1283266663">
      <w:bodyDiv w:val="1"/>
      <w:marLeft w:val="0"/>
      <w:marRight w:val="0"/>
      <w:marTop w:val="0"/>
      <w:marBottom w:val="0"/>
      <w:divBdr>
        <w:top w:val="none" w:sz="0" w:space="0" w:color="auto"/>
        <w:left w:val="none" w:sz="0" w:space="0" w:color="auto"/>
        <w:bottom w:val="none" w:sz="0" w:space="0" w:color="auto"/>
        <w:right w:val="none" w:sz="0" w:space="0" w:color="auto"/>
      </w:divBdr>
    </w:div>
    <w:div w:id="1295795019">
      <w:bodyDiv w:val="1"/>
      <w:marLeft w:val="0"/>
      <w:marRight w:val="0"/>
      <w:marTop w:val="0"/>
      <w:marBottom w:val="0"/>
      <w:divBdr>
        <w:top w:val="none" w:sz="0" w:space="0" w:color="auto"/>
        <w:left w:val="none" w:sz="0" w:space="0" w:color="auto"/>
        <w:bottom w:val="none" w:sz="0" w:space="0" w:color="auto"/>
        <w:right w:val="none" w:sz="0" w:space="0" w:color="auto"/>
      </w:divBdr>
    </w:div>
    <w:div w:id="1365011119">
      <w:bodyDiv w:val="1"/>
      <w:marLeft w:val="0"/>
      <w:marRight w:val="0"/>
      <w:marTop w:val="0"/>
      <w:marBottom w:val="0"/>
      <w:divBdr>
        <w:top w:val="none" w:sz="0" w:space="0" w:color="auto"/>
        <w:left w:val="none" w:sz="0" w:space="0" w:color="auto"/>
        <w:bottom w:val="none" w:sz="0" w:space="0" w:color="auto"/>
        <w:right w:val="none" w:sz="0" w:space="0" w:color="auto"/>
      </w:divBdr>
      <w:divsChild>
        <w:div w:id="2105611432">
          <w:marLeft w:val="0"/>
          <w:marRight w:val="0"/>
          <w:marTop w:val="0"/>
          <w:marBottom w:val="0"/>
          <w:divBdr>
            <w:top w:val="none" w:sz="0" w:space="0" w:color="auto"/>
            <w:left w:val="none" w:sz="0" w:space="0" w:color="auto"/>
            <w:bottom w:val="none" w:sz="0" w:space="0" w:color="auto"/>
            <w:right w:val="none" w:sz="0" w:space="0" w:color="auto"/>
          </w:divBdr>
        </w:div>
        <w:div w:id="247888270">
          <w:marLeft w:val="0"/>
          <w:marRight w:val="0"/>
          <w:marTop w:val="0"/>
          <w:marBottom w:val="0"/>
          <w:divBdr>
            <w:top w:val="none" w:sz="0" w:space="0" w:color="auto"/>
            <w:left w:val="none" w:sz="0" w:space="0" w:color="auto"/>
            <w:bottom w:val="none" w:sz="0" w:space="0" w:color="auto"/>
            <w:right w:val="none" w:sz="0" w:space="0" w:color="auto"/>
          </w:divBdr>
        </w:div>
        <w:div w:id="1867013956">
          <w:marLeft w:val="0"/>
          <w:marRight w:val="0"/>
          <w:marTop w:val="0"/>
          <w:marBottom w:val="0"/>
          <w:divBdr>
            <w:top w:val="none" w:sz="0" w:space="0" w:color="auto"/>
            <w:left w:val="none" w:sz="0" w:space="0" w:color="auto"/>
            <w:bottom w:val="none" w:sz="0" w:space="0" w:color="auto"/>
            <w:right w:val="none" w:sz="0" w:space="0" w:color="auto"/>
          </w:divBdr>
        </w:div>
        <w:div w:id="1743522377">
          <w:marLeft w:val="0"/>
          <w:marRight w:val="0"/>
          <w:marTop w:val="0"/>
          <w:marBottom w:val="0"/>
          <w:divBdr>
            <w:top w:val="none" w:sz="0" w:space="0" w:color="auto"/>
            <w:left w:val="none" w:sz="0" w:space="0" w:color="auto"/>
            <w:bottom w:val="none" w:sz="0" w:space="0" w:color="auto"/>
            <w:right w:val="none" w:sz="0" w:space="0" w:color="auto"/>
          </w:divBdr>
        </w:div>
        <w:div w:id="470368659">
          <w:marLeft w:val="0"/>
          <w:marRight w:val="0"/>
          <w:marTop w:val="0"/>
          <w:marBottom w:val="0"/>
          <w:divBdr>
            <w:top w:val="none" w:sz="0" w:space="0" w:color="auto"/>
            <w:left w:val="none" w:sz="0" w:space="0" w:color="auto"/>
            <w:bottom w:val="none" w:sz="0" w:space="0" w:color="auto"/>
            <w:right w:val="none" w:sz="0" w:space="0" w:color="auto"/>
          </w:divBdr>
        </w:div>
        <w:div w:id="1135173221">
          <w:marLeft w:val="0"/>
          <w:marRight w:val="0"/>
          <w:marTop w:val="0"/>
          <w:marBottom w:val="0"/>
          <w:divBdr>
            <w:top w:val="none" w:sz="0" w:space="0" w:color="auto"/>
            <w:left w:val="none" w:sz="0" w:space="0" w:color="auto"/>
            <w:bottom w:val="none" w:sz="0" w:space="0" w:color="auto"/>
            <w:right w:val="none" w:sz="0" w:space="0" w:color="auto"/>
          </w:divBdr>
        </w:div>
        <w:div w:id="1894346195">
          <w:marLeft w:val="0"/>
          <w:marRight w:val="0"/>
          <w:marTop w:val="0"/>
          <w:marBottom w:val="0"/>
          <w:divBdr>
            <w:top w:val="none" w:sz="0" w:space="0" w:color="auto"/>
            <w:left w:val="none" w:sz="0" w:space="0" w:color="auto"/>
            <w:bottom w:val="none" w:sz="0" w:space="0" w:color="auto"/>
            <w:right w:val="none" w:sz="0" w:space="0" w:color="auto"/>
          </w:divBdr>
        </w:div>
        <w:div w:id="1553080420">
          <w:marLeft w:val="0"/>
          <w:marRight w:val="0"/>
          <w:marTop w:val="0"/>
          <w:marBottom w:val="0"/>
          <w:divBdr>
            <w:top w:val="none" w:sz="0" w:space="0" w:color="auto"/>
            <w:left w:val="none" w:sz="0" w:space="0" w:color="auto"/>
            <w:bottom w:val="none" w:sz="0" w:space="0" w:color="auto"/>
            <w:right w:val="none" w:sz="0" w:space="0" w:color="auto"/>
          </w:divBdr>
        </w:div>
        <w:div w:id="1068070565">
          <w:marLeft w:val="0"/>
          <w:marRight w:val="0"/>
          <w:marTop w:val="0"/>
          <w:marBottom w:val="0"/>
          <w:divBdr>
            <w:top w:val="none" w:sz="0" w:space="0" w:color="auto"/>
            <w:left w:val="none" w:sz="0" w:space="0" w:color="auto"/>
            <w:bottom w:val="none" w:sz="0" w:space="0" w:color="auto"/>
            <w:right w:val="none" w:sz="0" w:space="0" w:color="auto"/>
          </w:divBdr>
        </w:div>
        <w:div w:id="825979114">
          <w:marLeft w:val="0"/>
          <w:marRight w:val="0"/>
          <w:marTop w:val="0"/>
          <w:marBottom w:val="0"/>
          <w:divBdr>
            <w:top w:val="none" w:sz="0" w:space="0" w:color="auto"/>
            <w:left w:val="none" w:sz="0" w:space="0" w:color="auto"/>
            <w:bottom w:val="none" w:sz="0" w:space="0" w:color="auto"/>
            <w:right w:val="none" w:sz="0" w:space="0" w:color="auto"/>
          </w:divBdr>
        </w:div>
        <w:div w:id="1987052091">
          <w:marLeft w:val="0"/>
          <w:marRight w:val="0"/>
          <w:marTop w:val="0"/>
          <w:marBottom w:val="0"/>
          <w:divBdr>
            <w:top w:val="none" w:sz="0" w:space="0" w:color="auto"/>
            <w:left w:val="none" w:sz="0" w:space="0" w:color="auto"/>
            <w:bottom w:val="none" w:sz="0" w:space="0" w:color="auto"/>
            <w:right w:val="none" w:sz="0" w:space="0" w:color="auto"/>
          </w:divBdr>
        </w:div>
        <w:div w:id="547181544">
          <w:marLeft w:val="0"/>
          <w:marRight w:val="0"/>
          <w:marTop w:val="0"/>
          <w:marBottom w:val="0"/>
          <w:divBdr>
            <w:top w:val="none" w:sz="0" w:space="0" w:color="auto"/>
            <w:left w:val="none" w:sz="0" w:space="0" w:color="auto"/>
            <w:bottom w:val="none" w:sz="0" w:space="0" w:color="auto"/>
            <w:right w:val="none" w:sz="0" w:space="0" w:color="auto"/>
          </w:divBdr>
        </w:div>
        <w:div w:id="177618210">
          <w:marLeft w:val="0"/>
          <w:marRight w:val="0"/>
          <w:marTop w:val="0"/>
          <w:marBottom w:val="0"/>
          <w:divBdr>
            <w:top w:val="none" w:sz="0" w:space="0" w:color="auto"/>
            <w:left w:val="none" w:sz="0" w:space="0" w:color="auto"/>
            <w:bottom w:val="none" w:sz="0" w:space="0" w:color="auto"/>
            <w:right w:val="none" w:sz="0" w:space="0" w:color="auto"/>
          </w:divBdr>
        </w:div>
        <w:div w:id="1632245005">
          <w:marLeft w:val="0"/>
          <w:marRight w:val="0"/>
          <w:marTop w:val="0"/>
          <w:marBottom w:val="0"/>
          <w:divBdr>
            <w:top w:val="none" w:sz="0" w:space="0" w:color="auto"/>
            <w:left w:val="none" w:sz="0" w:space="0" w:color="auto"/>
            <w:bottom w:val="none" w:sz="0" w:space="0" w:color="auto"/>
            <w:right w:val="none" w:sz="0" w:space="0" w:color="auto"/>
          </w:divBdr>
        </w:div>
        <w:div w:id="657808230">
          <w:marLeft w:val="0"/>
          <w:marRight w:val="0"/>
          <w:marTop w:val="0"/>
          <w:marBottom w:val="0"/>
          <w:divBdr>
            <w:top w:val="none" w:sz="0" w:space="0" w:color="auto"/>
            <w:left w:val="none" w:sz="0" w:space="0" w:color="auto"/>
            <w:bottom w:val="none" w:sz="0" w:space="0" w:color="auto"/>
            <w:right w:val="none" w:sz="0" w:space="0" w:color="auto"/>
          </w:divBdr>
        </w:div>
        <w:div w:id="2006351649">
          <w:marLeft w:val="0"/>
          <w:marRight w:val="0"/>
          <w:marTop w:val="0"/>
          <w:marBottom w:val="0"/>
          <w:divBdr>
            <w:top w:val="none" w:sz="0" w:space="0" w:color="auto"/>
            <w:left w:val="none" w:sz="0" w:space="0" w:color="auto"/>
            <w:bottom w:val="none" w:sz="0" w:space="0" w:color="auto"/>
            <w:right w:val="none" w:sz="0" w:space="0" w:color="auto"/>
          </w:divBdr>
        </w:div>
        <w:div w:id="1079601008">
          <w:marLeft w:val="0"/>
          <w:marRight w:val="0"/>
          <w:marTop w:val="0"/>
          <w:marBottom w:val="0"/>
          <w:divBdr>
            <w:top w:val="none" w:sz="0" w:space="0" w:color="auto"/>
            <w:left w:val="none" w:sz="0" w:space="0" w:color="auto"/>
            <w:bottom w:val="none" w:sz="0" w:space="0" w:color="auto"/>
            <w:right w:val="none" w:sz="0" w:space="0" w:color="auto"/>
          </w:divBdr>
        </w:div>
        <w:div w:id="1578827924">
          <w:marLeft w:val="0"/>
          <w:marRight w:val="0"/>
          <w:marTop w:val="0"/>
          <w:marBottom w:val="0"/>
          <w:divBdr>
            <w:top w:val="none" w:sz="0" w:space="0" w:color="auto"/>
            <w:left w:val="none" w:sz="0" w:space="0" w:color="auto"/>
            <w:bottom w:val="none" w:sz="0" w:space="0" w:color="auto"/>
            <w:right w:val="none" w:sz="0" w:space="0" w:color="auto"/>
          </w:divBdr>
        </w:div>
        <w:div w:id="961301490">
          <w:marLeft w:val="0"/>
          <w:marRight w:val="0"/>
          <w:marTop w:val="0"/>
          <w:marBottom w:val="0"/>
          <w:divBdr>
            <w:top w:val="none" w:sz="0" w:space="0" w:color="auto"/>
            <w:left w:val="none" w:sz="0" w:space="0" w:color="auto"/>
            <w:bottom w:val="none" w:sz="0" w:space="0" w:color="auto"/>
            <w:right w:val="none" w:sz="0" w:space="0" w:color="auto"/>
          </w:divBdr>
        </w:div>
        <w:div w:id="518617397">
          <w:marLeft w:val="0"/>
          <w:marRight w:val="0"/>
          <w:marTop w:val="0"/>
          <w:marBottom w:val="0"/>
          <w:divBdr>
            <w:top w:val="none" w:sz="0" w:space="0" w:color="auto"/>
            <w:left w:val="none" w:sz="0" w:space="0" w:color="auto"/>
            <w:bottom w:val="none" w:sz="0" w:space="0" w:color="auto"/>
            <w:right w:val="none" w:sz="0" w:space="0" w:color="auto"/>
          </w:divBdr>
        </w:div>
        <w:div w:id="63112241">
          <w:marLeft w:val="0"/>
          <w:marRight w:val="0"/>
          <w:marTop w:val="0"/>
          <w:marBottom w:val="0"/>
          <w:divBdr>
            <w:top w:val="none" w:sz="0" w:space="0" w:color="auto"/>
            <w:left w:val="none" w:sz="0" w:space="0" w:color="auto"/>
            <w:bottom w:val="none" w:sz="0" w:space="0" w:color="auto"/>
            <w:right w:val="none" w:sz="0" w:space="0" w:color="auto"/>
          </w:divBdr>
        </w:div>
        <w:div w:id="1290361741">
          <w:marLeft w:val="0"/>
          <w:marRight w:val="0"/>
          <w:marTop w:val="0"/>
          <w:marBottom w:val="0"/>
          <w:divBdr>
            <w:top w:val="none" w:sz="0" w:space="0" w:color="auto"/>
            <w:left w:val="none" w:sz="0" w:space="0" w:color="auto"/>
            <w:bottom w:val="none" w:sz="0" w:space="0" w:color="auto"/>
            <w:right w:val="none" w:sz="0" w:space="0" w:color="auto"/>
          </w:divBdr>
        </w:div>
        <w:div w:id="1243443296">
          <w:marLeft w:val="0"/>
          <w:marRight w:val="0"/>
          <w:marTop w:val="0"/>
          <w:marBottom w:val="0"/>
          <w:divBdr>
            <w:top w:val="none" w:sz="0" w:space="0" w:color="auto"/>
            <w:left w:val="none" w:sz="0" w:space="0" w:color="auto"/>
            <w:bottom w:val="none" w:sz="0" w:space="0" w:color="auto"/>
            <w:right w:val="none" w:sz="0" w:space="0" w:color="auto"/>
          </w:divBdr>
        </w:div>
        <w:div w:id="1029985571">
          <w:marLeft w:val="0"/>
          <w:marRight w:val="0"/>
          <w:marTop w:val="0"/>
          <w:marBottom w:val="0"/>
          <w:divBdr>
            <w:top w:val="none" w:sz="0" w:space="0" w:color="auto"/>
            <w:left w:val="none" w:sz="0" w:space="0" w:color="auto"/>
            <w:bottom w:val="none" w:sz="0" w:space="0" w:color="auto"/>
            <w:right w:val="none" w:sz="0" w:space="0" w:color="auto"/>
          </w:divBdr>
        </w:div>
      </w:divsChild>
    </w:div>
    <w:div w:id="1535268252">
      <w:bodyDiv w:val="1"/>
      <w:marLeft w:val="0"/>
      <w:marRight w:val="0"/>
      <w:marTop w:val="0"/>
      <w:marBottom w:val="0"/>
      <w:divBdr>
        <w:top w:val="none" w:sz="0" w:space="0" w:color="auto"/>
        <w:left w:val="none" w:sz="0" w:space="0" w:color="auto"/>
        <w:bottom w:val="none" w:sz="0" w:space="0" w:color="auto"/>
        <w:right w:val="none" w:sz="0" w:space="0" w:color="auto"/>
      </w:divBdr>
      <w:divsChild>
        <w:div w:id="1165899775">
          <w:marLeft w:val="0"/>
          <w:marRight w:val="0"/>
          <w:marTop w:val="0"/>
          <w:marBottom w:val="0"/>
          <w:divBdr>
            <w:top w:val="none" w:sz="0" w:space="0" w:color="auto"/>
            <w:left w:val="none" w:sz="0" w:space="0" w:color="auto"/>
            <w:bottom w:val="none" w:sz="0" w:space="0" w:color="auto"/>
            <w:right w:val="none" w:sz="0" w:space="0" w:color="auto"/>
          </w:divBdr>
        </w:div>
        <w:div w:id="1395856104">
          <w:marLeft w:val="0"/>
          <w:marRight w:val="0"/>
          <w:marTop w:val="0"/>
          <w:marBottom w:val="0"/>
          <w:divBdr>
            <w:top w:val="none" w:sz="0" w:space="0" w:color="auto"/>
            <w:left w:val="none" w:sz="0" w:space="0" w:color="auto"/>
            <w:bottom w:val="none" w:sz="0" w:space="0" w:color="auto"/>
            <w:right w:val="none" w:sz="0" w:space="0" w:color="auto"/>
          </w:divBdr>
        </w:div>
        <w:div w:id="1756824519">
          <w:marLeft w:val="0"/>
          <w:marRight w:val="0"/>
          <w:marTop w:val="0"/>
          <w:marBottom w:val="0"/>
          <w:divBdr>
            <w:top w:val="none" w:sz="0" w:space="0" w:color="auto"/>
            <w:left w:val="none" w:sz="0" w:space="0" w:color="auto"/>
            <w:bottom w:val="none" w:sz="0" w:space="0" w:color="auto"/>
            <w:right w:val="none" w:sz="0" w:space="0" w:color="auto"/>
          </w:divBdr>
        </w:div>
        <w:div w:id="1789660230">
          <w:marLeft w:val="0"/>
          <w:marRight w:val="0"/>
          <w:marTop w:val="0"/>
          <w:marBottom w:val="0"/>
          <w:divBdr>
            <w:top w:val="none" w:sz="0" w:space="0" w:color="auto"/>
            <w:left w:val="none" w:sz="0" w:space="0" w:color="auto"/>
            <w:bottom w:val="none" w:sz="0" w:space="0" w:color="auto"/>
            <w:right w:val="none" w:sz="0" w:space="0" w:color="auto"/>
          </w:divBdr>
        </w:div>
        <w:div w:id="1833369695">
          <w:marLeft w:val="0"/>
          <w:marRight w:val="0"/>
          <w:marTop w:val="0"/>
          <w:marBottom w:val="0"/>
          <w:divBdr>
            <w:top w:val="none" w:sz="0" w:space="0" w:color="auto"/>
            <w:left w:val="none" w:sz="0" w:space="0" w:color="auto"/>
            <w:bottom w:val="none" w:sz="0" w:space="0" w:color="auto"/>
            <w:right w:val="none" w:sz="0" w:space="0" w:color="auto"/>
          </w:divBdr>
        </w:div>
        <w:div w:id="1853566024">
          <w:marLeft w:val="0"/>
          <w:marRight w:val="0"/>
          <w:marTop w:val="0"/>
          <w:marBottom w:val="0"/>
          <w:divBdr>
            <w:top w:val="none" w:sz="0" w:space="0" w:color="auto"/>
            <w:left w:val="none" w:sz="0" w:space="0" w:color="auto"/>
            <w:bottom w:val="none" w:sz="0" w:space="0" w:color="auto"/>
            <w:right w:val="none" w:sz="0" w:space="0" w:color="auto"/>
          </w:divBdr>
        </w:div>
        <w:div w:id="2033798312">
          <w:marLeft w:val="0"/>
          <w:marRight w:val="0"/>
          <w:marTop w:val="0"/>
          <w:marBottom w:val="0"/>
          <w:divBdr>
            <w:top w:val="none" w:sz="0" w:space="0" w:color="auto"/>
            <w:left w:val="none" w:sz="0" w:space="0" w:color="auto"/>
            <w:bottom w:val="none" w:sz="0" w:space="0" w:color="auto"/>
            <w:right w:val="none" w:sz="0" w:space="0" w:color="auto"/>
          </w:divBdr>
        </w:div>
      </w:divsChild>
    </w:div>
    <w:div w:id="1616785536">
      <w:bodyDiv w:val="1"/>
      <w:marLeft w:val="0"/>
      <w:marRight w:val="0"/>
      <w:marTop w:val="0"/>
      <w:marBottom w:val="0"/>
      <w:divBdr>
        <w:top w:val="none" w:sz="0" w:space="0" w:color="auto"/>
        <w:left w:val="none" w:sz="0" w:space="0" w:color="auto"/>
        <w:bottom w:val="none" w:sz="0" w:space="0" w:color="auto"/>
        <w:right w:val="none" w:sz="0" w:space="0" w:color="auto"/>
      </w:divBdr>
    </w:div>
    <w:div w:id="1688868389">
      <w:bodyDiv w:val="1"/>
      <w:marLeft w:val="0"/>
      <w:marRight w:val="0"/>
      <w:marTop w:val="0"/>
      <w:marBottom w:val="0"/>
      <w:divBdr>
        <w:top w:val="none" w:sz="0" w:space="0" w:color="auto"/>
        <w:left w:val="none" w:sz="0" w:space="0" w:color="auto"/>
        <w:bottom w:val="none" w:sz="0" w:space="0" w:color="auto"/>
        <w:right w:val="none" w:sz="0" w:space="0" w:color="auto"/>
      </w:divBdr>
    </w:div>
    <w:div w:id="1694989242">
      <w:bodyDiv w:val="1"/>
      <w:marLeft w:val="0"/>
      <w:marRight w:val="0"/>
      <w:marTop w:val="0"/>
      <w:marBottom w:val="0"/>
      <w:divBdr>
        <w:top w:val="none" w:sz="0" w:space="0" w:color="auto"/>
        <w:left w:val="none" w:sz="0" w:space="0" w:color="auto"/>
        <w:bottom w:val="none" w:sz="0" w:space="0" w:color="auto"/>
        <w:right w:val="none" w:sz="0" w:space="0" w:color="auto"/>
      </w:divBdr>
    </w:div>
    <w:div w:id="1696269424">
      <w:bodyDiv w:val="1"/>
      <w:marLeft w:val="0"/>
      <w:marRight w:val="0"/>
      <w:marTop w:val="0"/>
      <w:marBottom w:val="0"/>
      <w:divBdr>
        <w:top w:val="none" w:sz="0" w:space="0" w:color="auto"/>
        <w:left w:val="none" w:sz="0" w:space="0" w:color="auto"/>
        <w:bottom w:val="none" w:sz="0" w:space="0" w:color="auto"/>
        <w:right w:val="none" w:sz="0" w:space="0" w:color="auto"/>
      </w:divBdr>
      <w:divsChild>
        <w:div w:id="207182207">
          <w:marLeft w:val="0"/>
          <w:marRight w:val="0"/>
          <w:marTop w:val="0"/>
          <w:marBottom w:val="0"/>
          <w:divBdr>
            <w:top w:val="none" w:sz="0" w:space="0" w:color="auto"/>
            <w:left w:val="none" w:sz="0" w:space="0" w:color="auto"/>
            <w:bottom w:val="none" w:sz="0" w:space="0" w:color="auto"/>
            <w:right w:val="none" w:sz="0" w:space="0" w:color="auto"/>
          </w:divBdr>
        </w:div>
        <w:div w:id="1136794802">
          <w:marLeft w:val="0"/>
          <w:marRight w:val="0"/>
          <w:marTop w:val="0"/>
          <w:marBottom w:val="0"/>
          <w:divBdr>
            <w:top w:val="none" w:sz="0" w:space="0" w:color="auto"/>
            <w:left w:val="none" w:sz="0" w:space="0" w:color="auto"/>
            <w:bottom w:val="none" w:sz="0" w:space="0" w:color="auto"/>
            <w:right w:val="none" w:sz="0" w:space="0" w:color="auto"/>
          </w:divBdr>
          <w:divsChild>
            <w:div w:id="362950184">
              <w:marLeft w:val="0"/>
              <w:marRight w:val="0"/>
              <w:marTop w:val="0"/>
              <w:marBottom w:val="0"/>
              <w:divBdr>
                <w:top w:val="none" w:sz="0" w:space="0" w:color="auto"/>
                <w:left w:val="none" w:sz="0" w:space="0" w:color="auto"/>
                <w:bottom w:val="none" w:sz="0" w:space="0" w:color="auto"/>
                <w:right w:val="none" w:sz="0" w:space="0" w:color="auto"/>
              </w:divBdr>
            </w:div>
            <w:div w:id="387874368">
              <w:marLeft w:val="0"/>
              <w:marRight w:val="0"/>
              <w:marTop w:val="0"/>
              <w:marBottom w:val="0"/>
              <w:divBdr>
                <w:top w:val="none" w:sz="0" w:space="0" w:color="auto"/>
                <w:left w:val="none" w:sz="0" w:space="0" w:color="auto"/>
                <w:bottom w:val="none" w:sz="0" w:space="0" w:color="auto"/>
                <w:right w:val="none" w:sz="0" w:space="0" w:color="auto"/>
              </w:divBdr>
            </w:div>
            <w:div w:id="207723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862924">
      <w:bodyDiv w:val="1"/>
      <w:marLeft w:val="0"/>
      <w:marRight w:val="0"/>
      <w:marTop w:val="0"/>
      <w:marBottom w:val="0"/>
      <w:divBdr>
        <w:top w:val="none" w:sz="0" w:space="0" w:color="auto"/>
        <w:left w:val="none" w:sz="0" w:space="0" w:color="auto"/>
        <w:bottom w:val="none" w:sz="0" w:space="0" w:color="auto"/>
        <w:right w:val="none" w:sz="0" w:space="0" w:color="auto"/>
      </w:divBdr>
    </w:div>
    <w:div w:id="1837452525">
      <w:bodyDiv w:val="1"/>
      <w:marLeft w:val="0"/>
      <w:marRight w:val="0"/>
      <w:marTop w:val="0"/>
      <w:marBottom w:val="0"/>
      <w:divBdr>
        <w:top w:val="none" w:sz="0" w:space="0" w:color="auto"/>
        <w:left w:val="none" w:sz="0" w:space="0" w:color="auto"/>
        <w:bottom w:val="none" w:sz="0" w:space="0" w:color="auto"/>
        <w:right w:val="none" w:sz="0" w:space="0" w:color="auto"/>
      </w:divBdr>
      <w:divsChild>
        <w:div w:id="1053700177">
          <w:marLeft w:val="0"/>
          <w:marRight w:val="0"/>
          <w:marTop w:val="0"/>
          <w:marBottom w:val="0"/>
          <w:divBdr>
            <w:top w:val="none" w:sz="0" w:space="0" w:color="auto"/>
            <w:left w:val="none" w:sz="0" w:space="0" w:color="auto"/>
            <w:bottom w:val="none" w:sz="0" w:space="0" w:color="auto"/>
            <w:right w:val="none" w:sz="0" w:space="0" w:color="auto"/>
          </w:divBdr>
        </w:div>
        <w:div w:id="620264369">
          <w:marLeft w:val="0"/>
          <w:marRight w:val="0"/>
          <w:marTop w:val="0"/>
          <w:marBottom w:val="0"/>
          <w:divBdr>
            <w:top w:val="none" w:sz="0" w:space="0" w:color="auto"/>
            <w:left w:val="none" w:sz="0" w:space="0" w:color="auto"/>
            <w:bottom w:val="none" w:sz="0" w:space="0" w:color="auto"/>
            <w:right w:val="none" w:sz="0" w:space="0" w:color="auto"/>
          </w:divBdr>
        </w:div>
        <w:div w:id="1673725401">
          <w:marLeft w:val="0"/>
          <w:marRight w:val="0"/>
          <w:marTop w:val="0"/>
          <w:marBottom w:val="0"/>
          <w:divBdr>
            <w:top w:val="none" w:sz="0" w:space="0" w:color="auto"/>
            <w:left w:val="none" w:sz="0" w:space="0" w:color="auto"/>
            <w:bottom w:val="none" w:sz="0" w:space="0" w:color="auto"/>
            <w:right w:val="none" w:sz="0" w:space="0" w:color="auto"/>
          </w:divBdr>
        </w:div>
        <w:div w:id="1646230051">
          <w:marLeft w:val="0"/>
          <w:marRight w:val="0"/>
          <w:marTop w:val="0"/>
          <w:marBottom w:val="0"/>
          <w:divBdr>
            <w:top w:val="none" w:sz="0" w:space="0" w:color="auto"/>
            <w:left w:val="none" w:sz="0" w:space="0" w:color="auto"/>
            <w:bottom w:val="none" w:sz="0" w:space="0" w:color="auto"/>
            <w:right w:val="none" w:sz="0" w:space="0" w:color="auto"/>
          </w:divBdr>
        </w:div>
        <w:div w:id="954559997">
          <w:marLeft w:val="0"/>
          <w:marRight w:val="0"/>
          <w:marTop w:val="0"/>
          <w:marBottom w:val="0"/>
          <w:divBdr>
            <w:top w:val="none" w:sz="0" w:space="0" w:color="auto"/>
            <w:left w:val="none" w:sz="0" w:space="0" w:color="auto"/>
            <w:bottom w:val="none" w:sz="0" w:space="0" w:color="auto"/>
            <w:right w:val="none" w:sz="0" w:space="0" w:color="auto"/>
          </w:divBdr>
        </w:div>
        <w:div w:id="528026824">
          <w:marLeft w:val="0"/>
          <w:marRight w:val="0"/>
          <w:marTop w:val="0"/>
          <w:marBottom w:val="0"/>
          <w:divBdr>
            <w:top w:val="none" w:sz="0" w:space="0" w:color="auto"/>
            <w:left w:val="none" w:sz="0" w:space="0" w:color="auto"/>
            <w:bottom w:val="none" w:sz="0" w:space="0" w:color="auto"/>
            <w:right w:val="none" w:sz="0" w:space="0" w:color="auto"/>
          </w:divBdr>
        </w:div>
        <w:div w:id="1361587271">
          <w:marLeft w:val="0"/>
          <w:marRight w:val="0"/>
          <w:marTop w:val="0"/>
          <w:marBottom w:val="0"/>
          <w:divBdr>
            <w:top w:val="none" w:sz="0" w:space="0" w:color="auto"/>
            <w:left w:val="none" w:sz="0" w:space="0" w:color="auto"/>
            <w:bottom w:val="none" w:sz="0" w:space="0" w:color="auto"/>
            <w:right w:val="none" w:sz="0" w:space="0" w:color="auto"/>
          </w:divBdr>
        </w:div>
        <w:div w:id="698438076">
          <w:marLeft w:val="0"/>
          <w:marRight w:val="0"/>
          <w:marTop w:val="0"/>
          <w:marBottom w:val="0"/>
          <w:divBdr>
            <w:top w:val="none" w:sz="0" w:space="0" w:color="auto"/>
            <w:left w:val="none" w:sz="0" w:space="0" w:color="auto"/>
            <w:bottom w:val="none" w:sz="0" w:space="0" w:color="auto"/>
            <w:right w:val="none" w:sz="0" w:space="0" w:color="auto"/>
          </w:divBdr>
        </w:div>
        <w:div w:id="1030060728">
          <w:marLeft w:val="0"/>
          <w:marRight w:val="0"/>
          <w:marTop w:val="0"/>
          <w:marBottom w:val="0"/>
          <w:divBdr>
            <w:top w:val="none" w:sz="0" w:space="0" w:color="auto"/>
            <w:left w:val="none" w:sz="0" w:space="0" w:color="auto"/>
            <w:bottom w:val="none" w:sz="0" w:space="0" w:color="auto"/>
            <w:right w:val="none" w:sz="0" w:space="0" w:color="auto"/>
          </w:divBdr>
        </w:div>
        <w:div w:id="277489544">
          <w:marLeft w:val="0"/>
          <w:marRight w:val="0"/>
          <w:marTop w:val="0"/>
          <w:marBottom w:val="0"/>
          <w:divBdr>
            <w:top w:val="none" w:sz="0" w:space="0" w:color="auto"/>
            <w:left w:val="none" w:sz="0" w:space="0" w:color="auto"/>
            <w:bottom w:val="none" w:sz="0" w:space="0" w:color="auto"/>
            <w:right w:val="none" w:sz="0" w:space="0" w:color="auto"/>
          </w:divBdr>
        </w:div>
        <w:div w:id="260577786">
          <w:marLeft w:val="0"/>
          <w:marRight w:val="0"/>
          <w:marTop w:val="0"/>
          <w:marBottom w:val="0"/>
          <w:divBdr>
            <w:top w:val="none" w:sz="0" w:space="0" w:color="auto"/>
            <w:left w:val="none" w:sz="0" w:space="0" w:color="auto"/>
            <w:bottom w:val="none" w:sz="0" w:space="0" w:color="auto"/>
            <w:right w:val="none" w:sz="0" w:space="0" w:color="auto"/>
          </w:divBdr>
        </w:div>
        <w:div w:id="681858623">
          <w:marLeft w:val="0"/>
          <w:marRight w:val="0"/>
          <w:marTop w:val="0"/>
          <w:marBottom w:val="0"/>
          <w:divBdr>
            <w:top w:val="none" w:sz="0" w:space="0" w:color="auto"/>
            <w:left w:val="none" w:sz="0" w:space="0" w:color="auto"/>
            <w:bottom w:val="none" w:sz="0" w:space="0" w:color="auto"/>
            <w:right w:val="none" w:sz="0" w:space="0" w:color="auto"/>
          </w:divBdr>
        </w:div>
        <w:div w:id="1040596627">
          <w:marLeft w:val="0"/>
          <w:marRight w:val="0"/>
          <w:marTop w:val="0"/>
          <w:marBottom w:val="0"/>
          <w:divBdr>
            <w:top w:val="none" w:sz="0" w:space="0" w:color="auto"/>
            <w:left w:val="none" w:sz="0" w:space="0" w:color="auto"/>
            <w:bottom w:val="none" w:sz="0" w:space="0" w:color="auto"/>
            <w:right w:val="none" w:sz="0" w:space="0" w:color="auto"/>
          </w:divBdr>
        </w:div>
        <w:div w:id="378555072">
          <w:marLeft w:val="0"/>
          <w:marRight w:val="0"/>
          <w:marTop w:val="0"/>
          <w:marBottom w:val="0"/>
          <w:divBdr>
            <w:top w:val="none" w:sz="0" w:space="0" w:color="auto"/>
            <w:left w:val="none" w:sz="0" w:space="0" w:color="auto"/>
            <w:bottom w:val="none" w:sz="0" w:space="0" w:color="auto"/>
            <w:right w:val="none" w:sz="0" w:space="0" w:color="auto"/>
          </w:divBdr>
        </w:div>
        <w:div w:id="1265000209">
          <w:marLeft w:val="0"/>
          <w:marRight w:val="0"/>
          <w:marTop w:val="0"/>
          <w:marBottom w:val="0"/>
          <w:divBdr>
            <w:top w:val="none" w:sz="0" w:space="0" w:color="auto"/>
            <w:left w:val="none" w:sz="0" w:space="0" w:color="auto"/>
            <w:bottom w:val="none" w:sz="0" w:space="0" w:color="auto"/>
            <w:right w:val="none" w:sz="0" w:space="0" w:color="auto"/>
          </w:divBdr>
        </w:div>
        <w:div w:id="1110246304">
          <w:marLeft w:val="0"/>
          <w:marRight w:val="0"/>
          <w:marTop w:val="0"/>
          <w:marBottom w:val="0"/>
          <w:divBdr>
            <w:top w:val="none" w:sz="0" w:space="0" w:color="auto"/>
            <w:left w:val="none" w:sz="0" w:space="0" w:color="auto"/>
            <w:bottom w:val="none" w:sz="0" w:space="0" w:color="auto"/>
            <w:right w:val="none" w:sz="0" w:space="0" w:color="auto"/>
          </w:divBdr>
        </w:div>
        <w:div w:id="574358281">
          <w:marLeft w:val="0"/>
          <w:marRight w:val="0"/>
          <w:marTop w:val="0"/>
          <w:marBottom w:val="0"/>
          <w:divBdr>
            <w:top w:val="none" w:sz="0" w:space="0" w:color="auto"/>
            <w:left w:val="none" w:sz="0" w:space="0" w:color="auto"/>
            <w:bottom w:val="none" w:sz="0" w:space="0" w:color="auto"/>
            <w:right w:val="none" w:sz="0" w:space="0" w:color="auto"/>
          </w:divBdr>
        </w:div>
        <w:div w:id="2123457809">
          <w:marLeft w:val="0"/>
          <w:marRight w:val="0"/>
          <w:marTop w:val="0"/>
          <w:marBottom w:val="0"/>
          <w:divBdr>
            <w:top w:val="none" w:sz="0" w:space="0" w:color="auto"/>
            <w:left w:val="none" w:sz="0" w:space="0" w:color="auto"/>
            <w:bottom w:val="none" w:sz="0" w:space="0" w:color="auto"/>
            <w:right w:val="none" w:sz="0" w:space="0" w:color="auto"/>
          </w:divBdr>
        </w:div>
        <w:div w:id="1842426580">
          <w:marLeft w:val="0"/>
          <w:marRight w:val="0"/>
          <w:marTop w:val="0"/>
          <w:marBottom w:val="0"/>
          <w:divBdr>
            <w:top w:val="none" w:sz="0" w:space="0" w:color="auto"/>
            <w:left w:val="none" w:sz="0" w:space="0" w:color="auto"/>
            <w:bottom w:val="none" w:sz="0" w:space="0" w:color="auto"/>
            <w:right w:val="none" w:sz="0" w:space="0" w:color="auto"/>
          </w:divBdr>
        </w:div>
        <w:div w:id="341863904">
          <w:marLeft w:val="0"/>
          <w:marRight w:val="0"/>
          <w:marTop w:val="0"/>
          <w:marBottom w:val="0"/>
          <w:divBdr>
            <w:top w:val="none" w:sz="0" w:space="0" w:color="auto"/>
            <w:left w:val="none" w:sz="0" w:space="0" w:color="auto"/>
            <w:bottom w:val="none" w:sz="0" w:space="0" w:color="auto"/>
            <w:right w:val="none" w:sz="0" w:space="0" w:color="auto"/>
          </w:divBdr>
        </w:div>
        <w:div w:id="1637056017">
          <w:marLeft w:val="0"/>
          <w:marRight w:val="0"/>
          <w:marTop w:val="0"/>
          <w:marBottom w:val="0"/>
          <w:divBdr>
            <w:top w:val="none" w:sz="0" w:space="0" w:color="auto"/>
            <w:left w:val="none" w:sz="0" w:space="0" w:color="auto"/>
            <w:bottom w:val="none" w:sz="0" w:space="0" w:color="auto"/>
            <w:right w:val="none" w:sz="0" w:space="0" w:color="auto"/>
          </w:divBdr>
        </w:div>
        <w:div w:id="2130779024">
          <w:marLeft w:val="0"/>
          <w:marRight w:val="0"/>
          <w:marTop w:val="0"/>
          <w:marBottom w:val="0"/>
          <w:divBdr>
            <w:top w:val="none" w:sz="0" w:space="0" w:color="auto"/>
            <w:left w:val="none" w:sz="0" w:space="0" w:color="auto"/>
            <w:bottom w:val="none" w:sz="0" w:space="0" w:color="auto"/>
            <w:right w:val="none" w:sz="0" w:space="0" w:color="auto"/>
          </w:divBdr>
        </w:div>
        <w:div w:id="2121289830">
          <w:marLeft w:val="0"/>
          <w:marRight w:val="0"/>
          <w:marTop w:val="0"/>
          <w:marBottom w:val="0"/>
          <w:divBdr>
            <w:top w:val="none" w:sz="0" w:space="0" w:color="auto"/>
            <w:left w:val="none" w:sz="0" w:space="0" w:color="auto"/>
            <w:bottom w:val="none" w:sz="0" w:space="0" w:color="auto"/>
            <w:right w:val="none" w:sz="0" w:space="0" w:color="auto"/>
          </w:divBdr>
        </w:div>
        <w:div w:id="173422048">
          <w:marLeft w:val="0"/>
          <w:marRight w:val="0"/>
          <w:marTop w:val="0"/>
          <w:marBottom w:val="0"/>
          <w:divBdr>
            <w:top w:val="none" w:sz="0" w:space="0" w:color="auto"/>
            <w:left w:val="none" w:sz="0" w:space="0" w:color="auto"/>
            <w:bottom w:val="none" w:sz="0" w:space="0" w:color="auto"/>
            <w:right w:val="none" w:sz="0" w:space="0" w:color="auto"/>
          </w:divBdr>
        </w:div>
      </w:divsChild>
    </w:div>
    <w:div w:id="1894266788">
      <w:bodyDiv w:val="1"/>
      <w:marLeft w:val="0"/>
      <w:marRight w:val="0"/>
      <w:marTop w:val="0"/>
      <w:marBottom w:val="0"/>
      <w:divBdr>
        <w:top w:val="none" w:sz="0" w:space="0" w:color="auto"/>
        <w:left w:val="none" w:sz="0" w:space="0" w:color="auto"/>
        <w:bottom w:val="none" w:sz="0" w:space="0" w:color="auto"/>
        <w:right w:val="none" w:sz="0" w:space="0" w:color="auto"/>
      </w:divBdr>
    </w:div>
    <w:div w:id="1975135955">
      <w:bodyDiv w:val="1"/>
      <w:marLeft w:val="0"/>
      <w:marRight w:val="0"/>
      <w:marTop w:val="0"/>
      <w:marBottom w:val="0"/>
      <w:divBdr>
        <w:top w:val="none" w:sz="0" w:space="0" w:color="auto"/>
        <w:left w:val="none" w:sz="0" w:space="0" w:color="auto"/>
        <w:bottom w:val="none" w:sz="0" w:space="0" w:color="auto"/>
        <w:right w:val="none" w:sz="0" w:space="0" w:color="auto"/>
      </w:divBdr>
    </w:div>
    <w:div w:id="2050107521">
      <w:bodyDiv w:val="1"/>
      <w:marLeft w:val="0"/>
      <w:marRight w:val="0"/>
      <w:marTop w:val="0"/>
      <w:marBottom w:val="0"/>
      <w:divBdr>
        <w:top w:val="none" w:sz="0" w:space="0" w:color="auto"/>
        <w:left w:val="none" w:sz="0" w:space="0" w:color="auto"/>
        <w:bottom w:val="none" w:sz="0" w:space="0" w:color="auto"/>
        <w:right w:val="none" w:sz="0" w:space="0" w:color="auto"/>
      </w:divBdr>
    </w:div>
    <w:div w:id="2053768538">
      <w:bodyDiv w:val="1"/>
      <w:marLeft w:val="0"/>
      <w:marRight w:val="0"/>
      <w:marTop w:val="0"/>
      <w:marBottom w:val="0"/>
      <w:divBdr>
        <w:top w:val="none" w:sz="0" w:space="0" w:color="auto"/>
        <w:left w:val="none" w:sz="0" w:space="0" w:color="auto"/>
        <w:bottom w:val="none" w:sz="0" w:space="0" w:color="auto"/>
        <w:right w:val="none" w:sz="0" w:space="0" w:color="auto"/>
      </w:divBdr>
    </w:div>
    <w:div w:id="2088918876">
      <w:bodyDiv w:val="1"/>
      <w:marLeft w:val="0"/>
      <w:marRight w:val="0"/>
      <w:marTop w:val="0"/>
      <w:marBottom w:val="0"/>
      <w:divBdr>
        <w:top w:val="none" w:sz="0" w:space="0" w:color="auto"/>
        <w:left w:val="none" w:sz="0" w:space="0" w:color="auto"/>
        <w:bottom w:val="none" w:sz="0" w:space="0" w:color="auto"/>
        <w:right w:val="none" w:sz="0" w:space="0" w:color="auto"/>
      </w:divBdr>
    </w:div>
    <w:div w:id="2136752868">
      <w:bodyDiv w:val="1"/>
      <w:marLeft w:val="0"/>
      <w:marRight w:val="0"/>
      <w:marTop w:val="0"/>
      <w:marBottom w:val="0"/>
      <w:divBdr>
        <w:top w:val="none" w:sz="0" w:space="0" w:color="auto"/>
        <w:left w:val="none" w:sz="0" w:space="0" w:color="auto"/>
        <w:bottom w:val="none" w:sz="0" w:space="0" w:color="auto"/>
        <w:right w:val="none" w:sz="0" w:space="0" w:color="auto"/>
      </w:divBdr>
      <w:divsChild>
        <w:div w:id="26418421">
          <w:marLeft w:val="0"/>
          <w:marRight w:val="0"/>
          <w:marTop w:val="0"/>
          <w:marBottom w:val="0"/>
          <w:divBdr>
            <w:top w:val="none" w:sz="0" w:space="0" w:color="auto"/>
            <w:left w:val="none" w:sz="0" w:space="0" w:color="auto"/>
            <w:bottom w:val="none" w:sz="0" w:space="0" w:color="auto"/>
            <w:right w:val="none" w:sz="0" w:space="0" w:color="auto"/>
          </w:divBdr>
          <w:divsChild>
            <w:div w:id="46150232">
              <w:marLeft w:val="0"/>
              <w:marRight w:val="0"/>
              <w:marTop w:val="0"/>
              <w:marBottom w:val="0"/>
              <w:divBdr>
                <w:top w:val="none" w:sz="0" w:space="0" w:color="auto"/>
                <w:left w:val="none" w:sz="0" w:space="0" w:color="auto"/>
                <w:bottom w:val="none" w:sz="0" w:space="0" w:color="auto"/>
                <w:right w:val="none" w:sz="0" w:space="0" w:color="auto"/>
              </w:divBdr>
            </w:div>
            <w:div w:id="203711604">
              <w:marLeft w:val="0"/>
              <w:marRight w:val="0"/>
              <w:marTop w:val="0"/>
              <w:marBottom w:val="0"/>
              <w:divBdr>
                <w:top w:val="none" w:sz="0" w:space="0" w:color="auto"/>
                <w:left w:val="none" w:sz="0" w:space="0" w:color="auto"/>
                <w:bottom w:val="none" w:sz="0" w:space="0" w:color="auto"/>
                <w:right w:val="none" w:sz="0" w:space="0" w:color="auto"/>
              </w:divBdr>
            </w:div>
            <w:div w:id="650057229">
              <w:marLeft w:val="0"/>
              <w:marRight w:val="0"/>
              <w:marTop w:val="0"/>
              <w:marBottom w:val="0"/>
              <w:divBdr>
                <w:top w:val="none" w:sz="0" w:space="0" w:color="auto"/>
                <w:left w:val="none" w:sz="0" w:space="0" w:color="auto"/>
                <w:bottom w:val="none" w:sz="0" w:space="0" w:color="auto"/>
                <w:right w:val="none" w:sz="0" w:space="0" w:color="auto"/>
              </w:divBdr>
            </w:div>
            <w:div w:id="920406539">
              <w:marLeft w:val="0"/>
              <w:marRight w:val="0"/>
              <w:marTop w:val="0"/>
              <w:marBottom w:val="0"/>
              <w:divBdr>
                <w:top w:val="none" w:sz="0" w:space="0" w:color="auto"/>
                <w:left w:val="none" w:sz="0" w:space="0" w:color="auto"/>
                <w:bottom w:val="none" w:sz="0" w:space="0" w:color="auto"/>
                <w:right w:val="none" w:sz="0" w:space="0" w:color="auto"/>
              </w:divBdr>
            </w:div>
            <w:div w:id="1158418218">
              <w:marLeft w:val="0"/>
              <w:marRight w:val="0"/>
              <w:marTop w:val="0"/>
              <w:marBottom w:val="0"/>
              <w:divBdr>
                <w:top w:val="none" w:sz="0" w:space="0" w:color="auto"/>
                <w:left w:val="none" w:sz="0" w:space="0" w:color="auto"/>
                <w:bottom w:val="none" w:sz="0" w:space="0" w:color="auto"/>
                <w:right w:val="none" w:sz="0" w:space="0" w:color="auto"/>
              </w:divBdr>
            </w:div>
            <w:div w:id="1799225911">
              <w:marLeft w:val="0"/>
              <w:marRight w:val="0"/>
              <w:marTop w:val="0"/>
              <w:marBottom w:val="0"/>
              <w:divBdr>
                <w:top w:val="none" w:sz="0" w:space="0" w:color="auto"/>
                <w:left w:val="none" w:sz="0" w:space="0" w:color="auto"/>
                <w:bottom w:val="none" w:sz="0" w:space="0" w:color="auto"/>
                <w:right w:val="none" w:sz="0" w:space="0" w:color="auto"/>
              </w:divBdr>
            </w:div>
          </w:divsChild>
        </w:div>
        <w:div w:id="9087343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2/1201/oj" TargetMode="External"/><Relationship Id="rId13" Type="http://schemas.openxmlformats.org/officeDocument/2006/relationships/hyperlink" Target="http://data.europa.eu/eli/dec/2022/335/oj" TargetMode="External"/><Relationship Id="rId18" Type="http://schemas.openxmlformats.org/officeDocument/2006/relationships/hyperlink" Target="http://data.europa.eu/eli/reg/2024/2509/oj" TargetMode="External"/><Relationship Id="rId26" Type="http://schemas.openxmlformats.org/officeDocument/2006/relationships/hyperlink" Target="http://data.europa.eu/eli/dec/2010/427/oj" TargetMode="External"/><Relationship Id="rId3" Type="http://schemas.openxmlformats.org/officeDocument/2006/relationships/hyperlink" Target="http://data.europa.eu/eli/reg/2021/947/2021-06-14" TargetMode="External"/><Relationship Id="rId21" Type="http://schemas.openxmlformats.org/officeDocument/2006/relationships/hyperlink" Target="http://data.europa.eu/eli/reg/2013/883/oj" TargetMode="External"/><Relationship Id="rId7" Type="http://schemas.openxmlformats.org/officeDocument/2006/relationships/hyperlink" Target="http://data.europa.eu/eli/dec/2022/313/oj" TargetMode="External"/><Relationship Id="rId12" Type="http://schemas.openxmlformats.org/officeDocument/2006/relationships/hyperlink" Target="http://data.europa.eu/eli/reg/2024/2773/oj" TargetMode="External"/><Relationship Id="rId17" Type="http://schemas.openxmlformats.org/officeDocument/2006/relationships/hyperlink" Target="http://data.europa.eu/eli/reg/2025/1106/oj" TargetMode="External"/><Relationship Id="rId25" Type="http://schemas.openxmlformats.org/officeDocument/2006/relationships/hyperlink" Target="http://data.europa.eu/eli/reg/2014/609/oj" TargetMode="External"/><Relationship Id="rId2" Type="http://schemas.openxmlformats.org/officeDocument/2006/relationships/hyperlink" Target="http://data.europa.eu/eli/reg/2024/792/oj" TargetMode="External"/><Relationship Id="rId16" Type="http://schemas.openxmlformats.org/officeDocument/2006/relationships/hyperlink" Target="http://data.europa.eu/eli/reg/2011/182/oj" TargetMode="External"/><Relationship Id="rId20" Type="http://schemas.openxmlformats.org/officeDocument/2006/relationships/hyperlink" Target="http://data.europa.eu/eli/reg/1995/2988/oj" TargetMode="External"/><Relationship Id="rId29" Type="http://schemas.openxmlformats.org/officeDocument/2006/relationships/hyperlink" Target="http://data.europa.eu/eli/reg/2023/1525/oj" TargetMode="External"/><Relationship Id="rId1" Type="http://schemas.openxmlformats.org/officeDocument/2006/relationships/hyperlink" Target="http://data.europa.eu/eli/reg/2025/2600/oj" TargetMode="External"/><Relationship Id="rId6" Type="http://schemas.openxmlformats.org/officeDocument/2006/relationships/hyperlink" Target="http://data.europa.eu/eli/reg/2025/1106/oj" TargetMode="External"/><Relationship Id="rId11" Type="http://schemas.openxmlformats.org/officeDocument/2006/relationships/hyperlink" Target="http://data.europa.eu/eli/reg/2024/792/oj" TargetMode="External"/><Relationship Id="rId24" Type="http://schemas.openxmlformats.org/officeDocument/2006/relationships/hyperlink" Target="http://data.europa.eu/eli/reg/2021/947/2021-06-14" TargetMode="External"/><Relationship Id="rId5" Type="http://schemas.openxmlformats.org/officeDocument/2006/relationships/hyperlink" Target="http://data.europa.eu/eli/reg/2024/2773/oj" TargetMode="External"/><Relationship Id="rId15" Type="http://schemas.openxmlformats.org/officeDocument/2006/relationships/hyperlink" Target="http://data.europa.eu/eli/reg/2025/2600/oj" TargetMode="External"/><Relationship Id="rId23" Type="http://schemas.openxmlformats.org/officeDocument/2006/relationships/hyperlink" Target="http://data.europa.eu/eli/reg/2017/1939/oj" TargetMode="External"/><Relationship Id="rId28" Type="http://schemas.openxmlformats.org/officeDocument/2006/relationships/hyperlink" Target="http://data.europa.eu/eli/reg/2021/697/oj" TargetMode="External"/><Relationship Id="rId10" Type="http://schemas.openxmlformats.org/officeDocument/2006/relationships/hyperlink" Target="http://data.europa.eu/eli/reg/2022/2463/oj" TargetMode="External"/><Relationship Id="rId19" Type="http://schemas.openxmlformats.org/officeDocument/2006/relationships/hyperlink" Target="http://data.europa.eu/eli/dir/2009/81/oj" TargetMode="External"/><Relationship Id="rId31" Type="http://schemas.openxmlformats.org/officeDocument/2006/relationships/hyperlink" Target="http://data.europa.eu/eli/dec/2015/444/oj" TargetMode="External"/><Relationship Id="rId4" Type="http://schemas.openxmlformats.org/officeDocument/2006/relationships/hyperlink" Target="http://data.europa.eu/eli/reg/1996/1257/2019-07-26" TargetMode="External"/><Relationship Id="rId9" Type="http://schemas.openxmlformats.org/officeDocument/2006/relationships/hyperlink" Target="http://data.europa.eu/eli/dec/2022/1628/oj" TargetMode="External"/><Relationship Id="rId14" Type="http://schemas.openxmlformats.org/officeDocument/2006/relationships/hyperlink" Target="http://data.europa.eu/eli/reg/2022/334/oj" TargetMode="External"/><Relationship Id="rId22" Type="http://schemas.openxmlformats.org/officeDocument/2006/relationships/hyperlink" Target="http://data.europa.eu/eli/dir/2017/1371/oj" TargetMode="External"/><Relationship Id="rId27" Type="http://schemas.openxmlformats.org/officeDocument/2006/relationships/hyperlink" Target="http://data.europa.eu/eli/reg/2018/1092/oj" TargetMode="External"/><Relationship Id="rId30" Type="http://schemas.openxmlformats.org/officeDocument/2006/relationships/hyperlink" Target="http://data.europa.eu/eli/reg/2023/241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CA7801-1D8A-4D87-B50D-4691C837B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82</Pages>
  <Words>28382</Words>
  <Characters>166891</Characters>
  <Application>Microsoft Office Word</Application>
  <DocSecurity>0</DocSecurity>
  <Lines>4391</Lines>
  <Paragraphs>2440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192833</CharactersWithSpaces>
  <SharedDoc>false</SharedDoc>
  <HLinks>
    <vt:vector size="24" baseType="variant">
      <vt:variant>
        <vt:i4>5439606</vt:i4>
      </vt:variant>
      <vt:variant>
        <vt:i4>9</vt:i4>
      </vt:variant>
      <vt:variant>
        <vt:i4>0</vt:i4>
      </vt:variant>
      <vt:variant>
        <vt:i4>5</vt:i4>
      </vt:variant>
      <vt:variant>
        <vt:lpwstr>https://commission.europa.eu/strategy-and-policy/priorities-2019-2024/europe-fit-digital-age/european-data-strategy_en</vt:lpwstr>
      </vt:variant>
      <vt:variant>
        <vt:lpwstr/>
      </vt:variant>
      <vt:variant>
        <vt:i4>4980764</vt:i4>
      </vt:variant>
      <vt:variant>
        <vt:i4>6</vt:i4>
      </vt:variant>
      <vt:variant>
        <vt:i4>0</vt:i4>
      </vt:variant>
      <vt:variant>
        <vt:i4>5</vt:i4>
      </vt:variant>
      <vt:variant>
        <vt:lpwstr>http://data.europa.eu/eli/reg/2024/903/oj</vt:lpwstr>
      </vt:variant>
      <vt:variant>
        <vt:lpwstr/>
      </vt:variant>
      <vt:variant>
        <vt:i4>458767</vt:i4>
      </vt:variant>
      <vt:variant>
        <vt:i4>3</vt:i4>
      </vt:variant>
      <vt:variant>
        <vt:i4>0</vt:i4>
      </vt:variant>
      <vt:variant>
        <vt:i4>5</vt:i4>
      </vt:variant>
      <vt:variant>
        <vt:lpwstr>https://myintracomm.ec.europa.eu/corp/budget/financial-rules/budget-implementation/Pages/financial-statement.aspx</vt:lpwstr>
      </vt:variant>
      <vt:variant>
        <vt:lpwstr/>
      </vt:variant>
      <vt:variant>
        <vt:i4>262150</vt:i4>
      </vt:variant>
      <vt:variant>
        <vt:i4>0</vt:i4>
      </vt:variant>
      <vt:variant>
        <vt:i4>0</vt:i4>
      </vt:variant>
      <vt:variant>
        <vt:i4>5</vt:i4>
      </vt:variant>
      <vt:variant>
        <vt:lpwstr>https://myintracomm.ec.europa.eu/corp/budget/financial-rules/budget-implementation/Pages/implementation-methods.aspx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2026-01-14T09:02:00Z</dcterms:created>
  <dcterms:modified xsi:type="dcterms:W3CDTF">2026-01-15T19:31:00Z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2026-01-12T17:46:10Z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5a5b7883-44c9-4452-bed2-fc6ef9fd7f43</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DQCStatus">
    <vt:lpwstr>Yellow (DQC version 03)</vt:lpwstr>
  </property>
  <property fmtid="{D5CDD505-2E9C-101B-9397-08002B2CF9AE}" pid="11" name="Level of sensitivity">
    <vt:lpwstr>Standard treatment</vt:lpwstr>
  </property>
  <property fmtid="{D5CDD505-2E9C-101B-9397-08002B2CF9AE}" pid="12" name="Category">
    <vt:lpwstr>COM/PL/ORG</vt:lpwstr>
  </property>
  <property fmtid="{D5CDD505-2E9C-101B-9397-08002B2CF9AE}" pid="13" name="Last edited using">
    <vt:lpwstr>LW 9.2, Build 20250828</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SJ-023</vt:lpwstr>
  </property>
</Properties>
</file>