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175BF" w14:textId="758F4A9A" w:rsidR="001C6D9A" w:rsidRDefault="00BC1D5B" w:rsidP="00BC1D5B">
      <w:pPr>
        <w:pStyle w:val="Pagedecouverture"/>
        <w:rPr>
          <w:noProof/>
        </w:rPr>
      </w:pPr>
      <w:bookmarkStart w:id="0" w:name="LW_BM_COVERPAGE"/>
      <w:r>
        <w:rPr>
          <w:noProof/>
        </w:rPr>
        <w:pict w14:anchorId="324726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A340EC3-CB9F-4469-9AAC-97F44D389BE8" style="width:455.25pt;height:286.5pt">
            <v:imagedata r:id="rId11" o:title=""/>
          </v:shape>
        </w:pict>
      </w:r>
    </w:p>
    <w:bookmarkEnd w:id="0"/>
    <w:p w14:paraId="418D598A" w14:textId="5CDC41E5" w:rsidR="00D84DAB" w:rsidRPr="00D84DAB" w:rsidRDefault="00D84DAB" w:rsidP="00D84DAB">
      <w:pPr>
        <w:pStyle w:val="Pagedecouverture"/>
        <w:rPr>
          <w:noProof/>
        </w:rPr>
        <w:sectPr w:rsidR="00D84DAB" w:rsidRPr="00D84DAB" w:rsidSect="00BC1D5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1D9FDA8" w14:textId="77777777" w:rsidR="001C6D9A" w:rsidRDefault="001C6D9A">
      <w:pPr>
        <w:spacing w:after="0"/>
        <w:jc w:val="left"/>
        <w:rPr>
          <w:noProof/>
        </w:rPr>
      </w:pPr>
      <w:bookmarkStart w:id="1" w:name="_GoBack"/>
      <w:bookmarkEnd w:id="1"/>
    </w:p>
    <w:sdt>
      <w:sdtPr>
        <w:rPr>
          <w:rFonts w:ascii="Times New Roman" w:hAnsi="Times New Roman"/>
          <w:b w:val="0"/>
          <w:caps w:val="0"/>
          <w:noProof/>
        </w:rPr>
        <w:alias w:val="Table des matières"/>
        <w:tag w:val="2OIKVGtmzwJ66PTlFMFRa4"/>
        <w:id w:val="461694158"/>
      </w:sdtPr>
      <w:sdtEndPr/>
      <w:sdtContent>
        <w:p w14:paraId="03FA0626" w14:textId="3FF2346C" w:rsidR="00234389" w:rsidRDefault="00BC1D5B">
          <w:pPr>
            <w:pStyle w:val="TOCHeading"/>
            <w:rPr>
              <w:noProof/>
            </w:rPr>
          </w:pPr>
          <w:sdt>
            <w:sdtPr>
              <w:rPr>
                <w:noProof/>
              </w:rPr>
              <w:id w:val="267355955"/>
              <w:dataBinding w:xpath="/Texts/TOCHeading" w:storeItemID="{4EF90DE6-88B6-4264-9629-4D8DFDFE87D2}"/>
              <w:text w:multiLine="1"/>
            </w:sdtPr>
            <w:sdtEndPr/>
            <w:sdtContent>
              <w:r w:rsidR="00E40083">
                <w:rPr>
                  <w:noProof/>
                </w:rPr>
                <w:t>Table des matières</w:t>
              </w:r>
            </w:sdtContent>
          </w:sdt>
        </w:p>
        <w:p w14:paraId="20141466" w14:textId="4396F608" w:rsidR="005938E4" w:rsidRDefault="00234389">
          <w:pPr>
            <w:pStyle w:val="TOC1"/>
            <w:rPr>
              <w:rFonts w:asciiTheme="minorHAnsi" w:eastAsiaTheme="minorEastAsia" w:hAnsiTheme="minorHAnsi" w:cstheme="minorBidi"/>
              <w:noProof/>
              <w:kern w:val="2"/>
              <w:szCs w:val="24"/>
              <w:lang w:val="en-IE"/>
              <w14:ligatures w14:val="standardContextual"/>
            </w:rPr>
          </w:pPr>
          <w:r>
            <w:rPr>
              <w:noProof/>
            </w:rPr>
            <w:fldChar w:fldCharType="begin"/>
          </w:r>
          <w:r>
            <w:rPr>
              <w:noProof/>
            </w:rPr>
            <w:instrText>TOC \o "1-4" \h \t "Article;1;ChapterTitle;5;PartTitle;5;SectionTitle;5;AnnexTitle;6"</w:instrText>
          </w:r>
          <w:r>
            <w:rPr>
              <w:noProof/>
            </w:rPr>
            <w:fldChar w:fldCharType="separate"/>
          </w:r>
          <w:hyperlink w:anchor="_Toc233031079" w:history="1">
            <w:r w:rsidR="005938E4" w:rsidRPr="00374D41">
              <w:rPr>
                <w:rStyle w:val="Hyperlink"/>
                <w:noProof/>
              </w:rPr>
              <w:t>1.</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Introduction</w:t>
            </w:r>
            <w:r w:rsidR="005938E4">
              <w:rPr>
                <w:noProof/>
              </w:rPr>
              <w:tab/>
            </w:r>
            <w:r w:rsidR="005938E4">
              <w:rPr>
                <w:noProof/>
              </w:rPr>
              <w:fldChar w:fldCharType="begin"/>
            </w:r>
            <w:r w:rsidR="005938E4">
              <w:rPr>
                <w:noProof/>
              </w:rPr>
              <w:instrText xml:space="preserve"> PAGEREF _Toc233031079 \h </w:instrText>
            </w:r>
            <w:r w:rsidR="005938E4">
              <w:rPr>
                <w:noProof/>
              </w:rPr>
            </w:r>
            <w:r w:rsidR="005938E4">
              <w:rPr>
                <w:noProof/>
              </w:rPr>
              <w:fldChar w:fldCharType="separate"/>
            </w:r>
            <w:r w:rsidR="005938E4">
              <w:rPr>
                <w:noProof/>
              </w:rPr>
              <w:t>2</w:t>
            </w:r>
            <w:r w:rsidR="005938E4">
              <w:rPr>
                <w:noProof/>
              </w:rPr>
              <w:fldChar w:fldCharType="end"/>
            </w:r>
          </w:hyperlink>
        </w:p>
        <w:p w14:paraId="3D5F415B" w14:textId="1392DA2D" w:rsidR="005938E4" w:rsidRDefault="00BC1D5B">
          <w:pPr>
            <w:pStyle w:val="TOC1"/>
            <w:rPr>
              <w:rFonts w:asciiTheme="minorHAnsi" w:eastAsiaTheme="minorEastAsia" w:hAnsiTheme="minorHAnsi" w:cstheme="minorBidi"/>
              <w:noProof/>
              <w:kern w:val="2"/>
              <w:szCs w:val="24"/>
              <w:lang w:val="en-IE"/>
              <w14:ligatures w14:val="standardContextual"/>
            </w:rPr>
          </w:pPr>
          <w:hyperlink w:anchor="_Toc233031080" w:history="1">
            <w:r w:rsidR="005938E4" w:rsidRPr="00374D41">
              <w:rPr>
                <w:rStyle w:val="Hyperlink"/>
                <w:noProof/>
              </w:rPr>
              <w:t>2.</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Mise en œuvre et résultats du règlement (UE) 2021/782</w:t>
            </w:r>
            <w:r w:rsidR="005938E4">
              <w:rPr>
                <w:noProof/>
              </w:rPr>
              <w:tab/>
            </w:r>
            <w:r w:rsidR="005938E4">
              <w:rPr>
                <w:noProof/>
              </w:rPr>
              <w:fldChar w:fldCharType="begin"/>
            </w:r>
            <w:r w:rsidR="005938E4">
              <w:rPr>
                <w:noProof/>
              </w:rPr>
              <w:instrText xml:space="preserve"> PAGEREF _Toc233031080 \h </w:instrText>
            </w:r>
            <w:r w:rsidR="005938E4">
              <w:rPr>
                <w:noProof/>
              </w:rPr>
            </w:r>
            <w:r w:rsidR="005938E4">
              <w:rPr>
                <w:noProof/>
              </w:rPr>
              <w:fldChar w:fldCharType="separate"/>
            </w:r>
            <w:r w:rsidR="005938E4">
              <w:rPr>
                <w:noProof/>
              </w:rPr>
              <w:t>4</w:t>
            </w:r>
            <w:r w:rsidR="005938E4">
              <w:rPr>
                <w:noProof/>
              </w:rPr>
              <w:fldChar w:fldCharType="end"/>
            </w:r>
          </w:hyperlink>
        </w:p>
        <w:p w14:paraId="0A5B11A9" w14:textId="42A94E2E"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81" w:history="1">
            <w:r w:rsidR="005938E4" w:rsidRPr="00374D41">
              <w:rPr>
                <w:rStyle w:val="Hyperlink"/>
              </w:rPr>
              <w:t>2.1.</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Dérogations (article 2)</w:t>
            </w:r>
            <w:r w:rsidR="005938E4">
              <w:tab/>
            </w:r>
            <w:r w:rsidR="005938E4">
              <w:fldChar w:fldCharType="begin"/>
            </w:r>
            <w:r w:rsidR="005938E4">
              <w:instrText xml:space="preserve"> PAGEREF _Toc233031081 \h </w:instrText>
            </w:r>
            <w:r w:rsidR="005938E4">
              <w:fldChar w:fldCharType="separate"/>
            </w:r>
            <w:r w:rsidR="005938E4">
              <w:t>4</w:t>
            </w:r>
            <w:r w:rsidR="005938E4">
              <w:fldChar w:fldCharType="end"/>
            </w:r>
          </w:hyperlink>
        </w:p>
        <w:p w14:paraId="62C12C73" w14:textId="6531ABF9"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82" w:history="1">
            <w:r w:rsidR="005938E4" w:rsidRPr="00374D41">
              <w:rPr>
                <w:rStyle w:val="Hyperlink"/>
              </w:rPr>
              <w:t>2.2.</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Égalité de traitement (article 5)</w:t>
            </w:r>
            <w:r w:rsidR="005938E4">
              <w:tab/>
            </w:r>
            <w:r w:rsidR="005938E4">
              <w:fldChar w:fldCharType="begin"/>
            </w:r>
            <w:r w:rsidR="005938E4">
              <w:instrText xml:space="preserve"> PAGEREF _Toc233031082 \h </w:instrText>
            </w:r>
            <w:r w:rsidR="005938E4">
              <w:fldChar w:fldCharType="separate"/>
            </w:r>
            <w:r w:rsidR="005938E4">
              <w:t>7</w:t>
            </w:r>
            <w:r w:rsidR="005938E4">
              <w:fldChar w:fldCharType="end"/>
            </w:r>
          </w:hyperlink>
        </w:p>
        <w:p w14:paraId="27D3307D" w14:textId="25AB992D"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83" w:history="1">
            <w:r w:rsidR="005938E4" w:rsidRPr="00374D41">
              <w:rPr>
                <w:rStyle w:val="Hyperlink"/>
              </w:rPr>
              <w:t>2.3.</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Transport de bicyclettes (article 6)</w:t>
            </w:r>
            <w:r w:rsidR="005938E4">
              <w:tab/>
            </w:r>
            <w:r w:rsidR="005938E4">
              <w:fldChar w:fldCharType="begin"/>
            </w:r>
            <w:r w:rsidR="005938E4">
              <w:instrText xml:space="preserve"> PAGEREF _Toc233031083 \h </w:instrText>
            </w:r>
            <w:r w:rsidR="005938E4">
              <w:fldChar w:fldCharType="separate"/>
            </w:r>
            <w:r w:rsidR="005938E4">
              <w:t>8</w:t>
            </w:r>
            <w:r w:rsidR="005938E4">
              <w:fldChar w:fldCharType="end"/>
            </w:r>
          </w:hyperlink>
        </w:p>
        <w:p w14:paraId="6BF7F6C9" w14:textId="41813DFE"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84" w:history="1">
            <w:r w:rsidR="005938E4" w:rsidRPr="00374D41">
              <w:rPr>
                <w:rStyle w:val="Hyperlink"/>
              </w:rPr>
              <w:t>2.4.</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Communication d’informations en temps réel sur les voyages (article 10)</w:t>
            </w:r>
            <w:r w:rsidR="005938E4">
              <w:tab/>
            </w:r>
            <w:r w:rsidR="005938E4">
              <w:fldChar w:fldCharType="begin"/>
            </w:r>
            <w:r w:rsidR="005938E4">
              <w:instrText xml:space="preserve"> PAGEREF _Toc233031084 \h </w:instrText>
            </w:r>
            <w:r w:rsidR="005938E4">
              <w:fldChar w:fldCharType="separate"/>
            </w:r>
            <w:r w:rsidR="005938E4">
              <w:t>10</w:t>
            </w:r>
            <w:r w:rsidR="005938E4">
              <w:fldChar w:fldCharType="end"/>
            </w:r>
          </w:hyperlink>
        </w:p>
        <w:p w14:paraId="22C372E2" w14:textId="67918869"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85" w:history="1">
            <w:r w:rsidR="005938E4" w:rsidRPr="00374D41">
              <w:rPr>
                <w:rStyle w:val="Hyperlink"/>
              </w:rPr>
              <w:t>2.5.</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Billets directs (article 12)</w:t>
            </w:r>
            <w:r w:rsidR="005938E4">
              <w:tab/>
            </w:r>
            <w:r w:rsidR="005938E4">
              <w:fldChar w:fldCharType="begin"/>
            </w:r>
            <w:r w:rsidR="005938E4">
              <w:instrText xml:space="preserve"> PAGEREF _Toc233031085 \h </w:instrText>
            </w:r>
            <w:r w:rsidR="005938E4">
              <w:fldChar w:fldCharType="separate"/>
            </w:r>
            <w:r w:rsidR="005938E4">
              <w:t>13</w:t>
            </w:r>
            <w:r w:rsidR="005938E4">
              <w:fldChar w:fldCharType="end"/>
            </w:r>
          </w:hyperlink>
        </w:p>
        <w:p w14:paraId="3F1B174D" w14:textId="714C90F4"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86" w:history="1">
            <w:r w:rsidR="005938E4" w:rsidRPr="00374D41">
              <w:rPr>
                <w:rStyle w:val="Hyperlink"/>
                <w:noProof/>
              </w:rPr>
              <w:t>2.5.1.</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Obligation pour les entreprises ferroviaires uniques de proposer des billets directs</w:t>
            </w:r>
            <w:r w:rsidR="005938E4">
              <w:rPr>
                <w:noProof/>
              </w:rPr>
              <w:tab/>
            </w:r>
            <w:r w:rsidR="005938E4">
              <w:rPr>
                <w:noProof/>
              </w:rPr>
              <w:fldChar w:fldCharType="begin"/>
            </w:r>
            <w:r w:rsidR="005938E4">
              <w:rPr>
                <w:noProof/>
              </w:rPr>
              <w:instrText xml:space="preserve"> PAGEREF _Toc233031086 \h </w:instrText>
            </w:r>
            <w:r w:rsidR="005938E4">
              <w:rPr>
                <w:noProof/>
              </w:rPr>
            </w:r>
            <w:r w:rsidR="005938E4">
              <w:rPr>
                <w:noProof/>
              </w:rPr>
              <w:fldChar w:fldCharType="separate"/>
            </w:r>
            <w:r w:rsidR="005938E4">
              <w:rPr>
                <w:noProof/>
              </w:rPr>
              <w:t>13</w:t>
            </w:r>
            <w:r w:rsidR="005938E4">
              <w:rPr>
                <w:noProof/>
              </w:rPr>
              <w:fldChar w:fldCharType="end"/>
            </w:r>
          </w:hyperlink>
        </w:p>
        <w:p w14:paraId="0D59BE97" w14:textId="3F7AB891"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87" w:history="1">
            <w:r w:rsidR="005938E4" w:rsidRPr="00374D41">
              <w:rPr>
                <w:rStyle w:val="Hyperlink"/>
                <w:noProof/>
              </w:rPr>
              <w:t>2.5.2.</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Coopération pour les autres services de transport ferroviaire de voyageurs</w:t>
            </w:r>
            <w:r w:rsidR="005938E4">
              <w:rPr>
                <w:noProof/>
              </w:rPr>
              <w:tab/>
            </w:r>
            <w:r w:rsidR="005938E4">
              <w:rPr>
                <w:noProof/>
              </w:rPr>
              <w:fldChar w:fldCharType="begin"/>
            </w:r>
            <w:r w:rsidR="005938E4">
              <w:rPr>
                <w:noProof/>
              </w:rPr>
              <w:instrText xml:space="preserve"> PAGEREF _Toc233031087 \h </w:instrText>
            </w:r>
            <w:r w:rsidR="005938E4">
              <w:rPr>
                <w:noProof/>
              </w:rPr>
            </w:r>
            <w:r w:rsidR="005938E4">
              <w:rPr>
                <w:noProof/>
              </w:rPr>
              <w:fldChar w:fldCharType="separate"/>
            </w:r>
            <w:r w:rsidR="005938E4">
              <w:rPr>
                <w:noProof/>
              </w:rPr>
              <w:t>14</w:t>
            </w:r>
            <w:r w:rsidR="005938E4">
              <w:rPr>
                <w:noProof/>
              </w:rPr>
              <w:fldChar w:fldCharType="end"/>
            </w:r>
          </w:hyperlink>
        </w:p>
        <w:p w14:paraId="46F1639F" w14:textId="500C0A72"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88" w:history="1">
            <w:r w:rsidR="005938E4" w:rsidRPr="00374D41">
              <w:rPr>
                <w:rStyle w:val="Hyperlink"/>
                <w:noProof/>
              </w:rPr>
              <w:t>2.5.3.</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Communication d’informations aux voyageurs sur les billets directs</w:t>
            </w:r>
            <w:r w:rsidR="005938E4">
              <w:rPr>
                <w:noProof/>
              </w:rPr>
              <w:tab/>
            </w:r>
            <w:r w:rsidR="005938E4">
              <w:rPr>
                <w:noProof/>
              </w:rPr>
              <w:fldChar w:fldCharType="begin"/>
            </w:r>
            <w:r w:rsidR="005938E4">
              <w:rPr>
                <w:noProof/>
              </w:rPr>
              <w:instrText xml:space="preserve"> PAGEREF _Toc233031088 \h </w:instrText>
            </w:r>
            <w:r w:rsidR="005938E4">
              <w:rPr>
                <w:noProof/>
              </w:rPr>
            </w:r>
            <w:r w:rsidR="005938E4">
              <w:rPr>
                <w:noProof/>
              </w:rPr>
              <w:fldChar w:fldCharType="separate"/>
            </w:r>
            <w:r w:rsidR="005938E4">
              <w:rPr>
                <w:noProof/>
              </w:rPr>
              <w:t>15</w:t>
            </w:r>
            <w:r w:rsidR="005938E4">
              <w:rPr>
                <w:noProof/>
              </w:rPr>
              <w:fldChar w:fldCharType="end"/>
            </w:r>
          </w:hyperlink>
        </w:p>
        <w:p w14:paraId="3587B084" w14:textId="1AE70989"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89" w:history="1">
            <w:r w:rsidR="005938E4" w:rsidRPr="00374D41">
              <w:rPr>
                <w:rStyle w:val="Hyperlink"/>
                <w:noProof/>
              </w:rPr>
              <w:t>2.5.4.</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Responsabilité en matière de billets directs</w:t>
            </w:r>
            <w:r w:rsidR="005938E4">
              <w:rPr>
                <w:noProof/>
              </w:rPr>
              <w:tab/>
            </w:r>
            <w:r w:rsidR="005938E4">
              <w:rPr>
                <w:noProof/>
              </w:rPr>
              <w:fldChar w:fldCharType="begin"/>
            </w:r>
            <w:r w:rsidR="005938E4">
              <w:rPr>
                <w:noProof/>
              </w:rPr>
              <w:instrText xml:space="preserve"> PAGEREF _Toc233031089 \h </w:instrText>
            </w:r>
            <w:r w:rsidR="005938E4">
              <w:rPr>
                <w:noProof/>
              </w:rPr>
            </w:r>
            <w:r w:rsidR="005938E4">
              <w:rPr>
                <w:noProof/>
              </w:rPr>
              <w:fldChar w:fldCharType="separate"/>
            </w:r>
            <w:r w:rsidR="005938E4">
              <w:rPr>
                <w:noProof/>
              </w:rPr>
              <w:t>16</w:t>
            </w:r>
            <w:r w:rsidR="005938E4">
              <w:rPr>
                <w:noProof/>
              </w:rPr>
              <w:fldChar w:fldCharType="end"/>
            </w:r>
          </w:hyperlink>
        </w:p>
        <w:p w14:paraId="318B850E" w14:textId="4F572724"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90" w:history="1">
            <w:r w:rsidR="005938E4" w:rsidRPr="00374D41">
              <w:rPr>
                <w:rStyle w:val="Hyperlink"/>
              </w:rPr>
              <w:t>2.6.</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Le droit à organiser son propre réacheminement (article 18, paragraphe 3)</w:t>
            </w:r>
            <w:r w:rsidR="005938E4">
              <w:tab/>
            </w:r>
            <w:r w:rsidR="005938E4">
              <w:fldChar w:fldCharType="begin"/>
            </w:r>
            <w:r w:rsidR="005938E4">
              <w:instrText xml:space="preserve"> PAGEREF _Toc233031090 \h </w:instrText>
            </w:r>
            <w:r w:rsidR="005938E4">
              <w:fldChar w:fldCharType="separate"/>
            </w:r>
            <w:r w:rsidR="005938E4">
              <w:t>18</w:t>
            </w:r>
            <w:r w:rsidR="005938E4">
              <w:fldChar w:fldCharType="end"/>
            </w:r>
          </w:hyperlink>
        </w:p>
        <w:p w14:paraId="507C4067" w14:textId="63795FD1"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91" w:history="1">
            <w:r w:rsidR="005938E4" w:rsidRPr="00374D41">
              <w:rPr>
                <w:rStyle w:val="Hyperlink"/>
              </w:rPr>
              <w:t>2.7.</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Indemnisation — Force majeure (article 19, paragraphe 10)</w:t>
            </w:r>
            <w:r w:rsidR="005938E4">
              <w:tab/>
            </w:r>
            <w:r w:rsidR="005938E4">
              <w:fldChar w:fldCharType="begin"/>
            </w:r>
            <w:r w:rsidR="005938E4">
              <w:instrText xml:space="preserve"> PAGEREF _Toc233031091 \h </w:instrText>
            </w:r>
            <w:r w:rsidR="005938E4">
              <w:fldChar w:fldCharType="separate"/>
            </w:r>
            <w:r w:rsidR="005938E4">
              <w:t>20</w:t>
            </w:r>
            <w:r w:rsidR="005938E4">
              <w:fldChar w:fldCharType="end"/>
            </w:r>
          </w:hyperlink>
        </w:p>
        <w:p w14:paraId="49BF92D9" w14:textId="20035B7F"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92" w:history="1">
            <w:r w:rsidR="005938E4" w:rsidRPr="00374D41">
              <w:rPr>
                <w:rStyle w:val="Hyperlink"/>
              </w:rPr>
              <w:t>2.8.</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Formulaire commun pour les demandes de remboursement et d’indemnisation (article 18, paragraphe 7, et article 19, paragraphe 6)</w:t>
            </w:r>
            <w:r w:rsidR="005938E4">
              <w:tab/>
            </w:r>
            <w:r w:rsidR="005938E4">
              <w:fldChar w:fldCharType="begin"/>
            </w:r>
            <w:r w:rsidR="005938E4">
              <w:instrText xml:space="preserve"> PAGEREF _Toc233031092 \h </w:instrText>
            </w:r>
            <w:r w:rsidR="005938E4">
              <w:fldChar w:fldCharType="separate"/>
            </w:r>
            <w:r w:rsidR="005938E4">
              <w:t>22</w:t>
            </w:r>
            <w:r w:rsidR="005938E4">
              <w:fldChar w:fldCharType="end"/>
            </w:r>
          </w:hyperlink>
        </w:p>
        <w:p w14:paraId="55716A18" w14:textId="30525746"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93" w:history="1">
            <w:r w:rsidR="005938E4" w:rsidRPr="00374D41">
              <w:rPr>
                <w:rStyle w:val="Hyperlink"/>
              </w:rPr>
              <w:t>2.9.</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Perturbations majeures et élaboration de plans d’urgence (article 20, paragraphe 6)</w:t>
            </w:r>
            <w:r w:rsidR="005938E4">
              <w:tab/>
            </w:r>
            <w:r w:rsidR="005938E4">
              <w:fldChar w:fldCharType="begin"/>
            </w:r>
            <w:r w:rsidR="005938E4">
              <w:instrText xml:space="preserve"> PAGEREF _Toc233031093 \h </w:instrText>
            </w:r>
            <w:r w:rsidR="005938E4">
              <w:fldChar w:fldCharType="separate"/>
            </w:r>
            <w:r w:rsidR="005938E4">
              <w:t>23</w:t>
            </w:r>
            <w:r w:rsidR="005938E4">
              <w:fldChar w:fldCharType="end"/>
            </w:r>
          </w:hyperlink>
        </w:p>
        <w:p w14:paraId="7AFFFDB2" w14:textId="0ACDB03A"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94" w:history="1">
            <w:r w:rsidR="005938E4" w:rsidRPr="00374D41">
              <w:rPr>
                <w:rStyle w:val="Hyperlink"/>
              </w:rPr>
              <w:t>2.10.</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Personnes handicapées ou à mobilité réduite (chapitre V)</w:t>
            </w:r>
            <w:r w:rsidR="005938E4">
              <w:tab/>
            </w:r>
            <w:r w:rsidR="005938E4">
              <w:fldChar w:fldCharType="begin"/>
            </w:r>
            <w:r w:rsidR="005938E4">
              <w:instrText xml:space="preserve"> PAGEREF _Toc233031094 \h </w:instrText>
            </w:r>
            <w:r w:rsidR="005938E4">
              <w:fldChar w:fldCharType="separate"/>
            </w:r>
            <w:r w:rsidR="005938E4">
              <w:t>24</w:t>
            </w:r>
            <w:r w:rsidR="005938E4">
              <w:fldChar w:fldCharType="end"/>
            </w:r>
          </w:hyperlink>
        </w:p>
        <w:p w14:paraId="49B493D8" w14:textId="47F170B8" w:rsidR="005938E4" w:rsidRDefault="00BC1D5B">
          <w:pPr>
            <w:pStyle w:val="TOC2"/>
            <w:rPr>
              <w:rFonts w:asciiTheme="minorHAnsi" w:eastAsiaTheme="minorEastAsia" w:hAnsiTheme="minorHAnsi" w:cstheme="minorBidi"/>
              <w:kern w:val="2"/>
              <w:szCs w:val="24"/>
              <w:lang w:val="en-IE"/>
              <w14:ligatures w14:val="standardContextual"/>
            </w:rPr>
          </w:pPr>
          <w:hyperlink w:anchor="_Toc233031095" w:history="1">
            <w:r w:rsidR="005938E4" w:rsidRPr="00374D41">
              <w:rPr>
                <w:rStyle w:val="Hyperlink"/>
              </w:rPr>
              <w:t>2.11.</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rPr>
              <w:t>Traitement des plaintes et contrôle de l’application (article 28 et chapitre VII)</w:t>
            </w:r>
            <w:r w:rsidR="005938E4">
              <w:tab/>
            </w:r>
            <w:r w:rsidR="005938E4">
              <w:fldChar w:fldCharType="begin"/>
            </w:r>
            <w:r w:rsidR="005938E4">
              <w:instrText xml:space="preserve"> PAGEREF _Toc233031095 \h </w:instrText>
            </w:r>
            <w:r w:rsidR="005938E4">
              <w:fldChar w:fldCharType="separate"/>
            </w:r>
            <w:r w:rsidR="005938E4">
              <w:t>28</w:t>
            </w:r>
            <w:r w:rsidR="005938E4">
              <w:fldChar w:fldCharType="end"/>
            </w:r>
          </w:hyperlink>
        </w:p>
        <w:p w14:paraId="2F989AD0" w14:textId="429B5437"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96" w:history="1">
            <w:r w:rsidR="005938E4" w:rsidRPr="00374D41">
              <w:rPr>
                <w:rStyle w:val="Hyperlink"/>
                <w:noProof/>
              </w:rPr>
              <w:t>2.11.1.</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Traitement des plaintes par les entreprises ferroviaires, les gestionnaires des gares et les vendeurs de billets/voyagistes (article 28)</w:t>
            </w:r>
            <w:r w:rsidR="005938E4">
              <w:rPr>
                <w:noProof/>
              </w:rPr>
              <w:tab/>
            </w:r>
            <w:r w:rsidR="005938E4">
              <w:rPr>
                <w:noProof/>
              </w:rPr>
              <w:fldChar w:fldCharType="begin"/>
            </w:r>
            <w:r w:rsidR="005938E4">
              <w:rPr>
                <w:noProof/>
              </w:rPr>
              <w:instrText xml:space="preserve"> PAGEREF _Toc233031096 \h </w:instrText>
            </w:r>
            <w:r w:rsidR="005938E4">
              <w:rPr>
                <w:noProof/>
              </w:rPr>
            </w:r>
            <w:r w:rsidR="005938E4">
              <w:rPr>
                <w:noProof/>
              </w:rPr>
              <w:fldChar w:fldCharType="separate"/>
            </w:r>
            <w:r w:rsidR="005938E4">
              <w:rPr>
                <w:noProof/>
              </w:rPr>
              <w:t>28</w:t>
            </w:r>
            <w:r w:rsidR="005938E4">
              <w:rPr>
                <w:noProof/>
              </w:rPr>
              <w:fldChar w:fldCharType="end"/>
            </w:r>
          </w:hyperlink>
        </w:p>
        <w:p w14:paraId="0C77F322" w14:textId="38835599"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97" w:history="1">
            <w:r w:rsidR="005938E4" w:rsidRPr="00374D41">
              <w:rPr>
                <w:rStyle w:val="Hyperlink"/>
                <w:noProof/>
              </w:rPr>
              <w:t>2.11.2.</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Création d’organismes nationaux chargés de l’application (article 31)</w:t>
            </w:r>
            <w:r w:rsidR="005938E4">
              <w:rPr>
                <w:noProof/>
              </w:rPr>
              <w:tab/>
            </w:r>
            <w:r w:rsidR="005938E4">
              <w:rPr>
                <w:noProof/>
              </w:rPr>
              <w:fldChar w:fldCharType="begin"/>
            </w:r>
            <w:r w:rsidR="005938E4">
              <w:rPr>
                <w:noProof/>
              </w:rPr>
              <w:instrText xml:space="preserve"> PAGEREF _Toc233031097 \h </w:instrText>
            </w:r>
            <w:r w:rsidR="005938E4">
              <w:rPr>
                <w:noProof/>
              </w:rPr>
            </w:r>
            <w:r w:rsidR="005938E4">
              <w:rPr>
                <w:noProof/>
              </w:rPr>
              <w:fldChar w:fldCharType="separate"/>
            </w:r>
            <w:r w:rsidR="005938E4">
              <w:rPr>
                <w:noProof/>
              </w:rPr>
              <w:t>29</w:t>
            </w:r>
            <w:r w:rsidR="005938E4">
              <w:rPr>
                <w:noProof/>
              </w:rPr>
              <w:fldChar w:fldCharType="end"/>
            </w:r>
          </w:hyperlink>
        </w:p>
        <w:p w14:paraId="70B72375" w14:textId="07A47BFA"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098" w:history="1">
            <w:r w:rsidR="005938E4" w:rsidRPr="00374D41">
              <w:rPr>
                <w:rStyle w:val="Hyperlink"/>
                <w:noProof/>
              </w:rPr>
              <w:t>2.11.3.</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Application par les ONA (article 32)</w:t>
            </w:r>
            <w:r w:rsidR="005938E4">
              <w:rPr>
                <w:noProof/>
              </w:rPr>
              <w:tab/>
            </w:r>
            <w:r w:rsidR="005938E4">
              <w:rPr>
                <w:noProof/>
              </w:rPr>
              <w:fldChar w:fldCharType="begin"/>
            </w:r>
            <w:r w:rsidR="005938E4">
              <w:rPr>
                <w:noProof/>
              </w:rPr>
              <w:instrText xml:space="preserve"> PAGEREF _Toc233031098 \h </w:instrText>
            </w:r>
            <w:r w:rsidR="005938E4">
              <w:rPr>
                <w:noProof/>
              </w:rPr>
            </w:r>
            <w:r w:rsidR="005938E4">
              <w:rPr>
                <w:noProof/>
              </w:rPr>
              <w:fldChar w:fldCharType="separate"/>
            </w:r>
            <w:r w:rsidR="005938E4">
              <w:rPr>
                <w:noProof/>
              </w:rPr>
              <w:t>30</w:t>
            </w:r>
            <w:r w:rsidR="005938E4">
              <w:rPr>
                <w:noProof/>
              </w:rPr>
              <w:fldChar w:fldCharType="end"/>
            </w:r>
          </w:hyperlink>
        </w:p>
        <w:p w14:paraId="3CD843FA" w14:textId="23EB39FD" w:rsidR="005938E4" w:rsidRDefault="00BC1D5B">
          <w:pPr>
            <w:pStyle w:val="TOC4"/>
            <w:rPr>
              <w:rFonts w:asciiTheme="minorHAnsi" w:eastAsiaTheme="minorEastAsia" w:hAnsiTheme="minorHAnsi" w:cstheme="minorBidi"/>
              <w:kern w:val="2"/>
              <w:szCs w:val="24"/>
              <w:lang w:val="en-IE"/>
              <w14:ligatures w14:val="standardContextual"/>
            </w:rPr>
          </w:pPr>
          <w:hyperlink w:anchor="_Toc233031099" w:history="1">
            <w:r w:rsidR="005938E4" w:rsidRPr="00374D41">
              <w:rPr>
                <w:rStyle w:val="Hyperlink"/>
                <w:i/>
                <w:iCs/>
              </w:rPr>
              <w:t>2.11.3.1.</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i/>
              </w:rPr>
              <w:t>Rapports</w:t>
            </w:r>
            <w:r w:rsidR="005938E4">
              <w:tab/>
            </w:r>
            <w:r w:rsidR="005938E4">
              <w:fldChar w:fldCharType="begin"/>
            </w:r>
            <w:r w:rsidR="005938E4">
              <w:instrText xml:space="preserve"> PAGEREF _Toc233031099 \h </w:instrText>
            </w:r>
            <w:r w:rsidR="005938E4">
              <w:fldChar w:fldCharType="separate"/>
            </w:r>
            <w:r w:rsidR="005938E4">
              <w:t>30</w:t>
            </w:r>
            <w:r w:rsidR="005938E4">
              <w:fldChar w:fldCharType="end"/>
            </w:r>
          </w:hyperlink>
        </w:p>
        <w:p w14:paraId="4FB4AD0E" w14:textId="662C53A2" w:rsidR="005938E4" w:rsidRDefault="00BC1D5B">
          <w:pPr>
            <w:pStyle w:val="TOC4"/>
            <w:rPr>
              <w:rFonts w:asciiTheme="minorHAnsi" w:eastAsiaTheme="minorEastAsia" w:hAnsiTheme="minorHAnsi" w:cstheme="minorBidi"/>
              <w:kern w:val="2"/>
              <w:szCs w:val="24"/>
              <w:lang w:val="en-IE"/>
              <w14:ligatures w14:val="standardContextual"/>
            </w:rPr>
          </w:pPr>
          <w:hyperlink w:anchor="_Toc233031100" w:history="1">
            <w:r w:rsidR="005938E4" w:rsidRPr="00374D41">
              <w:rPr>
                <w:rStyle w:val="Hyperlink"/>
                <w:i/>
                <w:iCs/>
              </w:rPr>
              <w:t>2.11.3.2.</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i/>
              </w:rPr>
              <w:t>Présentation et publication des rapports dans les délais impartis</w:t>
            </w:r>
            <w:r w:rsidR="005938E4">
              <w:tab/>
            </w:r>
            <w:r w:rsidR="005938E4">
              <w:fldChar w:fldCharType="begin"/>
            </w:r>
            <w:r w:rsidR="005938E4">
              <w:instrText xml:space="preserve"> PAGEREF _Toc233031100 \h </w:instrText>
            </w:r>
            <w:r w:rsidR="005938E4">
              <w:fldChar w:fldCharType="separate"/>
            </w:r>
            <w:r w:rsidR="005938E4">
              <w:t>31</w:t>
            </w:r>
            <w:r w:rsidR="005938E4">
              <w:fldChar w:fldCharType="end"/>
            </w:r>
          </w:hyperlink>
        </w:p>
        <w:p w14:paraId="615FC6C1" w14:textId="59D9DE93" w:rsidR="005938E4" w:rsidRDefault="00BC1D5B">
          <w:pPr>
            <w:pStyle w:val="TOC4"/>
            <w:rPr>
              <w:rFonts w:asciiTheme="minorHAnsi" w:eastAsiaTheme="minorEastAsia" w:hAnsiTheme="minorHAnsi" w:cstheme="minorBidi"/>
              <w:kern w:val="2"/>
              <w:szCs w:val="24"/>
              <w:lang w:val="en-IE"/>
              <w14:ligatures w14:val="standardContextual"/>
            </w:rPr>
          </w:pPr>
          <w:hyperlink w:anchor="_Toc233031101" w:history="1">
            <w:r w:rsidR="005938E4" w:rsidRPr="00374D41">
              <w:rPr>
                <w:rStyle w:val="Hyperlink"/>
                <w:i/>
                <w:iCs/>
              </w:rPr>
              <w:t>2.11.3.3.</w:t>
            </w:r>
            <w:r w:rsidR="005938E4">
              <w:rPr>
                <w:rFonts w:asciiTheme="minorHAnsi" w:eastAsiaTheme="minorEastAsia" w:hAnsiTheme="minorHAnsi" w:cstheme="minorBidi"/>
                <w:kern w:val="2"/>
                <w:szCs w:val="24"/>
                <w:lang w:val="en-IE"/>
                <w14:ligatures w14:val="standardContextual"/>
              </w:rPr>
              <w:tab/>
            </w:r>
            <w:r w:rsidR="005938E4" w:rsidRPr="00374D41">
              <w:rPr>
                <w:rStyle w:val="Hyperlink"/>
                <w:i/>
              </w:rPr>
              <w:t>Contenu des rapports</w:t>
            </w:r>
            <w:r w:rsidR="005938E4">
              <w:tab/>
            </w:r>
            <w:r w:rsidR="005938E4">
              <w:fldChar w:fldCharType="begin"/>
            </w:r>
            <w:r w:rsidR="005938E4">
              <w:instrText xml:space="preserve"> PAGEREF _Toc233031101 \h </w:instrText>
            </w:r>
            <w:r w:rsidR="005938E4">
              <w:fldChar w:fldCharType="separate"/>
            </w:r>
            <w:r w:rsidR="005938E4">
              <w:t>31</w:t>
            </w:r>
            <w:r w:rsidR="005938E4">
              <w:fldChar w:fldCharType="end"/>
            </w:r>
          </w:hyperlink>
        </w:p>
        <w:p w14:paraId="3258BDB2" w14:textId="2D0B90F4"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102" w:history="1">
            <w:r w:rsidR="005938E4" w:rsidRPr="00374D41">
              <w:rPr>
                <w:rStyle w:val="Hyperlink"/>
                <w:noProof/>
              </w:rPr>
              <w:t>2.11.4.</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Traitement des plaintes par les organismes nationaux chargés de l’application et autres organismes (article 33)</w:t>
            </w:r>
            <w:r w:rsidR="005938E4">
              <w:rPr>
                <w:noProof/>
              </w:rPr>
              <w:tab/>
            </w:r>
            <w:r w:rsidR="005938E4">
              <w:rPr>
                <w:noProof/>
              </w:rPr>
              <w:fldChar w:fldCharType="begin"/>
            </w:r>
            <w:r w:rsidR="005938E4">
              <w:rPr>
                <w:noProof/>
              </w:rPr>
              <w:instrText xml:space="preserve"> PAGEREF _Toc233031102 \h </w:instrText>
            </w:r>
            <w:r w:rsidR="005938E4">
              <w:rPr>
                <w:noProof/>
              </w:rPr>
            </w:r>
            <w:r w:rsidR="005938E4">
              <w:rPr>
                <w:noProof/>
              </w:rPr>
              <w:fldChar w:fldCharType="separate"/>
            </w:r>
            <w:r w:rsidR="005938E4">
              <w:rPr>
                <w:noProof/>
              </w:rPr>
              <w:t>32</w:t>
            </w:r>
            <w:r w:rsidR="005938E4">
              <w:rPr>
                <w:noProof/>
              </w:rPr>
              <w:fldChar w:fldCharType="end"/>
            </w:r>
          </w:hyperlink>
        </w:p>
        <w:p w14:paraId="11721881" w14:textId="266432B0" w:rsidR="005938E4" w:rsidRDefault="00BC1D5B">
          <w:pPr>
            <w:pStyle w:val="TOC3"/>
            <w:rPr>
              <w:rFonts w:asciiTheme="minorHAnsi" w:eastAsiaTheme="minorEastAsia" w:hAnsiTheme="minorHAnsi" w:cstheme="minorBidi"/>
              <w:noProof/>
              <w:kern w:val="2"/>
              <w:szCs w:val="24"/>
              <w:lang w:val="en-IE"/>
              <w14:ligatures w14:val="standardContextual"/>
            </w:rPr>
          </w:pPr>
          <w:hyperlink w:anchor="_Toc233031103" w:history="1">
            <w:r w:rsidR="005938E4" w:rsidRPr="00374D41">
              <w:rPr>
                <w:rStyle w:val="Hyperlink"/>
                <w:noProof/>
              </w:rPr>
              <w:t>2.11.5.</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Échange d’informations et coopération transfrontière entre organismes nationaux chargés de l’application (article 34)</w:t>
            </w:r>
            <w:r w:rsidR="005938E4">
              <w:rPr>
                <w:noProof/>
              </w:rPr>
              <w:tab/>
            </w:r>
            <w:r w:rsidR="005938E4">
              <w:rPr>
                <w:noProof/>
              </w:rPr>
              <w:fldChar w:fldCharType="begin"/>
            </w:r>
            <w:r w:rsidR="005938E4">
              <w:rPr>
                <w:noProof/>
              </w:rPr>
              <w:instrText xml:space="preserve"> PAGEREF _Toc233031103 \h </w:instrText>
            </w:r>
            <w:r w:rsidR="005938E4">
              <w:rPr>
                <w:noProof/>
              </w:rPr>
            </w:r>
            <w:r w:rsidR="005938E4">
              <w:rPr>
                <w:noProof/>
              </w:rPr>
              <w:fldChar w:fldCharType="separate"/>
            </w:r>
            <w:r w:rsidR="005938E4">
              <w:rPr>
                <w:noProof/>
              </w:rPr>
              <w:t>32</w:t>
            </w:r>
            <w:r w:rsidR="005938E4">
              <w:rPr>
                <w:noProof/>
              </w:rPr>
              <w:fldChar w:fldCharType="end"/>
            </w:r>
          </w:hyperlink>
        </w:p>
        <w:p w14:paraId="6122C13D" w14:textId="358FA550" w:rsidR="005938E4" w:rsidRDefault="00BC1D5B">
          <w:pPr>
            <w:pStyle w:val="TOC1"/>
            <w:rPr>
              <w:rFonts w:asciiTheme="minorHAnsi" w:eastAsiaTheme="minorEastAsia" w:hAnsiTheme="minorHAnsi" w:cstheme="minorBidi"/>
              <w:noProof/>
              <w:kern w:val="2"/>
              <w:szCs w:val="24"/>
              <w:lang w:val="en-IE"/>
              <w14:ligatures w14:val="standardContextual"/>
            </w:rPr>
          </w:pPr>
          <w:hyperlink w:anchor="_Toc233031104" w:history="1">
            <w:r w:rsidR="005938E4" w:rsidRPr="00374D41">
              <w:rPr>
                <w:rStyle w:val="Hyperlink"/>
                <w:noProof/>
              </w:rPr>
              <w:t>3.</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Conclusions</w:t>
            </w:r>
            <w:r w:rsidR="005938E4">
              <w:rPr>
                <w:noProof/>
              </w:rPr>
              <w:tab/>
            </w:r>
            <w:r w:rsidR="005938E4">
              <w:rPr>
                <w:noProof/>
              </w:rPr>
              <w:fldChar w:fldCharType="begin"/>
            </w:r>
            <w:r w:rsidR="005938E4">
              <w:rPr>
                <w:noProof/>
              </w:rPr>
              <w:instrText xml:space="preserve"> PAGEREF _Toc233031104 \h </w:instrText>
            </w:r>
            <w:r w:rsidR="005938E4">
              <w:rPr>
                <w:noProof/>
              </w:rPr>
            </w:r>
            <w:r w:rsidR="005938E4">
              <w:rPr>
                <w:noProof/>
              </w:rPr>
              <w:fldChar w:fldCharType="separate"/>
            </w:r>
            <w:r w:rsidR="005938E4">
              <w:rPr>
                <w:noProof/>
              </w:rPr>
              <w:t>33</w:t>
            </w:r>
            <w:r w:rsidR="005938E4">
              <w:rPr>
                <w:noProof/>
              </w:rPr>
              <w:fldChar w:fldCharType="end"/>
            </w:r>
          </w:hyperlink>
        </w:p>
        <w:p w14:paraId="0D5C19BB" w14:textId="56315602" w:rsidR="005938E4" w:rsidRDefault="00BC1D5B">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33031105" w:history="1">
            <w:r w:rsidR="005938E4" w:rsidRPr="00374D41">
              <w:rPr>
                <w:rStyle w:val="Hyperlink"/>
                <w:noProof/>
              </w:rPr>
              <w:t>Annex A</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Vue d’ensemble du recours aux dérogations prévues par le règlement (UE) 2021/782</w:t>
            </w:r>
            <w:r w:rsidR="005938E4">
              <w:rPr>
                <w:noProof/>
              </w:rPr>
              <w:tab/>
            </w:r>
            <w:r w:rsidR="005938E4">
              <w:rPr>
                <w:noProof/>
              </w:rPr>
              <w:fldChar w:fldCharType="begin"/>
            </w:r>
            <w:r w:rsidR="005938E4">
              <w:rPr>
                <w:noProof/>
              </w:rPr>
              <w:instrText xml:space="preserve"> PAGEREF _Toc233031105 \h </w:instrText>
            </w:r>
            <w:r w:rsidR="005938E4">
              <w:rPr>
                <w:noProof/>
              </w:rPr>
            </w:r>
            <w:r w:rsidR="005938E4">
              <w:rPr>
                <w:noProof/>
              </w:rPr>
              <w:fldChar w:fldCharType="separate"/>
            </w:r>
            <w:r w:rsidR="005938E4">
              <w:rPr>
                <w:noProof/>
              </w:rPr>
              <w:t>36</w:t>
            </w:r>
            <w:r w:rsidR="005938E4">
              <w:rPr>
                <w:noProof/>
              </w:rPr>
              <w:fldChar w:fldCharType="end"/>
            </w:r>
          </w:hyperlink>
        </w:p>
        <w:p w14:paraId="2153C2DF" w14:textId="24693021" w:rsidR="005938E4" w:rsidRDefault="00BC1D5B">
          <w:pPr>
            <w:pStyle w:val="TOC1"/>
            <w:tabs>
              <w:tab w:val="left" w:pos="1916"/>
            </w:tabs>
            <w:rPr>
              <w:rFonts w:asciiTheme="minorHAnsi" w:eastAsiaTheme="minorEastAsia" w:hAnsiTheme="minorHAnsi" w:cstheme="minorBidi"/>
              <w:noProof/>
              <w:kern w:val="2"/>
              <w:szCs w:val="24"/>
              <w:lang w:val="en-IE"/>
              <w14:ligatures w14:val="standardContextual"/>
            </w:rPr>
          </w:pPr>
          <w:hyperlink w:anchor="_Toc233031106" w:history="1">
            <w:r w:rsidR="005938E4" w:rsidRPr="00374D41">
              <w:rPr>
                <w:rStyle w:val="Hyperlink"/>
                <w:noProof/>
              </w:rPr>
              <w:t>Annex B</w:t>
            </w:r>
            <w:r w:rsidR="005938E4">
              <w:rPr>
                <w:rFonts w:asciiTheme="minorHAnsi" w:eastAsiaTheme="minorEastAsia" w:hAnsiTheme="minorHAnsi" w:cstheme="minorBidi"/>
                <w:noProof/>
                <w:kern w:val="2"/>
                <w:szCs w:val="24"/>
                <w:lang w:val="en-IE"/>
                <w14:ligatures w14:val="standardContextual"/>
              </w:rPr>
              <w:tab/>
            </w:r>
            <w:r w:rsidR="005938E4" w:rsidRPr="00374D41">
              <w:rPr>
                <w:rStyle w:val="Hyperlink"/>
                <w:noProof/>
              </w:rPr>
              <w:t>Comparaison avec les dérogations accordées par les États membres en vertu du règlement (CE) nº 1371/2007</w:t>
            </w:r>
            <w:r w:rsidR="005938E4">
              <w:rPr>
                <w:noProof/>
              </w:rPr>
              <w:tab/>
            </w:r>
            <w:r w:rsidR="005938E4">
              <w:rPr>
                <w:noProof/>
              </w:rPr>
              <w:fldChar w:fldCharType="begin"/>
            </w:r>
            <w:r w:rsidR="005938E4">
              <w:rPr>
                <w:noProof/>
              </w:rPr>
              <w:instrText xml:space="preserve"> PAGEREF _Toc233031106 \h </w:instrText>
            </w:r>
            <w:r w:rsidR="005938E4">
              <w:rPr>
                <w:noProof/>
              </w:rPr>
            </w:r>
            <w:r w:rsidR="005938E4">
              <w:rPr>
                <w:noProof/>
              </w:rPr>
              <w:fldChar w:fldCharType="separate"/>
            </w:r>
            <w:r w:rsidR="005938E4">
              <w:rPr>
                <w:noProof/>
              </w:rPr>
              <w:t>37</w:t>
            </w:r>
            <w:r w:rsidR="005938E4">
              <w:rPr>
                <w:noProof/>
              </w:rPr>
              <w:fldChar w:fldCharType="end"/>
            </w:r>
          </w:hyperlink>
        </w:p>
        <w:p w14:paraId="29CA905D" w14:textId="2567B7BC" w:rsidR="00234389" w:rsidRDefault="00234389">
          <w:pPr>
            <w:rPr>
              <w:noProof/>
            </w:rPr>
          </w:pPr>
          <w:r>
            <w:rPr>
              <w:noProof/>
            </w:rPr>
            <w:fldChar w:fldCharType="end"/>
          </w:r>
        </w:p>
      </w:sdtContent>
    </w:sdt>
    <w:p w14:paraId="51D287F7" w14:textId="77777777" w:rsidR="006860FD" w:rsidRDefault="006860FD" w:rsidP="006D4D84">
      <w:pPr>
        <w:rPr>
          <w:noProof/>
        </w:rPr>
        <w:sectPr w:rsidR="006860FD" w:rsidSect="001C6D9A">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134" w:right="1417" w:bottom="1134" w:left="1417" w:header="709" w:footer="709" w:gutter="0"/>
          <w:pgNumType w:start="1" w:chapStyle="1"/>
          <w:cols w:space="720"/>
          <w:titlePg/>
          <w:docGrid w:linePitch="326"/>
        </w:sectPr>
      </w:pPr>
    </w:p>
    <w:p w14:paraId="7737C51A" w14:textId="5BCA1CA2" w:rsidR="00B453AC" w:rsidRDefault="00B453AC" w:rsidP="002D5D56">
      <w:pPr>
        <w:pStyle w:val="Heading1"/>
        <w:rPr>
          <w:noProof/>
        </w:rPr>
      </w:pPr>
      <w:bookmarkStart w:id="2" w:name="_Toc228883766"/>
      <w:bookmarkStart w:id="3" w:name="_Toc233031079"/>
      <w:r>
        <w:rPr>
          <w:noProof/>
        </w:rPr>
        <w:t>Introduction</w:t>
      </w:r>
      <w:bookmarkEnd w:id="2"/>
      <w:bookmarkEnd w:id="3"/>
    </w:p>
    <w:p w14:paraId="35E6E0FA" w14:textId="77777777" w:rsidR="00396A87" w:rsidRDefault="00396A87" w:rsidP="00396A87">
      <w:pPr>
        <w:rPr>
          <w:noProof/>
        </w:rPr>
      </w:pPr>
      <w:r>
        <w:rPr>
          <w:noProof/>
        </w:rPr>
        <w:t>Le règlement (UE) 2021/782 du Parlement européen et du Conseil du 29 avril 2021 sur les droits et obligations des voyageurs ferroviaires</w:t>
      </w:r>
      <w:r>
        <w:rPr>
          <w:rStyle w:val="FootnoteReference"/>
          <w:noProof/>
        </w:rPr>
        <w:footnoteReference w:id="1"/>
      </w:r>
      <w:r>
        <w:rPr>
          <w:noProof/>
        </w:rPr>
        <w:t xml:space="preserve"> (ci-après le «règlement») est entré en vigueur le 7 juin 2021 et s’applique depuis le 7 juin 2023. Il a abrogé et remplacé le règlement (CE) nº 1371/2007 sur les droits et obligations des voyageurs ferroviaires qui était entré en vigueur en 2009</w:t>
      </w:r>
      <w:r>
        <w:rPr>
          <w:rStyle w:val="FootnoteReference"/>
          <w:noProof/>
        </w:rPr>
        <w:footnoteReference w:id="2"/>
      </w:r>
      <w:r>
        <w:rPr>
          <w:noProof/>
        </w:rPr>
        <w:t xml:space="preserve">. Le règlement a modifié et introduit des dispositions concernant: les dérogations (article 2), l’égalité de traitement (article 5), le transport de bicyclettes (article 6), les informations sur les voyages en temps réel (article 10), les billets directs (article 12), le droit au réacheminement autonome du voyageur (article 18, paragraphe 3), la force majeure (article 19, paragraphe 10), le formulaire commun pour les demandes de remboursement et d’indemnisation (article 18, paragraphe 7, et article 19, paragraphe 6), les perturbations majeures et les plans d’urgence (article 20, paragraphe 6), les droits des personnes handicapées ou à mobilité réduite (chapitre V) et le traitement des plaintes et l’application (article 28 et chapitre VII). </w:t>
      </w:r>
    </w:p>
    <w:p w14:paraId="7551BA52" w14:textId="77777777" w:rsidR="00396A87" w:rsidRPr="00C51630" w:rsidRDefault="00396A87" w:rsidP="00396A87">
      <w:pPr>
        <w:spacing w:line="259" w:lineRule="auto"/>
        <w:rPr>
          <w:noProof/>
        </w:rPr>
      </w:pPr>
      <w:r>
        <w:rPr>
          <w:noProof/>
        </w:rPr>
        <w:t xml:space="preserve">L’article 39 du règlement impose à la Commission de faire rapport au Parlement européen et au Conseil, au plus tard le 7 juin 2026, sur la mise en œuvre et les résultats du règlement. Le présent rapport a pour objet de satisfaire à cette obligation. Il porte sur les nouveaux éléments introduits lors de la révision de 2021. </w:t>
      </w:r>
    </w:p>
    <w:p w14:paraId="5B65E462" w14:textId="77777777" w:rsidR="00396A87" w:rsidRDefault="00396A87" w:rsidP="00396A87">
      <w:pPr>
        <w:shd w:val="clear" w:color="auto" w:fill="FFFFFF" w:themeFill="background1"/>
        <w:spacing w:before="120" w:line="259" w:lineRule="auto"/>
        <w:rPr>
          <w:noProof/>
        </w:rPr>
      </w:pPr>
      <w:r>
        <w:rPr>
          <w:noProof/>
        </w:rPr>
        <w:t>Le présent rapport se fonde sur les informations fournies conformément au règlement, notamment les rapports des entreprises ferroviaires concernant les résultats obtenus en matière de qualité du service et les rapports des organismes nationaux chargés de l’application (ONA) des États membres concernant leurs activités</w:t>
      </w:r>
      <w:r>
        <w:rPr>
          <w:rStyle w:val="FootnoteReference"/>
          <w:noProof/>
        </w:rPr>
        <w:footnoteReference w:id="3"/>
      </w:r>
      <w:r>
        <w:rPr>
          <w:noProof/>
        </w:rPr>
        <w:t xml:space="preserve">. Il se fonde également sur les notifications transmises par les États membres à la Commission en vertu de l’article 2, paragraphe 7, de l’article 11, paragraphe 4, de l’article 31, paragraphe 3, et de l’article 35, paragraphe 1, du règlement. </w:t>
      </w:r>
    </w:p>
    <w:p w14:paraId="6EF76288" w14:textId="77777777" w:rsidR="00396A87" w:rsidRPr="0046002E" w:rsidRDefault="00396A87" w:rsidP="00396A87">
      <w:pPr>
        <w:shd w:val="clear" w:color="auto" w:fill="FFFFFF" w:themeFill="background1"/>
        <w:spacing w:before="120"/>
        <w:rPr>
          <w:noProof/>
        </w:rPr>
      </w:pPr>
      <w:r>
        <w:rPr>
          <w:noProof/>
        </w:rPr>
        <w:t>En outre, le présent rapport intègre les constatations d’une étude d’appui menée par la Commission</w:t>
      </w:r>
      <w:r>
        <w:rPr>
          <w:rStyle w:val="FootnoteReference"/>
          <w:noProof/>
        </w:rPr>
        <w:footnoteReference w:id="4"/>
      </w:r>
      <w:r>
        <w:rPr>
          <w:noProof/>
        </w:rPr>
        <w:t>, dans le cadre de laquelle celle-ci a recueilli des données sur la mise en œuvre du règlement auprès de tous les États membres. Étant donné que l’étude était axée sur les pratiques de la principale entreprise ferroviaire de chaque État membre, il convient, sauf indication contraire, d’interpréter les références aux constatations sur l’application des règles dans un État membre donné faites dans le présent rapport comme faisant référence aux pratiques de la principale entreprise ferroviaire de cet État membre.</w:t>
      </w:r>
    </w:p>
    <w:p w14:paraId="238C00EE" w14:textId="32887F9C" w:rsidR="00396A87" w:rsidRDefault="00396A87" w:rsidP="00396A87">
      <w:pPr>
        <w:shd w:val="clear" w:color="auto" w:fill="FFFFFF" w:themeFill="background1"/>
        <w:spacing w:before="120" w:after="0"/>
        <w:rPr>
          <w:noProof/>
        </w:rPr>
      </w:pPr>
      <w:r>
        <w:rPr>
          <w:noProof/>
        </w:rPr>
        <w:t xml:space="preserve">Les constatations du présent rapport, en particulier en ce qui concerne les billets directs, sont également pertinentes dans le contexte d’une nouvelle proposition de la Commission [COM(2026) 233] visant à étendre les droits des voyageurs en cas de correspondances ferroviaires lorsque le voyage est effectué au moyen d’un billet unique acheté sur une seule plateforme dans le cadre d’une transaction unique. </w:t>
      </w:r>
      <w:r>
        <w:rPr>
          <w:noProof/>
        </w:rPr>
        <w:br w:type="page"/>
      </w:r>
    </w:p>
    <w:p w14:paraId="2D178B2A" w14:textId="61B1AE8A" w:rsidR="002D5D56" w:rsidRDefault="002D5D56" w:rsidP="002D5D56">
      <w:pPr>
        <w:pStyle w:val="Heading1"/>
        <w:rPr>
          <w:noProof/>
        </w:rPr>
      </w:pPr>
      <w:bookmarkStart w:id="4" w:name="_Toc228883767"/>
      <w:bookmarkStart w:id="5" w:name="_Toc233031080"/>
      <w:r>
        <w:rPr>
          <w:noProof/>
        </w:rPr>
        <w:t>Mise en œuvre et résultats du règlement (UE) 2021/782</w:t>
      </w:r>
      <w:bookmarkEnd w:id="4"/>
      <w:bookmarkEnd w:id="5"/>
    </w:p>
    <w:p w14:paraId="2661741C" w14:textId="2E55A8BC" w:rsidR="002D5D56" w:rsidRDefault="002D5D56" w:rsidP="006860FD">
      <w:pPr>
        <w:pStyle w:val="Heading2"/>
        <w:rPr>
          <w:noProof/>
        </w:rPr>
      </w:pPr>
      <w:bookmarkStart w:id="6" w:name="_Toc228883768"/>
      <w:bookmarkStart w:id="7" w:name="_Toc233031081"/>
      <w:r>
        <w:rPr>
          <w:noProof/>
        </w:rPr>
        <w:t>Dérogations (article 2)</w:t>
      </w:r>
      <w:bookmarkEnd w:id="6"/>
      <w:bookmarkEnd w:id="7"/>
      <w:r>
        <w:rPr>
          <w:noProof/>
        </w:rPr>
        <w:t xml:space="preserve"> </w:t>
      </w:r>
    </w:p>
    <w:p w14:paraId="266D5B7F" w14:textId="77777777" w:rsidR="00396A87" w:rsidRPr="008C0137" w:rsidRDefault="00396A87" w:rsidP="00396A87">
      <w:pPr>
        <w:rPr>
          <w:noProof/>
        </w:rPr>
      </w:pPr>
      <w:r>
        <w:rPr>
          <w:noProof/>
        </w:rPr>
        <w:t>L’article 2 du règlement définit son champ d’application en indiquant à quels voyages et services ferroviaires il s’applique. Il précise également les services de transport ferroviaire de voyageurs que les États membres peuvent dispenser de l’application de certaines règles particulières en vertu du règlement. Les raisons des dérogations doivent figurer dans les notifications à la Commission. La révision du régime de dérogation effectuée en 2021 avait pour but de limiter le recours excessif aux dérogations en vertu de la réglementation précédente, d’étendre progressivement le champ d’application du règlement à un plus grand nombre de services et de faire en sorte que les droits des voyageurs soient plus cohérents et plus prévisibles. Les États membres sont tenus de notifier toute dérogation de ce type à la Commission européenne et de communiquer les raisons de leur octroi</w:t>
      </w:r>
      <w:r>
        <w:rPr>
          <w:rStyle w:val="FootnoteReference"/>
          <w:noProof/>
        </w:rPr>
        <w:footnoteReference w:id="5"/>
      </w:r>
      <w:r>
        <w:rPr>
          <w:noProof/>
        </w:rPr>
        <w:t>.</w:t>
      </w:r>
    </w:p>
    <w:p w14:paraId="4C5BE849" w14:textId="77777777" w:rsidR="00396A87" w:rsidRDefault="00396A87" w:rsidP="00396A87">
      <w:pPr>
        <w:rPr>
          <w:noProof/>
        </w:rPr>
      </w:pPr>
      <w:r>
        <w:rPr>
          <w:noProof/>
        </w:rPr>
        <w:t>Une vue d’ensemble des dérogations octroyées, par État membre, en vertu du règlement actuel est présentée à l’</w:t>
      </w:r>
      <w:r>
        <w:rPr>
          <w:b/>
          <w:noProof/>
        </w:rPr>
        <w:t>annexe A</w:t>
      </w:r>
      <w:r>
        <w:rPr>
          <w:noProof/>
        </w:rPr>
        <w:t>. Une comparaison des dérogations appliquées, par service et par État membre, entre le règlement (UE) 2021/782 et le règlement (CE) nº 1371/2007 figure à l’</w:t>
      </w:r>
      <w:r>
        <w:rPr>
          <w:b/>
          <w:bCs/>
          <w:noProof/>
        </w:rPr>
        <w:t>annexe B</w:t>
      </w:r>
      <w:r>
        <w:rPr>
          <w:noProof/>
        </w:rPr>
        <w:t xml:space="preserve">. </w:t>
      </w:r>
    </w:p>
    <w:p w14:paraId="7CEB077E" w14:textId="77777777" w:rsidR="00396A87" w:rsidRDefault="00396A87" w:rsidP="00396A87">
      <w:pPr>
        <w:rPr>
          <w:noProof/>
        </w:rPr>
      </w:pPr>
      <w:r>
        <w:rPr>
          <w:noProof/>
        </w:rPr>
        <w:t>Sur 27 États membres, deux (Chypre et Malte) ne possèdent pas de réseau ferroviaire. Six États membres</w:t>
      </w:r>
      <w:r>
        <w:rPr>
          <w:noProof/>
          <w:vertAlign w:val="superscript"/>
        </w:rPr>
        <w:footnoteReference w:id="6"/>
      </w:r>
      <w:r>
        <w:rPr>
          <w:noProof/>
        </w:rPr>
        <w:t xml:space="preserve"> disposant d’un réseau ferroviaire n’ont pas eu recours à des dérogations. Les 19 autres États membres ont recours aux dérogations: la majorité en font un usage limité, et un groupe plus restreint y recourt plus fréquemment</w:t>
      </w:r>
      <w:r>
        <w:rPr>
          <w:rStyle w:val="FootnoteReference"/>
          <w:noProof/>
        </w:rPr>
        <w:footnoteReference w:id="7"/>
      </w:r>
      <w:r>
        <w:rPr>
          <w:noProof/>
        </w:rPr>
        <w:t>.</w:t>
      </w:r>
    </w:p>
    <w:p w14:paraId="5F8B57D8" w14:textId="77777777" w:rsidR="00396A87" w:rsidRDefault="00396A87" w:rsidP="00396A87">
      <w:pPr>
        <w:rPr>
          <w:noProof/>
        </w:rPr>
      </w:pPr>
      <w:r>
        <w:rPr>
          <w:noProof/>
        </w:rPr>
        <w:t xml:space="preserve">Selon l’article 2, paragraphe 4, du règlement (UE) 2021/782, la possibilité d’appliquer des dérogations en ce qui concerne des </w:t>
      </w:r>
      <w:r>
        <w:rPr>
          <w:b/>
          <w:bCs/>
          <w:noProof/>
        </w:rPr>
        <w:t>services ferroviaires intérieurs de transport de voyageurs à longue distance</w:t>
      </w:r>
      <w:r>
        <w:rPr>
          <w:noProof/>
        </w:rPr>
        <w:t xml:space="preserve"> est limitée aux États membres qui avaient déjà fait usage d’une dérogation comparable pour ces services en vertu du règlement précédent, jusqu’en 2024. En outre, le nouveau règlement a réduit le nombre de dispositions pouvant faire l’objet d’une dérogation pour ces services</w:t>
      </w:r>
      <w:r>
        <w:rPr>
          <w:rStyle w:val="FootnoteReference"/>
          <w:noProof/>
        </w:rPr>
        <w:footnoteReference w:id="8"/>
      </w:r>
      <w:r>
        <w:rPr>
          <w:noProof/>
        </w:rPr>
        <w:t>, et la prolongation ne peut être renouvelée qu’une seule fois jusqu’en 2029. En principe, jusqu’à dix États membres auraient ainsi pu maintenir les dérogations pour ces services jusqu’en 2029</w:t>
      </w:r>
      <w:r>
        <w:rPr>
          <w:rStyle w:val="FootnoteReference"/>
          <w:noProof/>
        </w:rPr>
        <w:footnoteReference w:id="9"/>
      </w:r>
      <w:r>
        <w:rPr>
          <w:noProof/>
        </w:rPr>
        <w:t>. Toutefois, seuls cinq États membres ont informé la Commission qu’ils continueraient d’appliquer les dérogations jusqu’en 2029</w:t>
      </w:r>
      <w:r>
        <w:rPr>
          <w:rStyle w:val="FootnoteReference"/>
          <w:noProof/>
        </w:rPr>
        <w:footnoteReference w:id="10"/>
      </w:r>
      <w:r>
        <w:rPr>
          <w:noProof/>
        </w:rPr>
        <w:t xml:space="preserve">. </w:t>
      </w:r>
    </w:p>
    <w:p w14:paraId="7FB5E909" w14:textId="77777777" w:rsidR="00396A87" w:rsidRDefault="00396A87" w:rsidP="00396A87">
      <w:pPr>
        <w:rPr>
          <w:noProof/>
        </w:rPr>
      </w:pPr>
      <w:r>
        <w:rPr>
          <w:noProof/>
        </w:rPr>
        <w:t>Ces éléments tendent à indiquer que le recours aux dérogations nationales pour les services ferroviaires intérieurs à longue distance a considérablement diminué dans la pratique avec le règlement (UE) 2021/782, ce qui pourrait favoriser une application plus large et plus cohérente des droits des voyageurs dans l’ensemble des États membres. Dans le même temps, la portée effective des dérogations varie entre ces cinq États membres</w:t>
      </w:r>
      <w:r>
        <w:rPr>
          <w:rStyle w:val="FootnoteReference"/>
          <w:noProof/>
        </w:rPr>
        <w:footnoteReference w:id="11"/>
      </w:r>
      <w:r>
        <w:rPr>
          <w:noProof/>
        </w:rPr>
        <w:t>.</w:t>
      </w:r>
    </w:p>
    <w:p w14:paraId="00B9E9DF" w14:textId="77777777" w:rsidR="00396A87" w:rsidRDefault="00396A87" w:rsidP="00396A87">
      <w:pPr>
        <w:rPr>
          <w:noProof/>
        </w:rPr>
      </w:pPr>
      <w:r>
        <w:rPr>
          <w:noProof/>
        </w:rPr>
        <w:t xml:space="preserve">Par ailleurs, le règlement permet également aux États membres </w:t>
      </w:r>
      <w:bookmarkStart w:id="8" w:name="_Hlk227075325"/>
      <w:r>
        <w:rPr>
          <w:noProof/>
        </w:rPr>
        <w:t xml:space="preserve">— </w:t>
      </w:r>
      <w:bookmarkEnd w:id="8"/>
      <w:r>
        <w:rPr>
          <w:noProof/>
        </w:rPr>
        <w:t>comme dans le cadre du règlement précédent — de dispenser les services ferroviaires (sub)urbains et régionaux de transport de voyageurs de l’application du règlement</w:t>
      </w:r>
      <w:r>
        <w:rPr>
          <w:rStyle w:val="FootnoteReference"/>
          <w:noProof/>
        </w:rPr>
        <w:footnoteReference w:id="12"/>
      </w:r>
      <w:r>
        <w:rPr>
          <w:noProof/>
        </w:rPr>
        <w:t>, à l’exception d’un nombre accru de dispositions essentielles obligatoires, pour lesquelles aucune dérogation n’est prévue et qui, par conséquent, doivent toujours s’appliquer</w:t>
      </w:r>
      <w:r>
        <w:rPr>
          <w:rStyle w:val="FootnoteReference"/>
          <w:noProof/>
        </w:rPr>
        <w:footnoteReference w:id="13"/>
      </w:r>
      <w:r>
        <w:rPr>
          <w:noProof/>
        </w:rPr>
        <w:t>. Il existe comparativement plus de dispositions obligatoires pour les services ferroviaires régionaux de transport de voyageurs que pour les services urbains et suburbains</w:t>
      </w:r>
      <w:r>
        <w:rPr>
          <w:rStyle w:val="FootnoteReference"/>
          <w:noProof/>
        </w:rPr>
        <w:footnoteReference w:id="14"/>
      </w:r>
      <w:r>
        <w:rPr>
          <w:noProof/>
        </w:rPr>
        <w:t>.</w:t>
      </w:r>
    </w:p>
    <w:p w14:paraId="774DBD31" w14:textId="77777777" w:rsidR="00396A87" w:rsidRDefault="00396A87" w:rsidP="00396A87">
      <w:pPr>
        <w:rPr>
          <w:noProof/>
        </w:rPr>
      </w:pPr>
      <w:r>
        <w:rPr>
          <w:noProof/>
        </w:rPr>
        <w:t xml:space="preserve">Les </w:t>
      </w:r>
      <w:r>
        <w:rPr>
          <w:b/>
          <w:bCs/>
          <w:noProof/>
        </w:rPr>
        <w:t>services ferroviaires régionaux de transport de voyageurs</w:t>
      </w:r>
      <w:r>
        <w:rPr>
          <w:noProof/>
        </w:rPr>
        <w:t xml:space="preserve"> font l’objet de dérogations</w:t>
      </w:r>
      <w:r>
        <w:rPr>
          <w:rStyle w:val="FootnoteReference"/>
          <w:noProof/>
        </w:rPr>
        <w:footnoteReference w:id="15"/>
      </w:r>
      <w:r>
        <w:rPr>
          <w:noProof/>
        </w:rPr>
        <w:t xml:space="preserve"> dans 12 États membres sur 25. Ces mêmes États membres ont également eu recours à des dérogations pour les </w:t>
      </w:r>
      <w:r>
        <w:rPr>
          <w:b/>
          <w:bCs/>
          <w:noProof/>
        </w:rPr>
        <w:t>services ferroviaires urbains et suburbains de transport de voyageurs</w:t>
      </w:r>
      <w:r>
        <w:rPr>
          <w:rStyle w:val="FootnoteReference"/>
          <w:noProof/>
        </w:rPr>
        <w:footnoteReference w:id="16"/>
      </w:r>
      <w:r>
        <w:rPr>
          <w:noProof/>
        </w:rPr>
        <w:t>.</w:t>
      </w:r>
    </w:p>
    <w:p w14:paraId="7C5FEEF1" w14:textId="77777777" w:rsidR="00396A87" w:rsidRDefault="00396A87" w:rsidP="00396A87">
      <w:pPr>
        <w:rPr>
          <w:noProof/>
        </w:rPr>
      </w:pPr>
      <w:r>
        <w:rPr>
          <w:noProof/>
        </w:rPr>
        <w:t>À cet égard, à l’époque, 18 États membres</w:t>
      </w:r>
      <w:r>
        <w:rPr>
          <w:rStyle w:val="FootnoteReference"/>
          <w:noProof/>
        </w:rPr>
        <w:footnoteReference w:id="17"/>
      </w:r>
      <w:r>
        <w:rPr>
          <w:noProof/>
        </w:rPr>
        <w:t xml:space="preserve"> ont utilisé la possibilité prévue par le règlement (CE) nº 1371/2007 de dispenser les services ferroviaires urbains, suburbains et régionaux de transport de voyageurs. Cela confirme la tendance observée précédemment en ce qui concerne les services intérieurs à longue distance, selon laquelle le nombre d’États membres faisant usage des possibilités de dispenser des services était moins élevé dans le cadre du nouveau règlement. </w:t>
      </w:r>
    </w:p>
    <w:p w14:paraId="075E9FBF" w14:textId="77777777" w:rsidR="00396A87" w:rsidRDefault="00396A87" w:rsidP="00396A87">
      <w:pPr>
        <w:rPr>
          <w:noProof/>
        </w:rPr>
      </w:pPr>
      <w:r>
        <w:rPr>
          <w:noProof/>
        </w:rPr>
        <w:t>Quatre États membres ont dispensé les services urbains et suburbains de l’application de la plupart des dispositions du règlement, garantissant ainsi l’application de ses dispositions obligatoires essentielles</w:t>
      </w:r>
      <w:r>
        <w:rPr>
          <w:rStyle w:val="FootnoteReference"/>
          <w:noProof/>
        </w:rPr>
        <w:footnoteReference w:id="18"/>
      </w:r>
      <w:r>
        <w:rPr>
          <w:noProof/>
        </w:rPr>
        <w:t>. Trois autres États membres adoptent une approche similaire à l’égard des dérogations (application des dispositions obligatoires essentielles), à la différence notable que certaines autres dispositions non obligatoires continuent également de s’appliquer</w:t>
      </w:r>
      <w:r>
        <w:rPr>
          <w:rStyle w:val="FootnoteReference"/>
          <w:noProof/>
        </w:rPr>
        <w:footnoteReference w:id="19"/>
      </w:r>
      <w:r>
        <w:rPr>
          <w:noProof/>
        </w:rPr>
        <w:t>. Un autre groupe de cinq États membres a opté pour des dérogations plus ciblées, concernant certaines dispositions spécifiques</w:t>
      </w:r>
      <w:r>
        <w:rPr>
          <w:rStyle w:val="FootnoteReference"/>
          <w:noProof/>
        </w:rPr>
        <w:footnoteReference w:id="20"/>
      </w:r>
      <w:r>
        <w:rPr>
          <w:noProof/>
        </w:rPr>
        <w:t>. Ces tendances sont globalement confirmées pour les mêmes États membres en ce qui concerne les dérogations pour les services ferroviaires régionaux de transport de voyageurs</w:t>
      </w:r>
      <w:r>
        <w:rPr>
          <w:rStyle w:val="FootnoteReference"/>
          <w:noProof/>
        </w:rPr>
        <w:footnoteReference w:id="21"/>
      </w:r>
      <w:r>
        <w:rPr>
          <w:noProof/>
        </w:rPr>
        <w:t>.</w:t>
      </w:r>
    </w:p>
    <w:p w14:paraId="5423102B" w14:textId="77777777" w:rsidR="00396A87" w:rsidRDefault="00396A87" w:rsidP="00396A87">
      <w:pPr>
        <w:rPr>
          <w:noProof/>
        </w:rPr>
      </w:pPr>
      <w:r>
        <w:rPr>
          <w:noProof/>
        </w:rPr>
        <w:t xml:space="preserve">Sept États membres ont dispensé les </w:t>
      </w:r>
      <w:r>
        <w:rPr>
          <w:b/>
          <w:bCs/>
          <w:noProof/>
        </w:rPr>
        <w:t>services ferroviaires internationaux à destination de pays tiers</w:t>
      </w:r>
      <w:r>
        <w:rPr>
          <w:noProof/>
        </w:rPr>
        <w:t xml:space="preserve"> de l’application du règlement actuel</w:t>
      </w:r>
      <w:r>
        <w:rPr>
          <w:rStyle w:val="FootnoteReference"/>
          <w:noProof/>
        </w:rPr>
        <w:footnoteReference w:id="22"/>
      </w:r>
      <w:r>
        <w:rPr>
          <w:noProof/>
        </w:rPr>
        <w:t xml:space="preserve">, tandis que huit États membres avaient appliqué cette dérogation dans le cadre du règlement précédent. En outre, 15 États membres ont fait usage de la dérogation </w:t>
      </w:r>
      <w:r>
        <w:rPr>
          <w:b/>
          <w:bCs/>
          <w:noProof/>
        </w:rPr>
        <w:t>pour les services exploités exclusivement à des fins historiques ou touristiques</w:t>
      </w:r>
      <w:r>
        <w:rPr>
          <w:rStyle w:val="FootnoteReference"/>
          <w:noProof/>
        </w:rPr>
        <w:footnoteReference w:id="23"/>
      </w:r>
      <w:r>
        <w:rPr>
          <w:noProof/>
        </w:rPr>
        <w:t>. Dans tous ces pays, les services historiques ou touristiques sont dispensés de l’application du règlement dans son ensemble, à l’exception de l’article 13 (</w:t>
      </w:r>
      <w:r>
        <w:rPr>
          <w:i/>
          <w:iCs/>
          <w:noProof/>
        </w:rPr>
        <w:t>Responsabilité relative aux voyageurs et aux bagages</w:t>
      </w:r>
      <w:r>
        <w:rPr>
          <w:noProof/>
        </w:rPr>
        <w:t>) et de l’article 14 (</w:t>
      </w:r>
      <w:r>
        <w:rPr>
          <w:i/>
          <w:iCs/>
          <w:noProof/>
        </w:rPr>
        <w:t>Assurance et couverture de la responsabilité</w:t>
      </w:r>
      <w:r>
        <w:rPr>
          <w:noProof/>
        </w:rPr>
        <w:t>).</w:t>
      </w:r>
    </w:p>
    <w:p w14:paraId="60301AC9" w14:textId="77777777" w:rsidR="00396A87" w:rsidRDefault="00396A87" w:rsidP="00396A87">
      <w:pPr>
        <w:rPr>
          <w:noProof/>
        </w:rPr>
      </w:pPr>
      <w:r>
        <w:rPr>
          <w:noProof/>
        </w:rPr>
        <w:t>Six États membres ont dispensé de l’application de l’article 10 du règlement parce qu’il était techniquement impossible pour les gestionnaires de l’infrastructure de communiquer des données en temps réel aux entreprises ferroviaires, aux vendeurs de billets, aux voyagistes ou aux gestionnaires des gares</w:t>
      </w:r>
      <w:r>
        <w:rPr>
          <w:rStyle w:val="FootnoteReference"/>
          <w:noProof/>
        </w:rPr>
        <w:footnoteReference w:id="24"/>
      </w:r>
      <w:r>
        <w:rPr>
          <w:noProof/>
        </w:rPr>
        <w:t xml:space="preserve">. Dans tous les cas, la dérogation s’applique jusqu’au 7 juin 2030 (article 2, paragraphe 5, du règlement). </w:t>
      </w:r>
    </w:p>
    <w:p w14:paraId="308070B4" w14:textId="4DCB0CA1" w:rsidR="00396A87" w:rsidRDefault="00396A87" w:rsidP="00396A87">
      <w:pPr>
        <w:rPr>
          <w:noProof/>
        </w:rPr>
      </w:pPr>
      <w:r>
        <w:rPr>
          <w:noProof/>
        </w:rPr>
        <w:t xml:space="preserve">Huit États membres ont fait usage de la possibilité d’appliquer </w:t>
      </w:r>
      <w:r>
        <w:rPr>
          <w:b/>
          <w:bCs/>
          <w:noProof/>
        </w:rPr>
        <w:t>un délai de notification préalable plus long, soit 36 heures au lieu de 24 heures, pour l’assistance aux personnes handicapées et aux personnes à mobilité réduite</w:t>
      </w:r>
      <w:r>
        <w:rPr>
          <w:rStyle w:val="FootnoteReference"/>
          <w:noProof/>
        </w:rPr>
        <w:footnoteReference w:id="25"/>
      </w:r>
      <w:r>
        <w:rPr>
          <w:noProof/>
        </w:rPr>
        <w:t xml:space="preserve">. Dans tous les cas, la dérogation s’applique jusqu’au 30 juin 2026, conformément à la durée maximale autorisée pour cette dérogation en vertu de l’article 24, point a), troisième alinéa, du règlement. Dans la majorité des États membres, le délai maximal de 24 heures pour la notification préalable s’applique déjà depuis l’entrée en application, le 7 juin 2023. Au Danemark, la portée de la dérogation est plus restreinte, étant donné qu’elle ne s’applique qu’aux services ferroviaires transfrontières à destination de l’Allemagne et non à l’ensemble des services ferroviaires de transport de voyageurs. </w:t>
      </w:r>
    </w:p>
    <w:p w14:paraId="4A708182" w14:textId="77777777" w:rsidR="00396A87" w:rsidRDefault="00396A87" w:rsidP="00396A87">
      <w:pPr>
        <w:rPr>
          <w:noProof/>
        </w:rPr>
      </w:pPr>
      <w:r>
        <w:rPr>
          <w:noProof/>
        </w:rPr>
        <w:t>Il résulte de ce qui précède que le recours aux dérogations prévues par le règlement est relativement répandu, mais que son ampleur varie considérablement. Plusieurs options de dérogation sont utilisées par un nombre important d’États membres, notamment celles concernant les services urbains, suburbains et régionaux, ainsi que l’option concernant les services ferroviaires exploités exclusivement à des fins historiques ou touristiques. En revanche, les autres possibilités de dérogation, telles que celles relatives aux services ferroviaires intérieurs à longue distance et aux services ferroviaires internationaux à destination de pays tiers, sont adoptées par un groupe plus restreint d’États membres.</w:t>
      </w:r>
    </w:p>
    <w:p w14:paraId="59252314" w14:textId="77777777" w:rsidR="00396A87" w:rsidRPr="001B4B3E" w:rsidRDefault="00396A87" w:rsidP="00396A87">
      <w:pPr>
        <w:rPr>
          <w:noProof/>
        </w:rPr>
      </w:pPr>
      <w:r>
        <w:rPr>
          <w:noProof/>
        </w:rPr>
        <w:t>Si les États membres décident de dispenser certains services ferroviaires de l’application de certaines dispositions du présent règlement, ils doivent en informer la Commission. Lorsqu’ils communiquent ces informations, les États membres sont tenus d’indiquer les raisons de l’octroi de ces dérogations. Le considérant 10 du règlement précise que, lorsqu’ils informent la Commission des dérogations qui ont été accordées, les États membres devraient également expliquer les mesures qu’ils ont prises ou envisagent de prendre pour se conformer aux obligations prévues par le règlement à l’expiration des dérogations concernées. 26 États membres</w:t>
      </w:r>
      <w:r>
        <w:rPr>
          <w:rStyle w:val="FootnoteReference"/>
          <w:noProof/>
        </w:rPr>
        <w:footnoteReference w:id="26"/>
      </w:r>
      <w:r>
        <w:rPr>
          <w:noProof/>
        </w:rPr>
        <w:t xml:space="preserve"> ont notifié à la Commission des mesures nationales d’exécution, y compris les dérogations qu’ils avaient accordées conformément au règlement. </w:t>
      </w:r>
    </w:p>
    <w:p w14:paraId="66A1B75A" w14:textId="01B048D8" w:rsidR="002D5D56" w:rsidRDefault="00396A87" w:rsidP="00396A87">
      <w:pPr>
        <w:pStyle w:val="Text1"/>
        <w:ind w:left="0"/>
        <w:rPr>
          <w:b/>
          <w:bCs/>
          <w:noProof/>
        </w:rPr>
      </w:pPr>
      <w:r>
        <w:rPr>
          <w:noProof/>
        </w:rPr>
        <w:t>Cela indique une évolution vers une utilisation plus structurée et différenciée des dérogations par rapport à l’approche adoptée dans le cadre du règlement précédent. Les dérogations étaient alors largement utilisées dans l’ensemble des États membres et des catégories de services, et leur portée était souvent large, certaines étant également renouvelables sur de longues périodes. Dans le cadre actuel, les dérogations existent toujours, en particulier pour les services urbains, suburbains et régionaux, mais une distinction plus claire apparaît entre un groupe limité de plus grands utilisateurs</w:t>
      </w:r>
      <w:r>
        <w:rPr>
          <w:rStyle w:val="FootnoteReference"/>
          <w:noProof/>
        </w:rPr>
        <w:footnoteReference w:id="27"/>
      </w:r>
      <w:r>
        <w:rPr>
          <w:noProof/>
        </w:rPr>
        <w:t xml:space="preserve"> et un nombre croissant d’États membres qui n’ont que peu</w:t>
      </w:r>
      <w:r>
        <w:rPr>
          <w:rStyle w:val="FootnoteReference"/>
          <w:noProof/>
        </w:rPr>
        <w:footnoteReference w:id="28"/>
      </w:r>
      <w:r>
        <w:rPr>
          <w:noProof/>
        </w:rPr>
        <w:t xml:space="preserve"> ou presque</w:t>
      </w:r>
      <w:r>
        <w:rPr>
          <w:rStyle w:val="FootnoteReference"/>
          <w:noProof/>
        </w:rPr>
        <w:footnoteReference w:id="29"/>
      </w:r>
      <w:r>
        <w:rPr>
          <w:noProof/>
        </w:rPr>
        <w:t xml:space="preserve"> pas recours</w:t>
      </w:r>
      <w:r>
        <w:rPr>
          <w:rStyle w:val="FootnoteReference"/>
          <w:noProof/>
        </w:rPr>
        <w:footnoteReference w:id="30"/>
      </w:r>
      <w:r>
        <w:rPr>
          <w:noProof/>
        </w:rPr>
        <w:t xml:space="preserve"> aux dérogations. En outre, les dérogations sont plus souvent présentées comme des exceptions ciblées et spécifiques à certaines dispositions ou comme des reports limités dans le temps, plutôt que comme des exclusions à durée indéterminée, ce qui tend à indiquer une réduction progressive du rôle des dérogations et une extension correspondante de la portée du règlement dans la pratique.</w:t>
      </w:r>
    </w:p>
    <w:p w14:paraId="639D8BFC" w14:textId="70E42270" w:rsidR="002D5D56" w:rsidRDefault="002D5D56" w:rsidP="006860FD">
      <w:pPr>
        <w:pStyle w:val="Heading2"/>
        <w:rPr>
          <w:noProof/>
        </w:rPr>
      </w:pPr>
      <w:bookmarkStart w:id="9" w:name="_Toc228883769"/>
      <w:bookmarkStart w:id="10" w:name="_Toc233031082"/>
      <w:r>
        <w:rPr>
          <w:noProof/>
        </w:rPr>
        <w:t>Égalité de traitement (article 5)</w:t>
      </w:r>
      <w:bookmarkEnd w:id="9"/>
      <w:bookmarkEnd w:id="10"/>
      <w:r>
        <w:rPr>
          <w:noProof/>
        </w:rPr>
        <w:t xml:space="preserve"> </w:t>
      </w:r>
    </w:p>
    <w:p w14:paraId="3DB20F60" w14:textId="78C14B54" w:rsidR="00396A87" w:rsidRDefault="00396A87" w:rsidP="00396A87">
      <w:pPr>
        <w:rPr>
          <w:noProof/>
        </w:rPr>
      </w:pPr>
      <w:r>
        <w:rPr>
          <w:noProof/>
        </w:rPr>
        <w:t>L’article 5 du règlement impose aux entreprises ferroviaires, aux vendeurs de billets et aux voyagistes de proposer des conditions contractuelles et des tarifs sans discrimination, directe ou indirecte, fondée sur la nationalité du voyageur (d’un État membre) ou sur le lieu d’établissement du prestataire dans l’UE. Cette disposition est sans préjudice des tarifs sociaux et s’applique également aux réservations en vertu de l’article 11 du règlement. Des dispositions similaires en matière de non-discrimination existaient déjà pour d’autres modes de transport avant l’entrée en vigueur du règlement, tandis que dans le contexte du transport ferroviaire, il fallait recourir à la disposition générale de non-discrimination contenue dans le traité (article 18 du traité sur le fonctionnement de l’UE). L’introduction de l’article 5 renforce donc la sécurité juridique. De surcroît, cet article est l’une des dispositions obligatoires essentielles du règlement, dont ne peuvent être dispensés les services ferroviaires urbains, suburbains et régionaux de transport de voyageurs, ni les services intérieurs à longue distance.</w:t>
      </w:r>
    </w:p>
    <w:p w14:paraId="7304BC99" w14:textId="2A73C7A2" w:rsidR="00396A87" w:rsidRDefault="00396A87" w:rsidP="00396A87">
      <w:pPr>
        <w:rPr>
          <w:noProof/>
        </w:rPr>
      </w:pPr>
      <w:r>
        <w:rPr>
          <w:noProof/>
        </w:rPr>
        <w:t>D’après les éléments de preuve disponibles recueillis dans le cadre de l’étude d’appui, il ne semble y avoir de discrimination directe fondée sur la nationalité dans aucun État membre. Les entreprises ferroviaires consultées ont confirmé que, bien que des tarifs différents puissent s’appliquer (par exemple, un tarif social, une remise de groupe, une augmentation de prix à l’approche de la date du voyage, des différences de prix entre les vendeurs de billets), aucune discrimination ni différence de prix ne sont appliquées sur la base de la nationalité.</w:t>
      </w:r>
    </w:p>
    <w:p w14:paraId="17C43AE9" w14:textId="77777777" w:rsidR="00396A87" w:rsidRDefault="00396A87" w:rsidP="00396A87">
      <w:pPr>
        <w:rPr>
          <w:noProof/>
        </w:rPr>
      </w:pPr>
      <w:r>
        <w:rPr>
          <w:noProof/>
        </w:rPr>
        <w:t>Dans le même temps, l’étude d’appui indique également que les non-ressortissants d’un État membre peuvent faire l’objet d’un traitement différent dans la pratique en raison des exigences visant à garantir l’accès aux tarifs sociaux, par exemple en exigeant des certifications nationales. Cela peut potentiellement limiter l’accès aux réductions pour les voyageurs qui ne sont pas ressortissants de l’État membre concerné, car, même s’ils pourraient normalement prétendre à la réduction (par exemple, parce qu’il s’agit d’une personne handicapée, d’une personne à mobilité réduite ou d’un étudiant), ils ne disposent pas toujours de la certification nationale requise pour acheter un billet à prix réduit. Selon la jurisprudence de la Cour de justice de l’Union européenne</w:t>
      </w:r>
      <w:r>
        <w:rPr>
          <w:rStyle w:val="FootnoteReference"/>
          <w:noProof/>
        </w:rPr>
        <w:footnoteReference w:id="31"/>
      </w:r>
      <w:r>
        <w:rPr>
          <w:noProof/>
        </w:rPr>
        <w:t>, chaque cas de traitement différencié concernant des tarifs sociaux pour les résidents doit être examiné individuellement et peut être considéré comme acceptable au regard du droit de l’Union s’il est justifié par des considérations objectives d’intérêt général, indépendantes de la nationalité des personnes concernées, et si la mesure est proportionnée à l’objectif poursuivi.</w:t>
      </w:r>
    </w:p>
    <w:p w14:paraId="16384C52" w14:textId="337709D7" w:rsidR="002D5D56" w:rsidRPr="00396A87" w:rsidRDefault="00396A87" w:rsidP="00396A87">
      <w:pPr>
        <w:rPr>
          <w:noProof/>
        </w:rPr>
      </w:pPr>
      <w:r>
        <w:rPr>
          <w:noProof/>
        </w:rPr>
        <w:t>Les rapports établis en vertu de l’article 32 du règlement par les ONA de trois États membres</w:t>
      </w:r>
      <w:r>
        <w:rPr>
          <w:rStyle w:val="FootnoteReference"/>
          <w:noProof/>
        </w:rPr>
        <w:footnoteReference w:id="32"/>
      </w:r>
      <w:r>
        <w:rPr>
          <w:noProof/>
        </w:rPr>
        <w:t xml:space="preserve"> mentionnent l’article 5 dans la description de leurs activités de contrôle de l’application. Toutefois, il n’existe actuellement aucune plainte, enquête ou sanction explicitement liée à l’article 5 du règlement. Un seul rapport d’ONA</w:t>
      </w:r>
      <w:r>
        <w:rPr>
          <w:rStyle w:val="FootnoteReference"/>
          <w:noProof/>
        </w:rPr>
        <w:footnoteReference w:id="33"/>
      </w:r>
      <w:r>
        <w:rPr>
          <w:noProof/>
        </w:rPr>
        <w:t xml:space="preserve"> mentionne 14 plaintes comme «Discrimination de voyageurs fondée sur la nationalité» sur les 647 incidents liés au règlement enregistrés en 2024, mais sans donner aucun détail sur les résultats, les enquêtes ou les sanctions dans le cadre du règlement. Un autre rapport d’ONA</w:t>
      </w:r>
      <w:r>
        <w:rPr>
          <w:rStyle w:val="FootnoteReference"/>
          <w:noProof/>
        </w:rPr>
        <w:footnoteReference w:id="34"/>
      </w:r>
      <w:r>
        <w:rPr>
          <w:noProof/>
        </w:rPr>
        <w:t xml:space="preserve"> cite l’article 5 du règlement sous la rubrique consacrée aux sanctions, mais ne fait aucune mention de sanctions. Cela concorde avec les entretiens menés dans le cadre de l’étude d’appui, qui indiquent que les problèmes de discrimination directement fondés sur la nationalité sont rares ou totalement absents.</w:t>
      </w:r>
    </w:p>
    <w:p w14:paraId="0A619626" w14:textId="6FC48135" w:rsidR="002D5D56" w:rsidRDefault="002D5D56" w:rsidP="006860FD">
      <w:pPr>
        <w:pStyle w:val="Heading2"/>
        <w:rPr>
          <w:noProof/>
        </w:rPr>
      </w:pPr>
      <w:r>
        <w:rPr>
          <w:noProof/>
        </w:rPr>
        <w:t xml:space="preserve"> </w:t>
      </w:r>
      <w:bookmarkStart w:id="11" w:name="_Toc228883770"/>
      <w:bookmarkStart w:id="12" w:name="_Toc233031083"/>
      <w:r>
        <w:rPr>
          <w:noProof/>
        </w:rPr>
        <w:t>Transport de bicyclettes (article 6)</w:t>
      </w:r>
      <w:bookmarkEnd w:id="11"/>
      <w:bookmarkEnd w:id="12"/>
      <w:r>
        <w:rPr>
          <w:noProof/>
        </w:rPr>
        <w:t xml:space="preserve"> </w:t>
      </w:r>
    </w:p>
    <w:p w14:paraId="5EA57947" w14:textId="77777777" w:rsidR="00396A87" w:rsidRDefault="00396A87" w:rsidP="00396A87">
      <w:pPr>
        <w:rPr>
          <w:noProof/>
        </w:rPr>
      </w:pPr>
      <w:r>
        <w:rPr>
          <w:noProof/>
        </w:rPr>
        <w:t>Le règlement renforce le droit préexistant au transport de bicyclettes prévu par le règlement (CE) nº 1371/2007 en établissant que les voyageurs sont autorisés à emporter leurs bicyclettes dans le train (moyennant un paiement raisonnable, le cas échéant). Cela inclut le droit de faire une réservation pour le transport d’une bicyclette dans les trains à réservation obligatoire ainsi que l’établissement de voies de recours en cas de refus injustifié d’emplacements réservés (réacheminement au titre de l’article 18, indemnisation au titre de l’article 19, assistance au titre de l’article 20, paragraphe 2, du règlement). Le règlement instaure en outre des obligations d’arrimage (l’utilisation d’emplacements désignés lorsqu’ils sont disponibles, sinon un arrimage supervisé par le voyageur de manière à empêcher toute atteinte ou entrave aux opérations). Les entreprises ferroviaires sont aussi tenues de publier les limites et conditions de capacité sur les sites internet et dans les gares, en appliquant les spécifications techniques d’interopérabilité des applications télématiques au service des voyageurs. Le règlement introduit également une exigence selon laquelle, à compter du 7 juin 2025, les procédures de passation de marché pour du matériel roulant neuf ou un réaménagement majeur nécessitant une nouvelle autorisation de mise sur le marché d’un véhicule (à l’exclusion des voitures-restaurants, des voitures-lits ou des voitures-couchettes) doivent intégrer un nombre suffisant d’emplacements pour bicyclettes assemblées (et pas seulement pour bicyclettes pliables) dans les compositions de train. Par ailleurs, l’article 6, paragraphes 5 et 6, permet aux entreprises ferroviaires ou aux autorités compétentes au sens du règlement (CE) nº 1370/2007 d’adopter des plans relatifs au transport de bicyclettes à la suite d’une consultation publique. En l’absence de tels plans ou lorsque les plans ne déterminent pas un certain nombre d’emplacements pour bicyclettes assemblées, un nombre par défaut d’au moins quatre emplacements pour bicyclettes par composition de train s’applique. Cette exigence peut faire l’objet d’exceptions objectivement justifiées (par exemple, la demande saisonnière de transport d’équipements de ski sur les itinéraires où la demande de transport de bicyclettes est faible), tandis que les États membres peuvent imposer des minima plus élevés pour certains types de services.</w:t>
      </w:r>
    </w:p>
    <w:p w14:paraId="0D2A8DC2" w14:textId="24558480" w:rsidR="00396A87" w:rsidRDefault="00396A87" w:rsidP="00396A87">
      <w:pPr>
        <w:rPr>
          <w:noProof/>
        </w:rPr>
      </w:pPr>
      <w:r>
        <w:rPr>
          <w:noProof/>
        </w:rPr>
        <w:t xml:space="preserve">Les services ferroviaires urbains et suburbains de transport de voyageurs [article 2, paragraphe 6, point a)], les services internationaux dont une partie importante est effectuée en dehors de l’UE [article 2, paragraphe 6, point b)] et les services exploités exclusivement à des fins historiques ou touristiques (article 2, paragraphe 2) peuvent être </w:t>
      </w:r>
      <w:r>
        <w:rPr>
          <w:b/>
          <w:bCs/>
          <w:noProof/>
        </w:rPr>
        <w:t>dispensés</w:t>
      </w:r>
      <w:r>
        <w:rPr>
          <w:noProof/>
        </w:rPr>
        <w:t xml:space="preserve"> de l’application des dispositions de l’article 6. En revanche, les services ferroviaires régionaux de transport de voyageurs (article 2, paragraphe 8, deuxième alinéa) et les services ferroviaires de transport de voyageurs à longue distance, qui sont définis comme non urbains, non suburbains et non régionaux (article 3, paragraphe 15) ne peuvent pas être dispensés de l’application des dispositions de l’article 6, lesquelles s’appliquent toujours à ces services. Cela garantit que les exigences en matière de transport de bicyclettes restent obligatoires pour ces services de réseau de base. Dans l’ensemble, la possibilité de dérogation à cette disposition n’a pas été beaucoup utilisée dans les États membres: pour les services ferroviaires urbains ou suburbains, sept États membres ont notifié des dérogations</w:t>
      </w:r>
      <w:r>
        <w:rPr>
          <w:rStyle w:val="FootnoteReference"/>
          <w:noProof/>
        </w:rPr>
        <w:footnoteReference w:id="35"/>
      </w:r>
      <w:r>
        <w:rPr>
          <w:noProof/>
        </w:rPr>
        <w:t>, tandis que sept États membres ont notifié des dérogations</w:t>
      </w:r>
      <w:r>
        <w:rPr>
          <w:rStyle w:val="FootnoteReference"/>
          <w:noProof/>
        </w:rPr>
        <w:footnoteReference w:id="36"/>
      </w:r>
      <w:r>
        <w:rPr>
          <w:noProof/>
        </w:rPr>
        <w:t xml:space="preserve"> pour les services internationaux dont une partie importante, y compris au moins un arrêt prévu dans une gare, est effectuée en dehors de l’UE.</w:t>
      </w:r>
    </w:p>
    <w:p w14:paraId="348D13B5" w14:textId="77777777" w:rsidR="00396A87" w:rsidRDefault="00396A87" w:rsidP="00396A87">
      <w:pPr>
        <w:rPr>
          <w:noProof/>
        </w:rPr>
      </w:pPr>
      <w:r>
        <w:rPr>
          <w:noProof/>
        </w:rPr>
        <w:t xml:space="preserve">Les résultats de l’étude d’appui semblent indiquer que cinq États membres exigent des entreprises ferroviaires qu’elles établissent des </w:t>
      </w:r>
      <w:r>
        <w:rPr>
          <w:b/>
          <w:bCs/>
          <w:noProof/>
        </w:rPr>
        <w:t>plans pour les bicyclettes</w:t>
      </w:r>
      <w:r>
        <w:rPr>
          <w:rStyle w:val="FootnoteReference"/>
          <w:noProof/>
        </w:rPr>
        <w:footnoteReference w:id="37"/>
      </w:r>
      <w:r>
        <w:rPr>
          <w:noProof/>
        </w:rPr>
        <w:t>. Dans deux États membres, les entreprises ferroviaires ont établi de tels plans sans que la législation nationale ne l’exige</w:t>
      </w:r>
      <w:r>
        <w:rPr>
          <w:rStyle w:val="FootnoteReference"/>
          <w:noProof/>
        </w:rPr>
        <w:footnoteReference w:id="38"/>
      </w:r>
      <w:r>
        <w:rPr>
          <w:noProof/>
        </w:rPr>
        <w:t>. Le nombre d’emplacements pour bicyclettes est indiqué dans les plans pour les bicyclettes des entreprises ferroviaires opérant dans quatre États membres</w:t>
      </w:r>
      <w:r>
        <w:rPr>
          <w:rStyle w:val="FootnoteReference"/>
          <w:noProof/>
        </w:rPr>
        <w:footnoteReference w:id="39"/>
      </w:r>
      <w:r>
        <w:rPr>
          <w:noProof/>
        </w:rPr>
        <w:t xml:space="preserve">. L’étude d’appui indique que ces plans ont été établis après une consultation du public et des organisations représentatives concernées. </w:t>
      </w:r>
    </w:p>
    <w:p w14:paraId="2339E47E" w14:textId="77777777" w:rsidR="00396A87" w:rsidRDefault="00396A87" w:rsidP="00396A87">
      <w:pPr>
        <w:rPr>
          <w:noProof/>
        </w:rPr>
      </w:pPr>
      <w:r>
        <w:rPr>
          <w:noProof/>
        </w:rPr>
        <w:t xml:space="preserve">D’après les informations disponibles, il semble également qu’un État membre (la France) ait adopté une </w:t>
      </w:r>
      <w:r>
        <w:rPr>
          <w:b/>
          <w:bCs/>
          <w:noProof/>
        </w:rPr>
        <w:t>réglementation nationale fixant un nombre minimal plus élevé d’emplacements pour bicyclettes</w:t>
      </w:r>
      <w:r>
        <w:rPr>
          <w:noProof/>
        </w:rPr>
        <w:t>: huit emplacements pour les trains neufs et rénovés destinés aux services en libre accès, aux services d’intérêt national et à certains services régionaux</w:t>
      </w:r>
      <w:r>
        <w:rPr>
          <w:rStyle w:val="FootnoteReference"/>
          <w:noProof/>
        </w:rPr>
        <w:footnoteReference w:id="40"/>
      </w:r>
      <w:r>
        <w:rPr>
          <w:noProof/>
        </w:rPr>
        <w:t>.</w:t>
      </w:r>
    </w:p>
    <w:p w14:paraId="7EFF722A" w14:textId="77777777" w:rsidR="00396A87" w:rsidRDefault="00396A87" w:rsidP="00396A87">
      <w:pPr>
        <w:rPr>
          <w:noProof/>
        </w:rPr>
      </w:pPr>
      <w:r>
        <w:rPr>
          <w:noProof/>
        </w:rPr>
        <w:t xml:space="preserve">L’étude d’appui a également constaté que le </w:t>
      </w:r>
      <w:r>
        <w:rPr>
          <w:b/>
          <w:bCs/>
          <w:noProof/>
        </w:rPr>
        <w:t>nombre minimal de quatre emplacements pour bicyclettes</w:t>
      </w:r>
      <w:r>
        <w:rPr>
          <w:noProof/>
        </w:rPr>
        <w:t xml:space="preserve"> était respecté par les entreprises ferroviaires historiques opérant dans 17 États membres</w:t>
      </w:r>
      <w:r>
        <w:rPr>
          <w:rStyle w:val="FootnoteReference"/>
          <w:noProof/>
        </w:rPr>
        <w:footnoteReference w:id="41"/>
      </w:r>
      <w:r>
        <w:rPr>
          <w:noProof/>
        </w:rPr>
        <w:t>. Il arrive toutefois, dans certaines circonstances, que moins de quatre emplacements pour bicyclettes soient disponibles dans les services fournis par les entreprises ferroviaires dans 14 États membres</w:t>
      </w:r>
      <w:r>
        <w:rPr>
          <w:rStyle w:val="FootnoteReference"/>
          <w:noProof/>
        </w:rPr>
        <w:footnoteReference w:id="42"/>
      </w:r>
      <w:r>
        <w:rPr>
          <w:noProof/>
        </w:rPr>
        <w:t>. Tel peut-être le cas, par exemple, en raison d’une capacité limitée sur certains trains, itinéraires ou services, ou de limites fixées durant certaines saisons ou en cas d’encombrement. Le nombre minimal d’emplacements pour bicyclettes mis à disposition par chaque entreprise ferroviaire peut également varier en fonction du train ou du service. Dans le même temps, il peut arriver, dans certaines situations, que plus de quatre emplacements pour bicyclettes soient disponibles dans les services fournis par les entreprises ferroviaires historiques dans 11 États membres</w:t>
      </w:r>
      <w:r>
        <w:rPr>
          <w:rStyle w:val="FootnoteReference"/>
          <w:noProof/>
        </w:rPr>
        <w:footnoteReference w:id="43"/>
      </w:r>
      <w:r>
        <w:rPr>
          <w:noProof/>
        </w:rPr>
        <w:t>. Tel peut être le cas, par exemple, lorsque du matériel roulant plus récent est mis en circulation.</w:t>
      </w:r>
    </w:p>
    <w:p w14:paraId="28CB9E89" w14:textId="77777777" w:rsidR="00396A87" w:rsidRDefault="00396A87" w:rsidP="00396A87">
      <w:pPr>
        <w:rPr>
          <w:noProof/>
        </w:rPr>
      </w:pPr>
      <w:r>
        <w:rPr>
          <w:noProof/>
        </w:rPr>
        <w:t>Étant donné que l’article 6, paragraphe 4, du règlement est entré en vigueur en juin 2025, dans presque tous les États membres disposant de services ferroviaires, les entreprises ferroviaires examinées dans le cadre de l’étude d’appui semblent désormais tenir compte du nombre minimal d’emplacements pour bicyclettes exigé lors de l’</w:t>
      </w:r>
      <w:r>
        <w:rPr>
          <w:b/>
          <w:bCs/>
          <w:noProof/>
        </w:rPr>
        <w:t>acquisition</w:t>
      </w:r>
      <w:r>
        <w:rPr>
          <w:noProof/>
        </w:rPr>
        <w:t xml:space="preserve"> de nouveau matériel roulant.</w:t>
      </w:r>
    </w:p>
    <w:p w14:paraId="268DA931" w14:textId="77777777" w:rsidR="00396A87" w:rsidRDefault="00396A87" w:rsidP="00396A87">
      <w:pPr>
        <w:rPr>
          <w:noProof/>
        </w:rPr>
      </w:pPr>
      <w:r>
        <w:rPr>
          <w:noProof/>
        </w:rPr>
        <w:t xml:space="preserve">L’étude d’appui indique également que, dans presque tous les États membres, les entreprises ferroviaires exigent un </w:t>
      </w:r>
      <w:r>
        <w:rPr>
          <w:b/>
          <w:bCs/>
          <w:noProof/>
        </w:rPr>
        <w:t>paiement</w:t>
      </w:r>
      <w:r>
        <w:rPr>
          <w:noProof/>
        </w:rPr>
        <w:t xml:space="preserve"> pour transporter une bicyclette à bord d’un train. Le montant de ce paiement, fixe ou variable, est généralement compris entre 1,50 EUR et 7,95 EUR. La plupart des entreprises ferroviaires exigent également des </w:t>
      </w:r>
      <w:r>
        <w:rPr>
          <w:b/>
          <w:bCs/>
          <w:noProof/>
        </w:rPr>
        <w:t>réservations préalables</w:t>
      </w:r>
      <w:r>
        <w:rPr>
          <w:noProof/>
        </w:rPr>
        <w:t>, en particulier pour les services pour lesquels les réservations de sièges sont obligatoires.</w:t>
      </w:r>
    </w:p>
    <w:p w14:paraId="23A071DA" w14:textId="77777777" w:rsidR="00396A87" w:rsidRDefault="00396A87" w:rsidP="00396A87">
      <w:pPr>
        <w:spacing w:line="259" w:lineRule="auto"/>
        <w:rPr>
          <w:noProof/>
        </w:rPr>
      </w:pPr>
      <w:r>
        <w:rPr>
          <w:noProof/>
        </w:rPr>
        <w:t xml:space="preserve">La plupart des entreprises ferroviaires couvertes par l’étude d’appui semblent imposer une certaine forme de </w:t>
      </w:r>
      <w:r>
        <w:rPr>
          <w:b/>
          <w:bCs/>
          <w:noProof/>
        </w:rPr>
        <w:t>restriction opérationnelle</w:t>
      </w:r>
      <w:r>
        <w:rPr>
          <w:noProof/>
        </w:rPr>
        <w:t xml:space="preserve"> (par exemple, aux heures de pointe, des règles saisonnières, concernant les services de remplacement par des autobus), notamment en ce qui concerne le poids et les dimensions des bicyclettes transportées (par exemple, des restrictions sur les vélos-cargos ou les «fatbikes»). </w:t>
      </w:r>
    </w:p>
    <w:p w14:paraId="5D3C82BF" w14:textId="77777777" w:rsidR="00396A87" w:rsidRDefault="00396A87" w:rsidP="00396A87">
      <w:pPr>
        <w:rPr>
          <w:noProof/>
        </w:rPr>
      </w:pPr>
      <w:r>
        <w:rPr>
          <w:noProof/>
        </w:rPr>
        <w:t xml:space="preserve">En résumé, le niveau de mise en œuvre semble globalement bon, ce qui a également créé une dynamique positive pour stimuler le transport de bicyclettes à bord des trains. </w:t>
      </w:r>
    </w:p>
    <w:p w14:paraId="200C1B6E" w14:textId="7341A183" w:rsidR="002D5D56" w:rsidRPr="00396A87" w:rsidRDefault="00396A87" w:rsidP="00396A87">
      <w:pPr>
        <w:rPr>
          <w:noProof/>
        </w:rPr>
      </w:pPr>
      <w:r>
        <w:rPr>
          <w:noProof/>
        </w:rPr>
        <w:t>Selon les rapports des ONA, le nombre de plaintes liées aux bicyclettes enregistrées dans les États membres examinés était peu élevé. Deux ONA</w:t>
      </w:r>
      <w:r>
        <w:rPr>
          <w:rStyle w:val="FootnoteReference"/>
          <w:noProof/>
        </w:rPr>
        <w:footnoteReference w:id="44"/>
      </w:r>
      <w:r>
        <w:rPr>
          <w:noProof/>
        </w:rPr>
        <w:t xml:space="preserve"> ont chacun enregistré deux plaintes, tandis qu’un autre ONA</w:t>
      </w:r>
      <w:r>
        <w:rPr>
          <w:rStyle w:val="FootnoteReference"/>
          <w:noProof/>
        </w:rPr>
        <w:footnoteReference w:id="45"/>
      </w:r>
      <w:r>
        <w:rPr>
          <w:noProof/>
        </w:rPr>
        <w:t xml:space="preserve"> a enregistré une plainte; un ONA</w:t>
      </w:r>
      <w:r>
        <w:rPr>
          <w:noProof/>
          <w:vertAlign w:val="superscript"/>
        </w:rPr>
        <w:footnoteReference w:id="46"/>
      </w:r>
      <w:r>
        <w:rPr>
          <w:noProof/>
        </w:rPr>
        <w:t xml:space="preserve"> a indiqué que 0,7 % des plaintes qu’il avait reçues concernait des bicyclettes. Un autre ONA</w:t>
      </w:r>
      <w:r>
        <w:rPr>
          <w:rStyle w:val="FootnoteReference"/>
          <w:noProof/>
        </w:rPr>
        <w:footnoteReference w:id="47"/>
      </w:r>
      <w:r>
        <w:rPr>
          <w:noProof/>
        </w:rPr>
        <w:t xml:space="preserve"> vérifie si les informations relatives au transport de bicyclettes sont affichées sur les sites internet des transporteurs et a prévu des activités de contrôle de l’application à l’avenir. En ce qui concerne le contrôle général de l’article 6 du règlement par les ONA, un contrôle permanent est nécessaire et, le cas échéant, des mesures doivent être prises en ce qui concerne le nombre minimal de bicyclettes dans les trains et la communication d’informations aux voyageurs sur les conditions de transport des bicyclettes. </w:t>
      </w:r>
    </w:p>
    <w:p w14:paraId="0A0D6A40" w14:textId="3A1DF0A8" w:rsidR="002D5D56" w:rsidRDefault="002D5D56" w:rsidP="006860FD">
      <w:pPr>
        <w:pStyle w:val="Heading2"/>
        <w:rPr>
          <w:noProof/>
        </w:rPr>
      </w:pPr>
      <w:bookmarkStart w:id="13" w:name="_Toc228883771"/>
      <w:bookmarkStart w:id="14" w:name="_Toc233031084"/>
      <w:r>
        <w:rPr>
          <w:noProof/>
        </w:rPr>
        <w:t>Communication d’informations en temps réel sur les voyages (article 10)</w:t>
      </w:r>
      <w:bookmarkEnd w:id="13"/>
      <w:bookmarkEnd w:id="14"/>
      <w:r>
        <w:rPr>
          <w:noProof/>
        </w:rPr>
        <w:t xml:space="preserve"> </w:t>
      </w:r>
    </w:p>
    <w:p w14:paraId="7948B38C" w14:textId="77777777" w:rsidR="00396A87" w:rsidRDefault="00396A87" w:rsidP="00396A87">
      <w:pPr>
        <w:rPr>
          <w:noProof/>
        </w:rPr>
      </w:pPr>
      <w:r>
        <w:rPr>
          <w:noProof/>
        </w:rPr>
        <w:t>L’article 10 du règlement a introduit la possibilité d’avoir accès à des informations en temps réel sur les retards, les réservations et la disponibilité afin de rendre le marché de la billetterie ferroviaire plus dynamique et d’encourager la vente de billets plus innovants. Cette possibilité devrait permettre aux différents transporteurs ferroviaires, vendeurs de billets et voyagistes de vendre des billets groupés provenant de différents transporteurs et pour diverses correspondances. En outre, l’article supprime la discrimination entre les voyageurs qui existait auparavant, selon laquelle seuls ceux qui avaient acheté leur billet directement auprès de l’entreprise ferroviaire obtenaient des informations complètes sur les retards (en temps réel, si le transporteur propose de telles informations, par exemple dans une application) et sur les autres possibilités de correspondance pour poursuivre un voyage.</w:t>
      </w:r>
    </w:p>
    <w:p w14:paraId="751CFD1D" w14:textId="77777777" w:rsidR="00396A87" w:rsidRDefault="00396A87" w:rsidP="00396A87">
      <w:pPr>
        <w:rPr>
          <w:noProof/>
        </w:rPr>
      </w:pPr>
      <w:r>
        <w:rPr>
          <w:noProof/>
        </w:rPr>
        <w:t>L’article 10 du règlement, qui s’inspire de l’article 10 du règlement (CE) nº 1371/2007, prévoit deux motifs de partage des données entre différents acteurs du secteur ferroviaire au sens large. Premièrement, il oblige les gestionnaires de l’infrastructure à diffuser aux entreprises ferroviaires, aux vendeurs de billets, aux voyagistes et aux gestionnaires des gares des données en temps réel relatives aux arrivées et aux départs des trains. Deuxièmement, les entreprises ferroviaires doivent donner aux autres entreprises ferroviaires, aux vendeurs de billets et aux voyagistes qui vendent leurs services un accès aux informations minimales sur les voyages (annexe II, parties I et II), et aux opérations sur les systèmes de réservation (annexe II, partie III). Comme indiqué ci-dessus, les États membres peuvent être dispensés de l’application de cet article jusqu’au 7 juin 2030 s’il est techniquement impossible pour le gestionnaire de l’infrastructure de se conformer à l’obligation de partager des données sur le trafic en temps réel conformément aux règles fixées à l’article 10.</w:t>
      </w:r>
    </w:p>
    <w:p w14:paraId="74273A18" w14:textId="77777777" w:rsidR="00396A87" w:rsidRDefault="00396A87" w:rsidP="00396A87">
      <w:pPr>
        <w:rPr>
          <w:noProof/>
        </w:rPr>
      </w:pPr>
      <w:r>
        <w:rPr>
          <w:noProof/>
        </w:rPr>
        <w:t>S’il est techniquement impossible pour les gestionnaires de l’infrastructure de présenter des données sur le trafic en temps réel (c’est-à-dire que ces données ne peuvent être fournies à aucune entité), un État membre peut appliquer une dérogation à cette obligation jusqu’en 2030. Celui-ci doit toutefois réévaluer la situation et faire rapport à la Commission européenne tous les deux ans. Cette obligation de rapport a été introduite afin de rendre les difficultés transparentes et de contribuer à accélérer la recherche de solutions à ces problèmes techniques.</w:t>
      </w:r>
    </w:p>
    <w:p w14:paraId="1FEC8E9A" w14:textId="77777777" w:rsidR="00396A87" w:rsidRDefault="00396A87" w:rsidP="00396A87">
      <w:pPr>
        <w:rPr>
          <w:noProof/>
        </w:rPr>
      </w:pPr>
      <w:r>
        <w:rPr>
          <w:noProof/>
        </w:rPr>
        <w:t>En ce qui concerne la diffusion de données en temps réel par les gestionnaires de l’infrastructure conformément à l’article 10, paragraphe 1, du règlement, six États membres</w:t>
      </w:r>
      <w:r>
        <w:rPr>
          <w:rStyle w:val="FootnoteReference"/>
          <w:noProof/>
        </w:rPr>
        <w:footnoteReference w:id="48"/>
      </w:r>
      <w:r>
        <w:rPr>
          <w:noProof/>
        </w:rPr>
        <w:t xml:space="preserve"> ont notifié à la Commission une </w:t>
      </w:r>
      <w:r>
        <w:rPr>
          <w:b/>
          <w:bCs/>
          <w:noProof/>
        </w:rPr>
        <w:t>dérogation</w:t>
      </w:r>
      <w:r>
        <w:rPr>
          <w:noProof/>
        </w:rPr>
        <w:t xml:space="preserve"> totale </w:t>
      </w:r>
      <w:r>
        <w:rPr>
          <w:b/>
          <w:bCs/>
          <w:noProof/>
        </w:rPr>
        <w:t>à cet article jusqu’en 2030</w:t>
      </w:r>
      <w:r>
        <w:rPr>
          <w:noProof/>
        </w:rPr>
        <w:t>. Certains autres États membres ont notifié des dérogations spécifiques à cet article pour les services urbains et suburbains</w:t>
      </w:r>
      <w:r>
        <w:rPr>
          <w:rStyle w:val="FootnoteReference"/>
          <w:noProof/>
        </w:rPr>
        <w:footnoteReference w:id="49"/>
      </w:r>
      <w:r>
        <w:rPr>
          <w:noProof/>
        </w:rPr>
        <w:t>; les services régionaux</w:t>
      </w:r>
      <w:r>
        <w:rPr>
          <w:rStyle w:val="FootnoteReference"/>
          <w:noProof/>
        </w:rPr>
        <w:footnoteReference w:id="50"/>
      </w:r>
      <w:r>
        <w:rPr>
          <w:noProof/>
        </w:rPr>
        <w:t>; les services internationaux en dehors de l’UE</w:t>
      </w:r>
      <w:r>
        <w:rPr>
          <w:rStyle w:val="FootnoteReference"/>
          <w:noProof/>
        </w:rPr>
        <w:footnoteReference w:id="51"/>
      </w:r>
      <w:r>
        <w:rPr>
          <w:noProof/>
        </w:rPr>
        <w:t>; et les services à des fins historiques ou touristiques</w:t>
      </w:r>
      <w:r>
        <w:rPr>
          <w:rStyle w:val="FootnoteReference"/>
          <w:noProof/>
        </w:rPr>
        <w:footnoteReference w:id="52"/>
      </w:r>
      <w:r>
        <w:rPr>
          <w:noProof/>
        </w:rPr>
        <w:t>.</w:t>
      </w:r>
    </w:p>
    <w:p w14:paraId="5127625E" w14:textId="77777777" w:rsidR="00396A87" w:rsidRDefault="00396A87" w:rsidP="00396A87">
      <w:pPr>
        <w:rPr>
          <w:noProof/>
        </w:rPr>
      </w:pPr>
      <w:r>
        <w:rPr>
          <w:noProof/>
        </w:rPr>
        <w:t xml:space="preserve">En ce qui concerne l’obligation imposée aux </w:t>
      </w:r>
      <w:r>
        <w:rPr>
          <w:b/>
          <w:bCs/>
          <w:noProof/>
        </w:rPr>
        <w:t>gestionnaires de l’infrastructure</w:t>
      </w:r>
      <w:r>
        <w:rPr>
          <w:noProof/>
        </w:rPr>
        <w:t xml:space="preserve"> par l’article 10, paragraphe 1, du règlement, l’étude d’appui indique que la diffusion d’informations sur le trafic en temps réel aux entreprises ferroviaires est très largement répandue, mais que la communication de telles informations aux autres acteurs est inégale. Selon l’étude, les gestionnaires de l’infrastructure semblent fournir des informations sur le trafic en temps réel aux entreprises ferroviaires dans 22 États membres</w:t>
      </w:r>
      <w:r>
        <w:rPr>
          <w:rStyle w:val="FootnoteReference"/>
          <w:noProof/>
        </w:rPr>
        <w:footnoteReference w:id="53"/>
      </w:r>
      <w:r>
        <w:rPr>
          <w:noProof/>
        </w:rPr>
        <w:t>; aux gestionnaires des gares dans 11 États membres</w:t>
      </w:r>
      <w:r>
        <w:rPr>
          <w:rStyle w:val="FootnoteReference"/>
          <w:noProof/>
        </w:rPr>
        <w:footnoteReference w:id="54"/>
      </w:r>
      <w:r>
        <w:rPr>
          <w:noProof/>
        </w:rPr>
        <w:t>; aux vendeurs de billets dans 12 États membres</w:t>
      </w:r>
      <w:r>
        <w:rPr>
          <w:rStyle w:val="FootnoteReference"/>
          <w:noProof/>
        </w:rPr>
        <w:footnoteReference w:id="55"/>
      </w:r>
      <w:r>
        <w:rPr>
          <w:noProof/>
        </w:rPr>
        <w:t>; et aux voyagistes dans dix États membres</w:t>
      </w:r>
      <w:r>
        <w:rPr>
          <w:rStyle w:val="FootnoteReference"/>
          <w:noProof/>
        </w:rPr>
        <w:footnoteReference w:id="56"/>
      </w:r>
      <w:r>
        <w:rPr>
          <w:noProof/>
        </w:rPr>
        <w:t>. L’étude montre également que les gestionnaires de l’infrastructure fournissent des données gratuitement dans 12 États membres</w:t>
      </w:r>
      <w:r>
        <w:rPr>
          <w:rStyle w:val="FootnoteReference"/>
          <w:noProof/>
        </w:rPr>
        <w:footnoteReference w:id="57"/>
      </w:r>
      <w:r>
        <w:rPr>
          <w:noProof/>
        </w:rPr>
        <w:t>. Certains États membres</w:t>
      </w:r>
      <w:r>
        <w:rPr>
          <w:rStyle w:val="FootnoteReference"/>
          <w:noProof/>
        </w:rPr>
        <w:footnoteReference w:id="58"/>
      </w:r>
      <w:r>
        <w:rPr>
          <w:noProof/>
        </w:rPr>
        <w:t xml:space="preserve"> ont fait état de l’existence de preuves de relations contractuelles pour la fourniture de telles données. En France, le gestionnaire de l’infrastructure affiche les données sous deux formes. D’une part, sous la forme de données ouvertes, qui sont gratuites pour tous les acteurs qui souhaitent y avoir accès. D’autre part, il propose également différents types de données qui peuvent être intégrées directement dans les systèmes de chaque acteur, tels que les vendeurs de billets et les voyagistes. Ce type de données n’est pas obligatoire pour ces distributeurs de billets, bien que le gestionnaire de l’infrastructure encourage leur utilisation et leur disponibilité.</w:t>
      </w:r>
    </w:p>
    <w:p w14:paraId="6EF5815E" w14:textId="77777777" w:rsidR="00396A87" w:rsidRDefault="00396A87" w:rsidP="00396A87">
      <w:pPr>
        <w:rPr>
          <w:noProof/>
        </w:rPr>
      </w:pPr>
      <w:r>
        <w:rPr>
          <w:noProof/>
        </w:rPr>
        <w:t xml:space="preserve">En ce qui concerne l’article 10, paragraphe 2, du règlement, qui oblige les </w:t>
      </w:r>
      <w:r>
        <w:rPr>
          <w:b/>
          <w:bCs/>
          <w:noProof/>
        </w:rPr>
        <w:t>entreprises ferroviaires</w:t>
      </w:r>
      <w:r>
        <w:rPr>
          <w:noProof/>
        </w:rPr>
        <w:t xml:space="preserve"> à fournir aux autres entreprises ferroviaires, aux vendeurs de billets et aux voyagistes qui vendent leurs services un accès aux informations minimales sur les voyages mentionnées dans le règlement, il découle de l’article 2, paragraphe 5, du règlement qu’une dérogation accordée par un État membre s’étend à toutes les dispositions de l’article 10. Par conséquent, les États membres qui ont bénéficié d’une dérogation à l’article 10, paragraphe 1, du règlement sont également dispensés de l’application des exigences de l’article 10, paragraphe 2, du règlement.</w:t>
      </w:r>
    </w:p>
    <w:p w14:paraId="5B70EF74" w14:textId="77777777" w:rsidR="00396A87" w:rsidRDefault="00396A87" w:rsidP="00396A87">
      <w:pPr>
        <w:rPr>
          <w:noProof/>
        </w:rPr>
      </w:pPr>
      <w:r>
        <w:rPr>
          <w:noProof/>
        </w:rPr>
        <w:t>Il ressort des éléments de preuve de l’étude d’appui que, dans huit États membres, les entreprises ferroviaires partagent les informations requises avec les autres entreprises ferroviaires</w:t>
      </w:r>
      <w:r>
        <w:rPr>
          <w:rStyle w:val="FootnoteReference"/>
          <w:noProof/>
        </w:rPr>
        <w:footnoteReference w:id="59"/>
      </w:r>
      <w:r>
        <w:rPr>
          <w:noProof/>
        </w:rPr>
        <w:t>; dans huit États membres avec les vendeurs de billets</w:t>
      </w:r>
      <w:r>
        <w:rPr>
          <w:rStyle w:val="FootnoteReference"/>
          <w:noProof/>
        </w:rPr>
        <w:footnoteReference w:id="60"/>
      </w:r>
      <w:r>
        <w:rPr>
          <w:noProof/>
        </w:rPr>
        <w:t xml:space="preserve"> et dans cinq États membres avec les voyagistes</w:t>
      </w:r>
      <w:r>
        <w:rPr>
          <w:rStyle w:val="FootnoteReference"/>
          <w:noProof/>
        </w:rPr>
        <w:footnoteReference w:id="61"/>
      </w:r>
      <w:r>
        <w:rPr>
          <w:noProof/>
        </w:rPr>
        <w:t>. Les éléments disponibles indiquent en outre que des informations préalables au voyage ont été communiquées dans 11 États membres</w:t>
      </w:r>
      <w:r>
        <w:rPr>
          <w:rStyle w:val="FootnoteReference"/>
          <w:noProof/>
        </w:rPr>
        <w:footnoteReference w:id="62"/>
      </w:r>
      <w:r>
        <w:rPr>
          <w:noProof/>
        </w:rPr>
        <w:t>; des informations relatives au voyage ont été communiquées dans sept États membres</w:t>
      </w:r>
      <w:r>
        <w:rPr>
          <w:rStyle w:val="FootnoteReference"/>
          <w:noProof/>
        </w:rPr>
        <w:footnoteReference w:id="63"/>
      </w:r>
      <w:r>
        <w:rPr>
          <w:noProof/>
        </w:rPr>
        <w:t>; et un accès aux opérations sur les systèmes de réservation a été donné dans 10 États membres</w:t>
      </w:r>
      <w:r>
        <w:rPr>
          <w:rStyle w:val="FootnoteReference"/>
          <w:noProof/>
        </w:rPr>
        <w:footnoteReference w:id="64"/>
      </w:r>
      <w:r>
        <w:rPr>
          <w:noProof/>
        </w:rPr>
        <w:t>. En ce qui concerne les paiements, au moins certaines formes de paiement sont imposées par les entreprises ferroviaires dans deux États membres</w:t>
      </w:r>
      <w:r>
        <w:rPr>
          <w:rStyle w:val="FootnoteReference"/>
          <w:noProof/>
        </w:rPr>
        <w:footnoteReference w:id="65"/>
      </w:r>
      <w:r>
        <w:rPr>
          <w:noProof/>
        </w:rPr>
        <w:t>, tandis que l’accès est gratuit dans 12 États membres</w:t>
      </w:r>
      <w:r>
        <w:rPr>
          <w:rStyle w:val="FootnoteReference"/>
          <w:noProof/>
        </w:rPr>
        <w:footnoteReference w:id="66"/>
      </w:r>
      <w:r>
        <w:rPr>
          <w:noProof/>
        </w:rPr>
        <w:t>. Des contrats formels ou d’autres arrangements avec des entreprises ferroviaires concernant les informations minimales sur les voyages ont été signalés dans quatre États membres</w:t>
      </w:r>
      <w:r>
        <w:rPr>
          <w:rStyle w:val="FootnoteReference"/>
          <w:noProof/>
        </w:rPr>
        <w:footnoteReference w:id="67"/>
      </w:r>
      <w:r>
        <w:rPr>
          <w:noProof/>
        </w:rPr>
        <w:t>.</w:t>
      </w:r>
    </w:p>
    <w:p w14:paraId="51AEB26D" w14:textId="169F1C2B" w:rsidR="002D5D56" w:rsidRPr="002D5D56" w:rsidRDefault="00396A87" w:rsidP="00396A87">
      <w:pPr>
        <w:pStyle w:val="Text1"/>
        <w:ind w:left="0"/>
        <w:rPr>
          <w:noProof/>
        </w:rPr>
      </w:pPr>
      <w:r>
        <w:rPr>
          <w:noProof/>
        </w:rPr>
        <w:t>Les rapports des ONA indiquent que certains ONA</w:t>
      </w:r>
      <w:r>
        <w:rPr>
          <w:rStyle w:val="FootnoteReference"/>
          <w:noProof/>
        </w:rPr>
        <w:footnoteReference w:id="68"/>
      </w:r>
      <w:r>
        <w:rPr>
          <w:noProof/>
        </w:rPr>
        <w:t xml:space="preserve"> ont reçu des plaintes au sujet des informations, mais ne précisent pas si ces plaintes concernaient les informations sur le trafic en temps réel. Un ONA(</w:t>
      </w:r>
      <w:r>
        <w:rPr>
          <w:rStyle w:val="FootnoteReference"/>
          <w:noProof/>
        </w:rPr>
        <w:footnoteReference w:id="69"/>
      </w:r>
      <w:r>
        <w:rPr>
          <w:noProof/>
        </w:rPr>
        <w:t>) a attiré l’attention sur ses activités de contrôle de l’application dans ce domaine dans son rapport.</w:t>
      </w:r>
    </w:p>
    <w:p w14:paraId="5DB286C3" w14:textId="5A38067B" w:rsidR="002D5D56" w:rsidRDefault="002D5D56" w:rsidP="006860FD">
      <w:pPr>
        <w:pStyle w:val="Heading2"/>
        <w:rPr>
          <w:noProof/>
        </w:rPr>
      </w:pPr>
      <w:bookmarkStart w:id="15" w:name="_Toc228883772"/>
      <w:bookmarkStart w:id="16" w:name="_Toc233031085"/>
      <w:r>
        <w:rPr>
          <w:noProof/>
        </w:rPr>
        <w:t>Billets directs (article 12)</w:t>
      </w:r>
      <w:bookmarkEnd w:id="15"/>
      <w:bookmarkEnd w:id="16"/>
      <w:r>
        <w:rPr>
          <w:noProof/>
        </w:rPr>
        <w:t xml:space="preserve"> </w:t>
      </w:r>
    </w:p>
    <w:p w14:paraId="36AF480C" w14:textId="52135B42" w:rsidR="002D5D56" w:rsidRDefault="002D5D56" w:rsidP="006860FD">
      <w:pPr>
        <w:pStyle w:val="Heading3"/>
        <w:rPr>
          <w:noProof/>
        </w:rPr>
      </w:pPr>
      <w:bookmarkStart w:id="17" w:name="_Toc229140687"/>
      <w:bookmarkStart w:id="18" w:name="_Toc229140715"/>
      <w:bookmarkStart w:id="19" w:name="_Toc233031086"/>
      <w:r>
        <w:rPr>
          <w:noProof/>
        </w:rPr>
        <w:t>Obligation pour les entreprises ferroviaires uniques de proposer des billets directs</w:t>
      </w:r>
      <w:bookmarkEnd w:id="17"/>
      <w:bookmarkEnd w:id="18"/>
      <w:bookmarkEnd w:id="19"/>
      <w:r>
        <w:rPr>
          <w:noProof/>
        </w:rPr>
        <w:t xml:space="preserve"> </w:t>
      </w:r>
    </w:p>
    <w:p w14:paraId="44F4EEDC" w14:textId="77777777" w:rsidR="00396A87" w:rsidRDefault="00396A87" w:rsidP="00396A87">
      <w:pPr>
        <w:rPr>
          <w:noProof/>
        </w:rPr>
      </w:pPr>
      <w:r>
        <w:rPr>
          <w:noProof/>
        </w:rPr>
        <w:t>L’article 12, paragraphe 1, du règlement a introduit une nouvelle obligation imposant que les services ferroviaires de transport de voyageurs à longue distance ou régionaux exploités par une «entreprise ferroviaire unique»</w:t>
      </w:r>
      <w:r>
        <w:rPr>
          <w:rStyle w:val="FootnoteReference"/>
          <w:noProof/>
        </w:rPr>
        <w:footnoteReference w:id="70"/>
      </w:r>
      <w:r>
        <w:rPr>
          <w:noProof/>
        </w:rPr>
        <w:t xml:space="preserve"> soient proposés sous la forme d’un billet direct</w:t>
      </w:r>
      <w:r>
        <w:rPr>
          <w:rStyle w:val="FootnoteReference"/>
          <w:noProof/>
        </w:rPr>
        <w:footnoteReference w:id="71"/>
      </w:r>
      <w:r>
        <w:rPr>
          <w:noProof/>
        </w:rPr>
        <w:t xml:space="preserve"> par ces entreprises. L’objectif de cette mesure est d’assurer une protection plus complète des voyageurs qui manquent des correspondances au cours de leur voyage et d’accroître la disponibilité de billets directs sur le marché. Plus précisément, les voyageurs en possession d’un billet direct qui manquent une correspondance entre des services ferroviaires couverts par ce billet ont le droit de se voir offrir le choix entre le remboursement du prix du billet et la poursuite du voyage/le réacheminement vers la destination finale; le droit à une indemnisation (sauf en cas de remboursement du billet); et le droit à une assistance (rafraîchissements, repas, hébergement)</w:t>
      </w:r>
      <w:r>
        <w:rPr>
          <w:rStyle w:val="FootnoteReference"/>
          <w:noProof/>
        </w:rPr>
        <w:footnoteReference w:id="72"/>
      </w:r>
      <w:r>
        <w:rPr>
          <w:noProof/>
        </w:rPr>
        <w:t xml:space="preserve">. </w:t>
      </w:r>
    </w:p>
    <w:p w14:paraId="037C3628" w14:textId="77777777" w:rsidR="00396A87" w:rsidRDefault="00396A87" w:rsidP="00396A87">
      <w:pPr>
        <w:rPr>
          <w:noProof/>
        </w:rPr>
      </w:pPr>
      <w:r>
        <w:rPr>
          <w:noProof/>
        </w:rPr>
        <w:t>Les résultats de l’étude d’appui montrent que, dans tous les États membres où des services ferroviaires sont disponibles, les entreprises ferroviaires qui peuvent être considérées comme une «entreprise ferroviaire unique» proposent généralement les voyages sur leurs propres services ferroviaires de transport de voyageurs régionaux et à longue distance sous la forme d’un billet direct. Cette conformité générale peut s’expliquer par la portée restreinte de l’obligation, qui se limite aux services d’une «entreprise ferroviaire unique», c’est-à-dire d’une même entreprise ferroviaire ou de plusieurs entreprises détenues intégralement par la même entreprise.</w:t>
      </w:r>
    </w:p>
    <w:p w14:paraId="669CA0C6" w14:textId="57DB90BC" w:rsidR="00677152" w:rsidRPr="00677152" w:rsidRDefault="00396A87" w:rsidP="00396A87">
      <w:pPr>
        <w:rPr>
          <w:noProof/>
        </w:rPr>
      </w:pPr>
      <w:r>
        <w:rPr>
          <w:noProof/>
        </w:rPr>
        <w:t>En outre, certaines particularités ont été observées dans certains États membres. Ainsi, au Luxembourg, les voyages ferroviaires en deuxième classe sur les services de transport de voyageurs exploités par la principale entreprise ferroviaire sont gratuits et ne nécessitent pas de billet (direct)</w:t>
      </w:r>
      <w:r>
        <w:rPr>
          <w:rStyle w:val="FootnoteReference"/>
          <w:noProof/>
        </w:rPr>
        <w:footnoteReference w:id="73"/>
      </w:r>
      <w:r>
        <w:rPr>
          <w:noProof/>
        </w:rPr>
        <w:t>. De leur côté, les Pays-Bas ont mis en place un système national d’enregistrement à l’arrivée et au départ. Le trajet des voyageurs commence lorsqu’ils s’enregistrent à la gare de départ et se termine lorsqu’ils s’enregistrent à la gare de destination finale, indépendamment de tout transfert, du type de service ferroviaire utilisé ou de tout changement d’entreprise ferroviaire. Dans la pratique, cela semble fonctionner comme un système de billet direct. </w:t>
      </w:r>
    </w:p>
    <w:p w14:paraId="33D333C1" w14:textId="2FFF1803" w:rsidR="002D5D56" w:rsidRDefault="002D5D56" w:rsidP="006860FD">
      <w:pPr>
        <w:pStyle w:val="Heading3"/>
        <w:rPr>
          <w:noProof/>
        </w:rPr>
      </w:pPr>
      <w:bookmarkStart w:id="20" w:name="_Toc229140688"/>
      <w:bookmarkStart w:id="21" w:name="_Toc229140716"/>
      <w:bookmarkStart w:id="22" w:name="_Toc233031087"/>
      <w:r>
        <w:rPr>
          <w:noProof/>
        </w:rPr>
        <w:t>Coopération pour les autres services de transport ferroviaire de voyageurs</w:t>
      </w:r>
      <w:bookmarkEnd w:id="20"/>
      <w:bookmarkEnd w:id="21"/>
      <w:bookmarkEnd w:id="22"/>
      <w:r>
        <w:rPr>
          <w:noProof/>
        </w:rPr>
        <w:t xml:space="preserve"> </w:t>
      </w:r>
    </w:p>
    <w:p w14:paraId="6A451372" w14:textId="77777777" w:rsidR="00396A87" w:rsidRDefault="00396A87" w:rsidP="00396A87">
      <w:pPr>
        <w:rPr>
          <w:noProof/>
        </w:rPr>
      </w:pPr>
      <w:r>
        <w:rPr>
          <w:noProof/>
        </w:rPr>
        <w:t xml:space="preserve">Pour les services ferroviaires de transport de voyageurs autres que les services à longue distance ou régionaux exploités par des entreprises ferroviaires uniques, l’article 12, paragraphe 1, du règlement dispose que les entreprises ferroviaires s’efforcent, dans la mesure du raisonnable, de proposer des billets directs et coopèrent entre elles à cette fin. </w:t>
      </w:r>
    </w:p>
    <w:p w14:paraId="7707E0AA" w14:textId="77777777" w:rsidR="00396A87" w:rsidRDefault="00396A87" w:rsidP="00396A87">
      <w:pPr>
        <w:rPr>
          <w:noProof/>
        </w:rPr>
      </w:pPr>
      <w:r>
        <w:rPr>
          <w:noProof/>
        </w:rPr>
        <w:t>En ce qui concerne les services ferroviaires urbains et suburbains de transport de voyageurs, les résultats de l’étude d’appui montrent que des billets directs sont également proposés pour ces services exploités par des entreprises ferroviaires dans 17 États membres</w:t>
      </w:r>
      <w:r>
        <w:rPr>
          <w:rStyle w:val="FootnoteReference"/>
          <w:noProof/>
        </w:rPr>
        <w:footnoteReference w:id="74"/>
      </w:r>
      <w:r>
        <w:rPr>
          <w:noProof/>
        </w:rPr>
        <w:t>. Ils semblent même être proposés par la principale entreprise ferroviaire dans deux États membres ayant notifié une dérogation à l’article 12, paragraphe 1, du règlement pour les services urbains et suburbains</w:t>
      </w:r>
      <w:r>
        <w:rPr>
          <w:rStyle w:val="FootnoteReference"/>
          <w:noProof/>
        </w:rPr>
        <w:footnoteReference w:id="75"/>
      </w:r>
      <w:r>
        <w:rPr>
          <w:noProof/>
        </w:rPr>
        <w:t>. Ces cas indiquent que, dans la pratique, les billets directs peuvent être proposés plus largement pour ces services que ce qui pourrait être déduit du seul cadre de dérogation. À l’inverse, les billets directs pour les services urbains et suburbains semblent ne pas être disponibles dans trois États membres qui n’ont pas notifié de dérogation à l’article 12, paragraphe 1, du règlement</w:t>
      </w:r>
      <w:r>
        <w:rPr>
          <w:rStyle w:val="FootnoteReference"/>
          <w:noProof/>
        </w:rPr>
        <w:footnoteReference w:id="76"/>
      </w:r>
      <w:r>
        <w:rPr>
          <w:noProof/>
        </w:rPr>
        <w:t>.</w:t>
      </w:r>
    </w:p>
    <w:p w14:paraId="0442DB50" w14:textId="77777777" w:rsidR="00396A87" w:rsidRPr="00162370" w:rsidRDefault="00396A87" w:rsidP="00396A87">
      <w:pPr>
        <w:rPr>
          <w:noProof/>
        </w:rPr>
      </w:pPr>
      <w:r>
        <w:rPr>
          <w:noProof/>
        </w:rPr>
        <w:t>En ce qui concerne les voyages ferroviaires intérieurs (c’est-à-dire à l’intérieur d’un même État membre), l’étude a démontré l’existence de systèmes de billets directs couvrant plusieurs entreprises ferroviaires dans un nombre limité d’États membres:</w:t>
      </w:r>
    </w:p>
    <w:p w14:paraId="13E441CA" w14:textId="77777777" w:rsidR="00396A87" w:rsidRPr="00162370" w:rsidRDefault="00396A87" w:rsidP="00396A87">
      <w:pPr>
        <w:numPr>
          <w:ilvl w:val="0"/>
          <w:numId w:val="23"/>
        </w:numPr>
        <w:rPr>
          <w:noProof/>
        </w:rPr>
      </w:pPr>
      <w:r>
        <w:rPr>
          <w:noProof/>
        </w:rPr>
        <w:t xml:space="preserve">en Tchéquie, dans le cadre du système </w:t>
      </w:r>
      <w:r>
        <w:rPr>
          <w:i/>
          <w:iCs/>
          <w:noProof/>
        </w:rPr>
        <w:t>Oneticket</w:t>
      </w:r>
      <w:r>
        <w:rPr>
          <w:noProof/>
        </w:rPr>
        <w:t>, quel que soit le nombre d’entreprises ferroviaires, l’ensemble du voyage est considéré comme un contrat de transport unique lorsqu’il est effectué au sein du réseau ferroviaire du pays. Les droits des voyageurs en cas de perturbations s’appliquent</w:t>
      </w:r>
      <w:r>
        <w:rPr>
          <w:noProof/>
          <w:vertAlign w:val="superscript"/>
        </w:rPr>
        <w:footnoteReference w:id="77"/>
      </w:r>
      <w:r>
        <w:rPr>
          <w:noProof/>
        </w:rPr>
        <w:t>;</w:t>
      </w:r>
    </w:p>
    <w:p w14:paraId="36BC9EED" w14:textId="77777777" w:rsidR="00396A87" w:rsidRPr="00162370" w:rsidRDefault="00396A87" w:rsidP="00396A87">
      <w:pPr>
        <w:numPr>
          <w:ilvl w:val="0"/>
          <w:numId w:val="23"/>
        </w:numPr>
        <w:rPr>
          <w:noProof/>
        </w:rPr>
      </w:pPr>
      <w:r>
        <w:rPr>
          <w:noProof/>
        </w:rPr>
        <w:t xml:space="preserve">en Allemagne, les entreprises ferroviaires participent à un système de tarifs communs dans le cadre du </w:t>
      </w:r>
      <w:r>
        <w:rPr>
          <w:i/>
          <w:noProof/>
        </w:rPr>
        <w:t>Deutschlandtarif</w:t>
      </w:r>
      <w:r>
        <w:rPr>
          <w:noProof/>
        </w:rPr>
        <w:t xml:space="preserve">. Les billets émis pour un voyage consistant en des services ferroviaires directement adjacents d’entreprises participant au </w:t>
      </w:r>
      <w:r>
        <w:rPr>
          <w:i/>
          <w:noProof/>
        </w:rPr>
        <w:t>Deutschlandtarif</w:t>
      </w:r>
      <w:r>
        <w:rPr>
          <w:noProof/>
        </w:rPr>
        <w:t xml:space="preserve">, y compris les titres de transport temporaires tels que le Deutschlandticket mensuel, sont considérés comme un billet direct au sens du règlement. Le </w:t>
      </w:r>
      <w:r>
        <w:rPr>
          <w:i/>
          <w:iCs/>
          <w:noProof/>
        </w:rPr>
        <w:t>Deutschlandtarif</w:t>
      </w:r>
      <w:r>
        <w:rPr>
          <w:noProof/>
        </w:rPr>
        <w:t xml:space="preserve"> concerne principalement les services ferroviaires régionaux, urbains et suburbains de transport de voyageurs fournis par environ 50 entreprises ferroviaires publiques et privées, et n’inclut pas les services à longue distance fournis, par exemple, par DB Fernverkehr AG, Flixtrain ou Eurostar</w:t>
      </w:r>
      <w:r>
        <w:rPr>
          <w:rStyle w:val="FootnoteReference"/>
          <w:noProof/>
        </w:rPr>
        <w:footnoteReference w:id="78"/>
      </w:r>
      <w:r>
        <w:rPr>
          <w:noProof/>
        </w:rPr>
        <w:t>.</w:t>
      </w:r>
    </w:p>
    <w:p w14:paraId="7D29BAF1" w14:textId="77777777" w:rsidR="00396A87" w:rsidRPr="00162370" w:rsidRDefault="00396A87" w:rsidP="00396A87">
      <w:pPr>
        <w:numPr>
          <w:ilvl w:val="0"/>
          <w:numId w:val="23"/>
        </w:numPr>
        <w:rPr>
          <w:noProof/>
        </w:rPr>
      </w:pPr>
      <w:r>
        <w:rPr>
          <w:noProof/>
        </w:rPr>
        <w:t>en Hongrie, tous les billets pour des voyages intérieurs sont considérés comme des billets directs, y compris les billets pour des voyages couvrant plusieurs entreprises ferroviaires différentes. Toutefois, la plupart des services ferroviaires intérieurs de transport de voyageurs sont exploités par MÁV et GYSEV. Cette dernière n’exploite que certains services ferroviaires dans le nord-ouest du pays. GYSEV est également partiellement détenue par l’État hongrois, tout comme MÁV</w:t>
      </w:r>
      <w:r>
        <w:rPr>
          <w:noProof/>
          <w:vertAlign w:val="superscript"/>
        </w:rPr>
        <w:footnoteReference w:id="79"/>
      </w:r>
      <w:r>
        <w:rPr>
          <w:noProof/>
        </w:rPr>
        <w:t>;</w:t>
      </w:r>
    </w:p>
    <w:p w14:paraId="44F5AF61" w14:textId="77777777" w:rsidR="00396A87" w:rsidRDefault="00396A87" w:rsidP="00396A87">
      <w:pPr>
        <w:numPr>
          <w:ilvl w:val="0"/>
          <w:numId w:val="23"/>
        </w:numPr>
        <w:rPr>
          <w:noProof/>
        </w:rPr>
      </w:pPr>
      <w:r>
        <w:rPr>
          <w:noProof/>
        </w:rPr>
        <w:t>en Pologne, PKP Intercity coopère avec neuf entreprises ferroviaires régionales pour proposer des billets communs intégrant les tarifs (</w:t>
      </w:r>
      <w:r>
        <w:rPr>
          <w:i/>
          <w:noProof/>
        </w:rPr>
        <w:t>Wspolny Bilet,</w:t>
      </w:r>
      <w:r>
        <w:rPr>
          <w:noProof/>
        </w:rPr>
        <w:t xml:space="preserve"> ou WB). Le billet WB ne s’étend pas aux voyages à bord de trains TLK</w:t>
      </w:r>
      <w:r>
        <w:rPr>
          <w:noProof/>
          <w:vertAlign w:val="superscript"/>
        </w:rPr>
        <w:footnoteReference w:id="80"/>
      </w:r>
      <w:r>
        <w:rPr>
          <w:noProof/>
        </w:rPr>
        <w:t xml:space="preserve"> ou Intercity (IC) dans des wagons-lits ou des wagons-couchettes, ni aux services ferroviaires exploités par des entreprises ferroviaires qui ont décidé de ne pas prendre part à cette coopération</w:t>
      </w:r>
      <w:r>
        <w:rPr>
          <w:rStyle w:val="FootnoteReference"/>
          <w:noProof/>
        </w:rPr>
        <w:footnoteReference w:id="81"/>
      </w:r>
      <w:r>
        <w:rPr>
          <w:noProof/>
        </w:rPr>
        <w:t>. En cas de retards ou d’autres obstacles donnant lieu à des correspondances manquées, les voyageurs peuvent obtenir un certificat de retard pour la poursuite conditionnelle de leur voyage sur le prochain train disponible de l’entreprise ferroviaire participante, sous réserve de la disponibilité de sièges, et ont droit au remboursement ou à une indemnisation de la part de l’entreprise ferroviaire ayant émis le billet pour l’ensemble du tarif intégré</w:t>
      </w:r>
      <w:r>
        <w:rPr>
          <w:noProof/>
          <w:vertAlign w:val="superscript"/>
        </w:rPr>
        <w:footnoteReference w:id="82"/>
      </w:r>
      <w:r>
        <w:rPr>
          <w:noProof/>
        </w:rPr>
        <w:t>. Toutefois, ce régime ne couvre pas certaines entreprises ferroviaires indépendantes actives sur le marché polonais, telles que RegioJet et Leo Express</w:t>
      </w:r>
      <w:r>
        <w:rPr>
          <w:rStyle w:val="FootnoteReference"/>
          <w:noProof/>
        </w:rPr>
        <w:footnoteReference w:id="83"/>
      </w:r>
      <w:r>
        <w:rPr>
          <w:noProof/>
        </w:rPr>
        <w:t>.</w:t>
      </w:r>
    </w:p>
    <w:p w14:paraId="2055F195" w14:textId="77777777" w:rsidR="00396A87" w:rsidRPr="00162370" w:rsidRDefault="00396A87" w:rsidP="00396A87">
      <w:pPr>
        <w:numPr>
          <w:ilvl w:val="0"/>
          <w:numId w:val="23"/>
        </w:numPr>
        <w:rPr>
          <w:noProof/>
        </w:rPr>
      </w:pPr>
      <w:r>
        <w:rPr>
          <w:noProof/>
        </w:rPr>
        <w:t xml:space="preserve">en Suède, </w:t>
      </w:r>
      <w:r>
        <w:rPr>
          <w:i/>
          <w:iCs/>
          <w:noProof/>
        </w:rPr>
        <w:t>Resplus</w:t>
      </w:r>
      <w:r>
        <w:rPr>
          <w:noProof/>
        </w:rPr>
        <w:t xml:space="preserve"> permet aux voyageurs de combiner plusieurs opérateurs de transport (train, bus, ferry, etc.) au cours de leur voyage avec un seul billet Resplus, grâce à la coopération entre les opérateurs suédois de transport public. Tout train dont le point de départ ou le point d’arrivée est situé en Suède est couvert par Resplus. En cas de correspondance manquée au cours d’un voyage Resplus, la </w:t>
      </w:r>
      <w:r>
        <w:rPr>
          <w:i/>
          <w:iCs/>
          <w:noProof/>
        </w:rPr>
        <w:t>Kom-Fram-Garanti</w:t>
      </w:r>
      <w:r>
        <w:rPr>
          <w:noProof/>
        </w:rPr>
        <w:t xml:space="preserve"> (garantie d’arrivée) s’applique. Cela signifie que l’opérateur de transport à cause duquel le voyageur a manqué sa correspondance doit: veiller à ce que le voyageur puisse poursuivre son voyage; proposer des solutions de remplacement pour une nouvelle réservation; offrir un hébergement, de la nourriture et des boissons; et octroyer un remboursement partiel ou total ou une indemnisation pour le retard (pour les trajets combinés d’une distance totale supérieure à 150 km), selon les mêmes seuils et valeurs que ceux prévus dans le règlement</w:t>
      </w:r>
      <w:r>
        <w:rPr>
          <w:noProof/>
          <w:vertAlign w:val="superscript"/>
        </w:rPr>
        <w:footnoteReference w:id="84"/>
      </w:r>
      <w:r>
        <w:rPr>
          <w:noProof/>
        </w:rPr>
        <w:t>.</w:t>
      </w:r>
    </w:p>
    <w:p w14:paraId="1C21B6B3" w14:textId="77777777" w:rsidR="00396A87" w:rsidRDefault="00396A87" w:rsidP="00396A87">
      <w:pPr>
        <w:rPr>
          <w:noProof/>
        </w:rPr>
      </w:pPr>
      <w:r>
        <w:rPr>
          <w:noProof/>
        </w:rPr>
        <w:t>Il ne semble pas exister de coopération intérieure entre les entreprises ferroviaires en vue de proposer des billets directs dans d’autres États membres. Dans certains cas, cela peut s’expliquer par le fait qu’une seule entreprise ferroviaire fournit actuellement des services ferroviaires intérieurs de transport de voyageurs sur leur territoire.</w:t>
      </w:r>
    </w:p>
    <w:p w14:paraId="5E881050" w14:textId="51CDAA0E" w:rsidR="00677152" w:rsidRPr="00677152" w:rsidRDefault="00396A87" w:rsidP="00396A87">
      <w:pPr>
        <w:rPr>
          <w:noProof/>
        </w:rPr>
      </w:pPr>
      <w:r>
        <w:rPr>
          <w:noProof/>
        </w:rPr>
        <w:t>La coopération en matière de services ferroviaires transfrontières de transport de voyageurs se fait sur une base volontaire, dans le but de proposer des billets directs pour certains voyages comportant une ou plusieurs correspondances, mais cette coopération ne semble pas être systématique au sein de l’UE</w:t>
      </w:r>
      <w:r>
        <w:rPr>
          <w:rStyle w:val="FootnoteReference"/>
          <w:noProof/>
        </w:rPr>
        <w:footnoteReference w:id="85"/>
      </w:r>
      <w:r>
        <w:rPr>
          <w:noProof/>
        </w:rPr>
        <w:t>.</w:t>
      </w:r>
    </w:p>
    <w:p w14:paraId="359E3DBF" w14:textId="4A846B97" w:rsidR="002D5D56" w:rsidRDefault="002D5D56" w:rsidP="006860FD">
      <w:pPr>
        <w:pStyle w:val="Heading3"/>
        <w:rPr>
          <w:noProof/>
        </w:rPr>
      </w:pPr>
      <w:bookmarkStart w:id="23" w:name="_Toc229140689"/>
      <w:bookmarkStart w:id="24" w:name="_Toc229140717"/>
      <w:bookmarkStart w:id="25" w:name="_Toc233031088"/>
      <w:r>
        <w:rPr>
          <w:noProof/>
        </w:rPr>
        <w:t>Communication d’informations aux voyageurs sur les billets directs</w:t>
      </w:r>
      <w:bookmarkEnd w:id="23"/>
      <w:bookmarkEnd w:id="24"/>
      <w:bookmarkEnd w:id="25"/>
      <w:r>
        <w:rPr>
          <w:noProof/>
        </w:rPr>
        <w:t xml:space="preserve"> </w:t>
      </w:r>
    </w:p>
    <w:p w14:paraId="7A0D5820" w14:textId="77777777" w:rsidR="00396A87" w:rsidRDefault="00396A87" w:rsidP="00396A87">
      <w:pPr>
        <w:rPr>
          <w:noProof/>
        </w:rPr>
      </w:pPr>
      <w:r>
        <w:rPr>
          <w:noProof/>
        </w:rPr>
        <w:t>Selon l’article 12, paragraphe 2, du règlement, pour les voyages qui comportent une ou plusieurs correspondances, il est indiqué au voyageur préalablement à l’achat d’un ou de plusieurs billets si ce ou ces billets sont des billets directs</w:t>
      </w:r>
      <w:r>
        <w:rPr>
          <w:rStyle w:val="FootnoteReference"/>
          <w:noProof/>
        </w:rPr>
        <w:footnoteReference w:id="86"/>
      </w:r>
      <w:r>
        <w:rPr>
          <w:noProof/>
        </w:rPr>
        <w:t xml:space="preserve">. Du point de vue du voyageur, cette exigence est essentielle pour comprendre et anticiper le niveau de protection offert par le ou les billets en cas de perturbation en cours de voyage qui a des répercussions sur la correspondance du voyageur entre différents services ferroviaires de transport de voyageurs. </w:t>
      </w:r>
    </w:p>
    <w:p w14:paraId="6CFAC34D" w14:textId="77777777" w:rsidR="00396A87" w:rsidRDefault="00396A87" w:rsidP="00396A87">
      <w:pPr>
        <w:rPr>
          <w:noProof/>
        </w:rPr>
      </w:pPr>
      <w:r>
        <w:rPr>
          <w:noProof/>
        </w:rPr>
        <w:t>L’étude d’appui au présent rapport a mis en évidence une série de moyens par lesquels les parties prenantes (principalement les entreprises ferroviaires historiques) semblent se conformer à cette obligation d’information préalable à l’achat. Les parties prenantes ont notamment mentionné l’affichage d’étiquettes ou d’avis à différents stades de la procédure de réservation en ligne</w:t>
      </w:r>
      <w:r>
        <w:rPr>
          <w:rStyle w:val="FootnoteReference"/>
          <w:noProof/>
        </w:rPr>
        <w:footnoteReference w:id="87"/>
      </w:r>
      <w:r>
        <w:rPr>
          <w:noProof/>
        </w:rPr>
        <w:t>, la communication d’informations oralement par le personnel des bureaux de billetterie, des services d’assistance ou lors des ventes par téléphone, ainsi que la communication d’informations dans les conditions générales de l’entreprise ferroviaire. Dans le même temps, l’étude indique également que, dans certains États membres, les voyageurs ne sont pas informés, avant l’achat, si le ou les billets constituent ou non un billet direct. Pour quelques États membres, cela peut s’expliquer par le fait que tous les billets intérieurs achetés dans le cadre d’une transaction unique sont considérés comme des billets directs, ce qui réduit la nécessité d’informer explicitement les voyageurs avant l’achat</w:t>
      </w:r>
      <w:r>
        <w:rPr>
          <w:rStyle w:val="FootnoteReference"/>
          <w:noProof/>
        </w:rPr>
        <w:footnoteReference w:id="88"/>
      </w:r>
      <w:r>
        <w:rPr>
          <w:noProof/>
        </w:rPr>
        <w:t>. Il ressort également de l’étude d’appui que, dans au moins un État membre, la principale entreprise ferroviaire et l’organisation représentant les voyageurs n’étaient pas d’accord sur la question de savoir si ces informations étaient fournies avant l’achat</w:t>
      </w:r>
      <w:r>
        <w:rPr>
          <w:rStyle w:val="FootnoteReference"/>
          <w:noProof/>
        </w:rPr>
        <w:footnoteReference w:id="89"/>
      </w:r>
      <w:r>
        <w:rPr>
          <w:noProof/>
        </w:rPr>
        <w:t>.</w:t>
      </w:r>
    </w:p>
    <w:p w14:paraId="6B234E97" w14:textId="77777777" w:rsidR="00396A87" w:rsidRDefault="00396A87" w:rsidP="00396A87">
      <w:pPr>
        <w:rPr>
          <w:noProof/>
        </w:rPr>
      </w:pPr>
      <w:r>
        <w:rPr>
          <w:noProof/>
        </w:rPr>
        <w:t>Il semblerait donc que les voyageurs ne soient pas toujours informés de manière cohérente et claire, avant l’achat, de la question de savoir si le ou les billets qu’ils achètent pour un voyage en train sont des billets directs. Compte tenu de l’éventail des moyens de communication possibles entre les États membres pour fournir ces informations aux voyageurs aux différents stades de la procédure de réservation (si tant est que les informations soient fournies), il est difficile pour les voyageurs de savoir comment procéder pour obtenir les informations et de comprendre leurs droits. Cela est encore plus problématique lorsqu’un voyageur effectue un voyage avec plusieurs entreprises ferroviaires (en l’absence d’obligation de fournir des billets directs), éventuellement à travers plusieurs États membres.</w:t>
      </w:r>
    </w:p>
    <w:p w14:paraId="404755F6" w14:textId="531040E9" w:rsidR="00677152" w:rsidRPr="00677152" w:rsidRDefault="00396A87" w:rsidP="00396A87">
      <w:pPr>
        <w:rPr>
          <w:noProof/>
        </w:rPr>
      </w:pPr>
      <w:r>
        <w:rPr>
          <w:noProof/>
        </w:rPr>
        <w:t>Un rapport de l’ONA mentionne une plainte relative aux informations sur les billets directs, sans donner plus de détails</w:t>
      </w:r>
      <w:r>
        <w:rPr>
          <w:rStyle w:val="FootnoteReference"/>
          <w:noProof/>
        </w:rPr>
        <w:footnoteReference w:id="90"/>
      </w:r>
      <w:r>
        <w:rPr>
          <w:noProof/>
        </w:rPr>
        <w:t>.</w:t>
      </w:r>
    </w:p>
    <w:p w14:paraId="201260B8" w14:textId="7F679A51" w:rsidR="002D5D56" w:rsidRDefault="002D5D56" w:rsidP="006860FD">
      <w:pPr>
        <w:pStyle w:val="Heading3"/>
        <w:rPr>
          <w:noProof/>
        </w:rPr>
      </w:pPr>
      <w:bookmarkStart w:id="26" w:name="_Toc229140690"/>
      <w:bookmarkStart w:id="27" w:name="_Toc229140718"/>
      <w:bookmarkStart w:id="28" w:name="_Toc233031089"/>
      <w:r>
        <w:rPr>
          <w:noProof/>
        </w:rPr>
        <w:t>Responsabilité en matière de billets directs</w:t>
      </w:r>
      <w:bookmarkEnd w:id="26"/>
      <w:bookmarkEnd w:id="27"/>
      <w:bookmarkEnd w:id="28"/>
      <w:r>
        <w:rPr>
          <w:noProof/>
        </w:rPr>
        <w:t xml:space="preserve">  </w:t>
      </w:r>
    </w:p>
    <w:p w14:paraId="7B733A65" w14:textId="77777777" w:rsidR="00396A87" w:rsidRDefault="00396A87" w:rsidP="00396A87">
      <w:pPr>
        <w:rPr>
          <w:noProof/>
        </w:rPr>
      </w:pPr>
      <w:r>
        <w:rPr>
          <w:noProof/>
        </w:rPr>
        <w:t>Conformément à l’article 12, paragraphe 3, du règlement, et comme déjà mentionné ci-dessus, lorsqu’un voyage comportant une ou plusieurs correspondances est vendu sous la forme de billet direct, il incombe à l’entreprise ferroviaire de rembourser ou de réacheminer</w:t>
      </w:r>
      <w:r>
        <w:rPr>
          <w:rStyle w:val="FootnoteReference"/>
          <w:noProof/>
          <w:lang w:val="en-US"/>
        </w:rPr>
        <w:footnoteReference w:id="91"/>
      </w:r>
      <w:r>
        <w:rPr>
          <w:noProof/>
        </w:rPr>
        <w:t>, d’indemniser</w:t>
      </w:r>
      <w:r>
        <w:rPr>
          <w:rStyle w:val="FootnoteReference"/>
          <w:noProof/>
          <w:lang w:val="en-US"/>
        </w:rPr>
        <w:footnoteReference w:id="92"/>
      </w:r>
      <w:r>
        <w:rPr>
          <w:noProof/>
        </w:rPr>
        <w:t xml:space="preserve"> et d’assister</w:t>
      </w:r>
      <w:r>
        <w:rPr>
          <w:rStyle w:val="FootnoteReference"/>
          <w:noProof/>
          <w:lang w:val="en-US"/>
        </w:rPr>
        <w:footnoteReference w:id="93"/>
      </w:r>
      <w:r>
        <w:rPr>
          <w:noProof/>
        </w:rPr>
        <w:t xml:space="preserve"> le voyageur s’il manque une ou plusieurs correspondances. </w:t>
      </w:r>
    </w:p>
    <w:p w14:paraId="0E943160" w14:textId="77777777" w:rsidR="00396A87" w:rsidRDefault="00396A87" w:rsidP="00396A87">
      <w:pPr>
        <w:rPr>
          <w:noProof/>
        </w:rPr>
      </w:pPr>
      <w:r>
        <w:rPr>
          <w:noProof/>
        </w:rPr>
        <w:t>Dans l’étude d’appui, bien que la plupart des parties prenantes consultées dans les États membres examinés n’aient pas été en mesure de fournir des informations à ce sujet, les éléments de preuve disponibles, obtenus principalement auprès des entreprises ferroviaires historiques, indiquent que la grande majorité des voyageurs optent pour un réacheminement lorsqu’ils manquent des correspondances au cours de voyages achetés au moyen de billets directs</w:t>
      </w:r>
      <w:r>
        <w:rPr>
          <w:rStyle w:val="FootnoteReference"/>
          <w:noProof/>
        </w:rPr>
        <w:footnoteReference w:id="94"/>
      </w:r>
      <w:r>
        <w:rPr>
          <w:noProof/>
        </w:rPr>
        <w:t xml:space="preserve">. </w:t>
      </w:r>
    </w:p>
    <w:p w14:paraId="6636ECF1" w14:textId="77777777" w:rsidR="00396A87" w:rsidRDefault="00396A87" w:rsidP="00396A87">
      <w:pPr>
        <w:rPr>
          <w:noProof/>
        </w:rPr>
      </w:pPr>
      <w:r>
        <w:rPr>
          <w:noProof/>
        </w:rPr>
        <w:t>Le règlement prévoit également la situation dans laquelle une entreprise ferroviaire vend, de sa propre initiative, des billets combinés pour un voyage dans lequel interviennent des entreprises qui ne font pas partie de la même entreprise ferroviaire, et ce dans le cadre d’une seule transaction commerciale. Dans pareil cas, il existe une présomption générale que ce billet constitue un billet direct, à moins que l’entreprise n’informe le voyageur, avant l’achat, que les billets constituent des contrats de transport distincts</w:t>
      </w:r>
      <w:r>
        <w:rPr>
          <w:rStyle w:val="FootnoteReference"/>
          <w:noProof/>
        </w:rPr>
        <w:footnoteReference w:id="95"/>
      </w:r>
      <w:r>
        <w:rPr>
          <w:noProof/>
        </w:rPr>
        <w:t>.</w:t>
      </w:r>
    </w:p>
    <w:p w14:paraId="642CB4D0" w14:textId="77777777" w:rsidR="00396A87" w:rsidRDefault="00396A87" w:rsidP="00396A87">
      <w:pPr>
        <w:rPr>
          <w:noProof/>
        </w:rPr>
      </w:pPr>
      <w:r>
        <w:rPr>
          <w:noProof/>
        </w:rPr>
        <w:t>La communication d’informations correctes concernant le service ferroviaire est également essentielle lorsque les voyageurs achètent des billets auprès d’un vendeur de billets ou d’un voyagiste. Lorsque les vendeurs de billets ou les voyagistes vendent des billets distincts dans le cadre d’une offre globale et d’une seule transaction commerciale, ils devraient informer clairement le voyageur avant l’achat que ces billets n’offrent pas le même niveau de protection que des billets directs et qu’ils n’ont pas été émis comme billets directs par la ou les entreprises ferroviaires fournissant le service. À défaut, le vendeur de billets ou le voyagiste est tenu de rembourser le montant total payé pour le ou les billets lors de cette transaction et, en outre, de verser une indemnisation équivalant à 75 % de ce montant si le voyageur manque une ou plusieurs correspondances</w:t>
      </w:r>
      <w:r>
        <w:rPr>
          <w:rStyle w:val="FootnoteReference"/>
          <w:noProof/>
        </w:rPr>
        <w:footnoteReference w:id="96"/>
      </w:r>
      <w:r>
        <w:rPr>
          <w:noProof/>
        </w:rPr>
        <w:t>.</w:t>
      </w:r>
    </w:p>
    <w:p w14:paraId="2221728B" w14:textId="77777777" w:rsidR="00396A87" w:rsidRDefault="00396A87" w:rsidP="00396A87">
      <w:pPr>
        <w:rPr>
          <w:noProof/>
        </w:rPr>
      </w:pPr>
      <w:r>
        <w:rPr>
          <w:noProof/>
        </w:rPr>
        <w:t>Les résultats de l’étude d’appui semblent indiquer que, conformément aux conclusions formulées à la section 2.5.3 ci-dessus, lorsque des informations sur la nature contractuelle distincte des billets sont fournies aux voyageurs, elles le sont de différentes manières, soit avant l’achat (par exemple sur un site web ou au cours de la procédure de réservation en ligne), soit après l’achat au moyen d’un message sur le billet. Dans certains États membres, il n’a pas pu être démontré que ces informations avaient été fournies, ce qui peut s’expliquer dans certains cas par le fait que tous les services ferroviaires intérieurs de transport de voyageurs dans cet État membre sont considérés comme des billets directs.</w:t>
      </w:r>
    </w:p>
    <w:p w14:paraId="7834164F" w14:textId="77777777" w:rsidR="00396A87" w:rsidRPr="00832605" w:rsidRDefault="00396A87" w:rsidP="00396A87">
      <w:pPr>
        <w:rPr>
          <w:noProof/>
        </w:rPr>
      </w:pPr>
      <w:r>
        <w:rPr>
          <w:noProof/>
        </w:rPr>
        <w:t>Pour ajouter à cette complexité, le règlement prévoit un régime de dérogation autorisant les États membres, sous réserve de conditions spécifiques, à dispenser certains services ferroviaires</w:t>
      </w:r>
      <w:r>
        <w:rPr>
          <w:rStyle w:val="FootnoteReference"/>
          <w:noProof/>
          <w:lang w:val="en-US"/>
        </w:rPr>
        <w:footnoteReference w:id="97"/>
      </w:r>
      <w:r>
        <w:rPr>
          <w:noProof/>
        </w:rPr>
        <w:t xml:space="preserve"> des obligations prévues aux articles 18 à 20 du règlement (à savoir le remboursement ou le réacheminement, l’indemnisation et l’assistance). Ces dérogations s’appliquent que le voyageur détienne ou non un billet direct. Il peut donc exister des situations dans lesquelles les entreprises ferroviaires sont tenues de proposer des billets directs pour un type de service donné en vertu de l’article 12, paragraphe 1, alors que ce même type de service est, dans une certaine mesure, dispensé de l’application des règles correspondantes en matière de responsabilité à l’égard des correspondances manquées en vertu des articles 18 à 20</w:t>
      </w:r>
      <w:r>
        <w:rPr>
          <w:rStyle w:val="FootnoteReference"/>
          <w:noProof/>
          <w:lang w:val="en-US"/>
        </w:rPr>
        <w:footnoteReference w:id="98"/>
      </w:r>
      <w:r>
        <w:rPr>
          <w:noProof/>
        </w:rPr>
        <w:t>.</w:t>
      </w:r>
    </w:p>
    <w:p w14:paraId="0148D069" w14:textId="77777777" w:rsidR="00396A87" w:rsidRPr="00832605" w:rsidRDefault="00396A87" w:rsidP="00396A87">
      <w:pPr>
        <w:rPr>
          <w:noProof/>
        </w:rPr>
      </w:pPr>
      <w:r>
        <w:rPr>
          <w:noProof/>
        </w:rPr>
        <w:t>Certaines entreprises ferroviaires ont conclu des accords sectoriels multilatéraux en vue de porter assistance aux voyageurs s’ils manquent une correspondance entre des services ferroviaires de différentes entreprises qui ne sont pas couverts par un billet direct [par exemple, l’accord concernant la poursuite du voyage (AJC)</w:t>
      </w:r>
      <w:r>
        <w:rPr>
          <w:rStyle w:val="FootnoteReference"/>
          <w:noProof/>
          <w:lang w:val="en-US"/>
        </w:rPr>
        <w:footnoteReference w:id="99"/>
      </w:r>
      <w:r>
        <w:rPr>
          <w:noProof/>
        </w:rPr>
        <w:t>, Montez dans le prochain train disponible (</w:t>
      </w:r>
      <w:r>
        <w:rPr>
          <w:i/>
          <w:iCs/>
          <w:noProof/>
        </w:rPr>
        <w:t>Hop On the Next Available Train</w:t>
      </w:r>
      <w:r>
        <w:rPr>
          <w:noProof/>
        </w:rPr>
        <w:t>, HOTNAT)</w:t>
      </w:r>
      <w:r>
        <w:rPr>
          <w:rStyle w:val="FootnoteReference"/>
          <w:noProof/>
          <w:lang w:val="en-US"/>
        </w:rPr>
        <w:footnoteReference w:id="100"/>
      </w:r>
      <w:r>
        <w:rPr>
          <w:noProof/>
        </w:rPr>
        <w:t>]. Le cadre juridique global en matière de responsabilité et de communication d’informations aux voyageurs semble contribuer à une situation dans laquelle les voyageurs éprouvent des difficultés à connaître leurs droits en cas de correspondance manquée au cours de leur voyage ferroviaire</w:t>
      </w:r>
      <w:r>
        <w:rPr>
          <w:rStyle w:val="FootnoteReference"/>
          <w:noProof/>
          <w:lang w:val="en-US"/>
        </w:rPr>
        <w:footnoteReference w:id="101"/>
      </w:r>
      <w:r>
        <w:rPr>
          <w:noProof/>
        </w:rPr>
        <w:t>.</w:t>
      </w:r>
    </w:p>
    <w:p w14:paraId="5EB0249D" w14:textId="6F97E0AD" w:rsidR="002D5D56" w:rsidRPr="00396A87" w:rsidRDefault="00396A87" w:rsidP="00396A87">
      <w:pPr>
        <w:rPr>
          <w:noProof/>
        </w:rPr>
      </w:pPr>
      <w:r>
        <w:rPr>
          <w:noProof/>
        </w:rPr>
        <w:t>Le rapport d’un ONA</w:t>
      </w:r>
      <w:r>
        <w:rPr>
          <w:rStyle w:val="FootnoteReference"/>
          <w:noProof/>
        </w:rPr>
        <w:footnoteReference w:id="102"/>
      </w:r>
      <w:r>
        <w:rPr>
          <w:noProof/>
        </w:rPr>
        <w:t xml:space="preserve"> fait état de deux plaintes relatives à la responsabilité en cas de poursuite du voyage et à la question de savoir si la responsabilité en ce qui concerne les billets directs s’appliquait. Il a été considéré qu’elle s’appliquait dans un cas, mais pas dans l’autre.</w:t>
      </w:r>
    </w:p>
    <w:p w14:paraId="1C96C646" w14:textId="0DDB7D0C" w:rsidR="002D5D56" w:rsidRDefault="002D5D56" w:rsidP="006860FD">
      <w:pPr>
        <w:pStyle w:val="Heading2"/>
        <w:rPr>
          <w:noProof/>
        </w:rPr>
      </w:pPr>
      <w:bookmarkStart w:id="29" w:name="_Toc228883773"/>
      <w:bookmarkStart w:id="30" w:name="_Toc233031090"/>
      <w:r>
        <w:rPr>
          <w:noProof/>
        </w:rPr>
        <w:t>Le droit à organiser son propre réacheminement (article 18, paragraphe 3)</w:t>
      </w:r>
      <w:bookmarkEnd w:id="29"/>
      <w:bookmarkEnd w:id="30"/>
      <w:r>
        <w:rPr>
          <w:noProof/>
        </w:rPr>
        <w:t xml:space="preserve"> </w:t>
      </w:r>
    </w:p>
    <w:p w14:paraId="76AB89F1" w14:textId="77777777" w:rsidR="00396A87" w:rsidRDefault="00396A87" w:rsidP="00396A87">
      <w:pPr>
        <w:rPr>
          <w:noProof/>
        </w:rPr>
      </w:pPr>
      <w:r>
        <w:rPr>
          <w:noProof/>
        </w:rPr>
        <w:t xml:space="preserve">L’article 18, paragraphe 3, du règlement introduit un droit pour les voyageurs d’organiser leur propre réacheminement, ce qui signifie qu’ils peuvent non seulement prendre l’initiative de trouver un autre plan de voyage lorsque l’entreprise ferroviaire ne propose pas (immédiatement) d’autre solution viable, mais également, et surtout, se faire rembourser par l’entreprise ferroviaire les coûts liés à l’organisation de leur propre plan de voyage. En l’absence d’un tel droit, les voyageurs qui organisent eux-mêmes leur réacheminement auraient tout au plus droit au remboursement du prix du billet et rencontreraient des difficultés pour recouvrer les coûts liés à des arrangements de dernière minute aux prix journaliers applicables (qui peuvent être nettement plus élevés que le prix du billet initial lors de la réservation). </w:t>
      </w:r>
    </w:p>
    <w:p w14:paraId="2DD7D93D" w14:textId="77777777" w:rsidR="00396A87" w:rsidRDefault="00396A87" w:rsidP="00396A87">
      <w:pPr>
        <w:rPr>
          <w:noProof/>
        </w:rPr>
      </w:pPr>
      <w:r>
        <w:rPr>
          <w:noProof/>
        </w:rPr>
        <w:t xml:space="preserve">Cette disposition du règlement prévoit une approche en deux étapes pour les voyageurs. </w:t>
      </w:r>
    </w:p>
    <w:p w14:paraId="4CB5C836" w14:textId="77777777" w:rsidR="00396A87" w:rsidRDefault="00396A87" w:rsidP="00396A87">
      <w:pPr>
        <w:rPr>
          <w:noProof/>
        </w:rPr>
      </w:pPr>
      <w:r>
        <w:rPr>
          <w:noProof/>
        </w:rPr>
        <w:t>L’article 18, paragraphe 3, premier alinéa, du règlement, dispose que l’entreprise ferroviaire peut autoriser le voyageur, à sa demande, à conclure des contrats avec d’autres prestataires de services de transport qui lui permettent d’atteindre la destination finale dans des conditions comparables, dans ce cas, l’entreprise ferroviaire rembourse au voyageur les coûts qu’il a supportés. Cela présuppose que l’entreprise ferroviaire accepte la demande du voyageur.</w:t>
      </w:r>
    </w:p>
    <w:p w14:paraId="74CE8B4B" w14:textId="77777777" w:rsidR="00396A87" w:rsidRDefault="00396A87" w:rsidP="00396A87">
      <w:pPr>
        <w:rPr>
          <w:noProof/>
        </w:rPr>
      </w:pPr>
      <w:r>
        <w:rPr>
          <w:noProof/>
        </w:rPr>
        <w:t xml:space="preserve">L’article 18, paragraphe 3, deuxième alinéa, du règlement a introduit un nouveau droit prévoyant que, si une entreprise ferroviaire n’a pas proposé de solution en temps utile à un voyageur dans un délai de 100 minutes en cas d’interruption de son voyage, celui-ci peut organiser un autre transport public par chemin de fer, autocar ou autobus et être remboursé par l’entreprise des coûts «nécessaires, appropriés et raisonnables» du billet supplémentaire. Au-delà du délai 100 minutes, le voyageur n’a plus besoin du consentement du transporteur pour organiser un autre transport. </w:t>
      </w:r>
    </w:p>
    <w:p w14:paraId="32C2A79F" w14:textId="77777777" w:rsidR="00396A87" w:rsidRDefault="00396A87" w:rsidP="00396A87">
      <w:pPr>
        <w:rPr>
          <w:noProof/>
        </w:rPr>
      </w:pPr>
      <w:r>
        <w:rPr>
          <w:noProof/>
        </w:rPr>
        <w:t xml:space="preserve">Dans sept États membres, les </w:t>
      </w:r>
      <w:r>
        <w:rPr>
          <w:b/>
          <w:bCs/>
          <w:noProof/>
        </w:rPr>
        <w:t>services ferroviaires régionaux</w:t>
      </w:r>
      <w:r>
        <w:rPr>
          <w:noProof/>
        </w:rPr>
        <w:t xml:space="preserve"> sont actuellement explicitement dispensés de l’application de l’article 18, paragraphe 3</w:t>
      </w:r>
      <w:r>
        <w:rPr>
          <w:rStyle w:val="FootnoteReference"/>
          <w:noProof/>
        </w:rPr>
        <w:footnoteReference w:id="103"/>
      </w:r>
      <w:r>
        <w:rPr>
          <w:noProof/>
        </w:rPr>
        <w:t>. Cette dérogation est censée expirer le 7 juin 2028</w:t>
      </w:r>
      <w:r>
        <w:rPr>
          <w:rStyle w:val="FootnoteReference"/>
          <w:noProof/>
        </w:rPr>
        <w:footnoteReference w:id="104"/>
      </w:r>
      <w:r>
        <w:rPr>
          <w:noProof/>
        </w:rPr>
        <w:t xml:space="preserve">. Pour les </w:t>
      </w:r>
      <w:r>
        <w:rPr>
          <w:b/>
          <w:bCs/>
          <w:noProof/>
        </w:rPr>
        <w:t>services urbains et suburbains</w:t>
      </w:r>
      <w:r>
        <w:rPr>
          <w:noProof/>
        </w:rPr>
        <w:t>, l’article 18, paragraphe 3, ne s’applique pas dans dix États membres</w:t>
      </w:r>
      <w:r>
        <w:rPr>
          <w:rStyle w:val="FootnoteReference"/>
          <w:noProof/>
        </w:rPr>
        <w:footnoteReference w:id="105"/>
      </w:r>
      <w:r>
        <w:rPr>
          <w:noProof/>
        </w:rPr>
        <w:t>. Dans six États membres</w:t>
      </w:r>
      <w:r>
        <w:rPr>
          <w:rStyle w:val="FootnoteReference"/>
          <w:noProof/>
        </w:rPr>
        <w:footnoteReference w:id="106"/>
      </w:r>
      <w:r>
        <w:rPr>
          <w:noProof/>
        </w:rPr>
        <w:t xml:space="preserve">, les </w:t>
      </w:r>
      <w:r>
        <w:rPr>
          <w:b/>
          <w:bCs/>
          <w:noProof/>
        </w:rPr>
        <w:t>services ferroviaires internationaux</w:t>
      </w:r>
      <w:r>
        <w:rPr>
          <w:noProof/>
        </w:rPr>
        <w:t xml:space="preserve"> à destination de pays tiers sont dispensés de l’application de l’article 18. </w:t>
      </w:r>
    </w:p>
    <w:p w14:paraId="70A53D79" w14:textId="77777777" w:rsidR="00396A87" w:rsidRDefault="00396A87" w:rsidP="00396A87">
      <w:pPr>
        <w:rPr>
          <w:noProof/>
        </w:rPr>
      </w:pPr>
      <w:r>
        <w:rPr>
          <w:noProof/>
        </w:rPr>
        <w:t>L’étude d’appui montre une image fragmentée de l’application pratique de l’article 18, paragraphe 3, premier alinéa (c’est-à-dire lorsque le consentement de l’entreprise ferroviaire à la demande du voyageur d’organiser lui-même son réacheminement est nécessaire). Alors que la majorité des entreprises ferroviaires examinées dans l’étude semblent permettre aux voyageurs d’organiser eux-mêmes un autre voyage en cas de perturbation, certaines peuvent soumettre l’exercice de ce droit et le remboursement correspondant des coûts à certaines conditions. Il s’agit notamment du dernier train de la journée, de retards importants ou de l’absence d’informations, de l’incapacité de l’entreprise ferroviaire de proposer une solution appropriée. Le droit au remboursement peut aussi être limité à certains moyens de transport (train ou autobus/autocar) ou à des solutions de remplacement peu coûteuses. L’étude indique également que, dans quelques États membres, les entreprises ferroviaires semblent compter sur leur propre capacité pour organiser des solutions de remplacement et ne remboursent généralement pas les transports organisés par les voyageurs eux-mêmes</w:t>
      </w:r>
      <w:r>
        <w:rPr>
          <w:rStyle w:val="FootnoteReference"/>
          <w:noProof/>
        </w:rPr>
        <w:footnoteReference w:id="107"/>
      </w:r>
      <w:r>
        <w:rPr>
          <w:noProof/>
        </w:rPr>
        <w:t>. Dans quelques États membres, des divergences de vues sur l’application de ce nouveau droit ont été constatées entre les entreprises ferroviaires, d’une part, et les organisations de voyageurs ou les ONA, d’autre part</w:t>
      </w:r>
      <w:r>
        <w:rPr>
          <w:rStyle w:val="FootnoteReference"/>
          <w:noProof/>
        </w:rPr>
        <w:footnoteReference w:id="108"/>
      </w:r>
      <w:r>
        <w:rPr>
          <w:noProof/>
        </w:rPr>
        <w:t xml:space="preserve">. </w:t>
      </w:r>
    </w:p>
    <w:p w14:paraId="0E344C70" w14:textId="77777777" w:rsidR="00396A87" w:rsidRDefault="00396A87" w:rsidP="00396A87">
      <w:pPr>
        <w:rPr>
          <w:noProof/>
        </w:rPr>
      </w:pPr>
      <w:r>
        <w:rPr>
          <w:noProof/>
        </w:rPr>
        <w:t>En ce qui concerne l’article 18, paragraphe 3, deuxième alinéa, du règlement (c’est-à-dire lorsque le consentement de l’entreprise ferroviaire n’est plus nécessaire au-delà du délai de 100 minutes), la majorité des entreprises ferroviaires affirment qu’elles remboursent les voyageurs qui exercent leur droit à organiser eux-mêmes leur réacheminement. Toutefois, les résultats de l’étude d’appui ne suffisent pas à eux seuls à démontrer si ce droit est effectivement respecté de manière systématique dans la pratique.</w:t>
      </w:r>
    </w:p>
    <w:p w14:paraId="0765135F" w14:textId="77777777" w:rsidR="00396A87" w:rsidRDefault="00396A87" w:rsidP="00396A87">
      <w:pPr>
        <w:rPr>
          <w:noProof/>
        </w:rPr>
      </w:pPr>
      <w:r>
        <w:rPr>
          <w:noProof/>
        </w:rPr>
        <w:t>Ils confirment les observations du réseau des Centres européens des consommateurs (réseau CEC), qui a fait état de difficultés liées à l’application de l’article 18, paragraphe 3, du règlement. Par exemple, les voyageurs ignorent souvent le délai de 100 minutes et l’ont jugé peu pratique dans les cas de voyage sur le dernier train, de perturbations sur des trains de nuit et de voyages transfrontières complexes. Le réseau CEC a également mentionné l’absence de transport aérien comme mode de transport de remplacement valable pour les offres de réacheminement en vertu de l’article 18, paragraphe 3, du règlement</w:t>
      </w:r>
      <w:r>
        <w:rPr>
          <w:rStyle w:val="FootnoteReference"/>
          <w:noProof/>
        </w:rPr>
        <w:footnoteReference w:id="109"/>
      </w:r>
      <w:r>
        <w:rPr>
          <w:noProof/>
        </w:rPr>
        <w:t>.</w:t>
      </w:r>
    </w:p>
    <w:p w14:paraId="4BA4DD35" w14:textId="77777777" w:rsidR="00396A87" w:rsidRPr="00D51A3B" w:rsidRDefault="00396A87" w:rsidP="00396A87">
      <w:pPr>
        <w:rPr>
          <w:noProof/>
        </w:rPr>
      </w:pPr>
      <w:r>
        <w:rPr>
          <w:noProof/>
        </w:rPr>
        <w:t>Un ONA</w:t>
      </w:r>
      <w:r>
        <w:rPr>
          <w:rStyle w:val="FootnoteReference"/>
          <w:noProof/>
        </w:rPr>
        <w:footnoteReference w:id="110"/>
      </w:r>
      <w:r>
        <w:rPr>
          <w:noProof/>
        </w:rPr>
        <w:t xml:space="preserve"> a indiqué dans son rapport bisannuel qu’il y avait un besoin accru d’explications l’application de la réglementation, en particulier en ce qui concerne l’article 18. Les dispositions de l’article 18 n’offrent au voyageur que des possibilités limitées pour organiser lui-même son voyage. Un autre ONA</w:t>
      </w:r>
      <w:r>
        <w:rPr>
          <w:rStyle w:val="FootnoteReference"/>
          <w:noProof/>
        </w:rPr>
        <w:footnoteReference w:id="111"/>
      </w:r>
      <w:r>
        <w:rPr>
          <w:noProof/>
        </w:rPr>
        <w:t xml:space="preserve"> a constaté à l’occasion d’un événement au cours duquel plusieurs voyages en train longue distance avaient été annulés en raison d’une grève ou d’une défaillance des voies, que les voyageurs n’étaient pas autorisés à choisir un réacheminement gratuit pour remplacer le voyage annulé. Après l’intervention de l’ONA, l’entreprise ferroviaire a pris des mesures pour se conformer aux règles.</w:t>
      </w:r>
    </w:p>
    <w:p w14:paraId="64D0B111" w14:textId="28629583" w:rsidR="002D5D56" w:rsidRPr="00396A87" w:rsidRDefault="00396A87" w:rsidP="00396A87">
      <w:pPr>
        <w:rPr>
          <w:noProof/>
        </w:rPr>
      </w:pPr>
      <w:r>
        <w:rPr>
          <w:noProof/>
        </w:rPr>
        <w:t xml:space="preserve">Compte tenu de ce qui précède, le droit du voyageur à organiser son propre réacheminement introduit par le règlement ne semble pas être appliqué de manière cohérente dans l’ensemble de l’UE. Les règles semblent conduire à des pratiques de remboursement très variables (si tant est qu’elles soient appliquées), ce qui renforce le sentiment de manque de clarté pour les voyageurs concernant ce droit.  </w:t>
      </w:r>
    </w:p>
    <w:p w14:paraId="0692E11D" w14:textId="67DF562C" w:rsidR="002D5D56" w:rsidRDefault="002D5D56" w:rsidP="006860FD">
      <w:pPr>
        <w:pStyle w:val="Heading2"/>
        <w:rPr>
          <w:noProof/>
        </w:rPr>
      </w:pPr>
      <w:bookmarkStart w:id="31" w:name="_Toc228883774"/>
      <w:bookmarkStart w:id="32" w:name="_Toc233031091"/>
      <w:r>
        <w:rPr>
          <w:noProof/>
        </w:rPr>
        <w:t>Indemnisation — Force majeure (article 19, paragraphe 10)</w:t>
      </w:r>
      <w:bookmarkEnd w:id="31"/>
      <w:bookmarkEnd w:id="32"/>
      <w:r>
        <w:rPr>
          <w:noProof/>
        </w:rPr>
        <w:t xml:space="preserve"> </w:t>
      </w:r>
    </w:p>
    <w:p w14:paraId="43497B1C" w14:textId="77777777" w:rsidR="00396A87" w:rsidRDefault="00396A87" w:rsidP="00396A87">
      <w:pPr>
        <w:rPr>
          <w:noProof/>
        </w:rPr>
      </w:pPr>
      <w:r>
        <w:rPr>
          <w:noProof/>
        </w:rPr>
        <w:t>L’article 19, paragraphe 1, du règlement établit le principe selon lequel, lorsqu’un voyageur subit un retard entre le lieu de départ et le lieu de destination finale indiqués sur le billet ou billet direct et que ce retard n’a pas donné lieu au remboursement du coût conformément à l’article 18, il a droit à une indemnisation de la part de l’entreprise ferroviaire. Le règlement fixe également l’indemnisation minimale en cas de retard, qui est définie en pourcentage du prix du billet</w:t>
      </w:r>
      <w:r>
        <w:rPr>
          <w:rStyle w:val="FootnoteReference"/>
          <w:noProof/>
        </w:rPr>
        <w:footnoteReference w:id="112"/>
      </w:r>
      <w:r>
        <w:rPr>
          <w:noProof/>
        </w:rPr>
        <w:t>. L’article 19, paragraphe 10, du règlement dispense les entreprises ferroviaires du paiement d’une indemnisation en cas de retard dans trois cas de figure: 1) si elles prouvent que le retard, la correspondance manquée ou l’annulation résultait directement de circonstances exceptionnelles extérieures à l’exploitation ferroviaire. Il peut s’agit de conditions météorologiques extrêmes, d’une catastrophe naturelle majeure ou d’une crise de santé publique majeure comme une pandémie, que l’entreprise ferroviaire, bien qu’elle ait pris toutes les mesures raisonnables, ne pouvait pas éviter ni atténuer; 2) la faute des voyageurs; ou 3) des actes spécifiques de tiers (par exemple, sabotage, vol de câbles), à l’exclusion des grèves du personnel d’une entreprise ferroviaire, ou des actes ou omissions d’autres entreprises ferroviaires, gestionnaires de l’infrastructure ou gestionnaires des gares. Ces dispositions sont différentes de l’article 17 du règlement (CE) nº 1371/2007, qui imposait une responsabilité stricte sans pareilles exceptions (comme le confirme la jurisprudence de la Cour)</w:t>
      </w:r>
      <w:r>
        <w:rPr>
          <w:rStyle w:val="FootnoteReference"/>
          <w:noProof/>
        </w:rPr>
        <w:footnoteReference w:id="113"/>
      </w:r>
      <w:r>
        <w:rPr>
          <w:noProof/>
        </w:rPr>
        <w:t>. Il importe également de faire remarquer que cette clause de «force majeure» ne s’applique qu’à l’indemnisation et ne concerne pas l’application d’autres droits des voyageurs, tels que le réacheminement et l’assistance.</w:t>
      </w:r>
    </w:p>
    <w:p w14:paraId="7504B5FD" w14:textId="4E1BE67F" w:rsidR="00396A87" w:rsidRDefault="00396A87" w:rsidP="00396A87">
      <w:pPr>
        <w:rPr>
          <w:noProof/>
        </w:rPr>
      </w:pPr>
      <w:r>
        <w:rPr>
          <w:noProof/>
        </w:rPr>
        <w:t>Aucun État membre n’a expressément dispensé de l’application de l’article 19, paragraphe 10, du règlement. Toutefois, certains États membres ont accordé une dérogation dispensant intégralement les services ferroviaires à longue distance de l’application de l’article 19</w:t>
      </w:r>
      <w:r>
        <w:rPr>
          <w:rStyle w:val="FootnoteReference"/>
          <w:noProof/>
        </w:rPr>
        <w:footnoteReference w:id="114"/>
      </w:r>
      <w:r>
        <w:rPr>
          <w:noProof/>
        </w:rPr>
        <w:t>; les services ferroviaires régionaux</w:t>
      </w:r>
      <w:r>
        <w:rPr>
          <w:rStyle w:val="FootnoteReference"/>
          <w:noProof/>
        </w:rPr>
        <w:footnoteReference w:id="115"/>
      </w:r>
      <w:r>
        <w:rPr>
          <w:noProof/>
        </w:rPr>
        <w:t>; les services ferroviaires urbains et suburbains</w:t>
      </w:r>
      <w:r>
        <w:rPr>
          <w:rStyle w:val="FootnoteReference"/>
          <w:noProof/>
        </w:rPr>
        <w:footnoteReference w:id="116"/>
      </w:r>
      <w:r>
        <w:rPr>
          <w:noProof/>
        </w:rPr>
        <w:t>; les services ferroviaires proposés exclusivement à des fins historiques ou touristiques</w:t>
      </w:r>
      <w:r>
        <w:rPr>
          <w:rStyle w:val="FootnoteReference"/>
          <w:noProof/>
        </w:rPr>
        <w:footnoteReference w:id="117"/>
      </w:r>
      <w:r>
        <w:rPr>
          <w:noProof/>
        </w:rPr>
        <w:t>; et les services internationaux à destination de pays tiers</w:t>
      </w:r>
      <w:r>
        <w:rPr>
          <w:rStyle w:val="FootnoteReference"/>
          <w:noProof/>
        </w:rPr>
        <w:footnoteReference w:id="118"/>
      </w:r>
      <w:r>
        <w:rPr>
          <w:noProof/>
        </w:rPr>
        <w:t>.</w:t>
      </w:r>
    </w:p>
    <w:p w14:paraId="50C69C6D" w14:textId="77777777" w:rsidR="00396A87" w:rsidRDefault="00396A87" w:rsidP="00396A87">
      <w:pPr>
        <w:rPr>
          <w:noProof/>
        </w:rPr>
      </w:pPr>
      <w:r>
        <w:rPr>
          <w:noProof/>
        </w:rPr>
        <w:t>L’étude d’appui montre que le recours à cette dérogation varie d’un État membre à l’autre. Elle a révélé que, dans 13 États membres</w:t>
      </w:r>
      <w:r>
        <w:rPr>
          <w:rStyle w:val="FootnoteReference"/>
          <w:noProof/>
        </w:rPr>
        <w:footnoteReference w:id="119"/>
      </w:r>
      <w:r>
        <w:rPr>
          <w:noProof/>
        </w:rPr>
        <w:t>, les entreprises ferroviaires analysées dans le cadre de l’étude n’appliquaient apparemment pas la dérogation dans la pratique et versaient une indemnisation même lorsque les retards, les annulations ou les correspondances manquées pouvaient être liés à des circonstances exceptionnelles. Dans dix États membres</w:t>
      </w:r>
      <w:r>
        <w:rPr>
          <w:rStyle w:val="FootnoteReference"/>
          <w:noProof/>
        </w:rPr>
        <w:footnoteReference w:id="120"/>
      </w:r>
      <w:r>
        <w:rPr>
          <w:noProof/>
        </w:rPr>
        <w:t xml:space="preserve">, les entreprises ferroviaires examinées dans le cadre de l’étude ont indiqué avoir invoqué la dérogation, et ne pas avoir versé d’indemnisation lorsque les retards, les annulations ou les correspondances manquées étaient dus à des événements clairement indépendants de leur volonté (tels que des conditions météorologiques extrêmes, des accidents ou des menaces pour la sécurité). </w:t>
      </w:r>
    </w:p>
    <w:p w14:paraId="6E6BE2A1" w14:textId="77777777" w:rsidR="00396A87" w:rsidRDefault="00396A87" w:rsidP="00396A87">
      <w:pPr>
        <w:rPr>
          <w:noProof/>
        </w:rPr>
      </w:pPr>
      <w:r>
        <w:rPr>
          <w:noProof/>
        </w:rPr>
        <w:t>L’étude a également révélé que, dans 19 États membres, les voyageurs semblaient recevoir une indemnisation de la part des entreprises examinées lorsque les retards, les annulations et les correspondances manquées étaient causés par des grèves du personnel de l’entreprise ferroviaire, par des actions d’autres entreprises utilisant la même infrastructure ou par des gestionnaires de l’infrastructure et des gares</w:t>
      </w:r>
      <w:r>
        <w:rPr>
          <w:rStyle w:val="FootnoteReference"/>
          <w:noProof/>
        </w:rPr>
        <w:footnoteReference w:id="121"/>
      </w:r>
      <w:r>
        <w:rPr>
          <w:noProof/>
        </w:rPr>
        <w:t>. En Grèce, seuls les titulaires d’une carte multivoyage sont explicitement mentionnés comme ayant droit à une indemnisation en cas de grève. L’étude a également révélé que, dans quatre États membres</w:t>
      </w:r>
      <w:r>
        <w:rPr>
          <w:rStyle w:val="FootnoteReference"/>
          <w:noProof/>
        </w:rPr>
        <w:footnoteReference w:id="122"/>
      </w:r>
      <w:r>
        <w:rPr>
          <w:noProof/>
        </w:rPr>
        <w:t xml:space="preserve">, les entreprises ferroviaires examinées semblaient exclure totalement de l’indemnisation de tels retards, annulations et correspondances manquées. L’entreprise ferroviaire examinée en Roumanie offre une indemnisation uniquement en cas de grève, mais pas pour d’autres actions de tiers sur le réseau. </w:t>
      </w:r>
    </w:p>
    <w:p w14:paraId="3BE21CF2" w14:textId="77777777" w:rsidR="00396A87" w:rsidRDefault="00396A87" w:rsidP="00396A87">
      <w:pPr>
        <w:rPr>
          <w:noProof/>
        </w:rPr>
      </w:pPr>
      <w:r>
        <w:rPr>
          <w:noProof/>
        </w:rPr>
        <w:t>De manière générale, les éléments de preuve disponibles recueillis dans le cadre de l’étude d’appui montrent que la clause de «force majeure» de l’article 19, paragraphe 10, du règlement n’est pas appliquée de manière homogène dans l’ensemble de l’UE. Plus précisément, il semblerait que les principales entreprises ferroviaires d’environ la moitié des États membres renoncent aux motifs de dérogation au paiement d’une indemnisation introduits lors de la révision du règlement en 2021 et continuent de verser une indemnisation pour les événements mentionnés à l’article 19, paragraphe 10, du règlement. Il semblerait en outre que, dans un nombre limité de cas, le droit du voyageur de continuer de recevoir une indemnisation en cas de retards, d’annulations et de correspondances manquées causés par des grèves du personnel de l’entreprise ferroviaire, par des actions d’autres entreprises utilisant la même infrastructure, ou par des gestionnaires de l’infrastructure et des gares, ne soit pas appliqué dans la pratique.</w:t>
      </w:r>
    </w:p>
    <w:p w14:paraId="6042164B" w14:textId="6C7D3D76" w:rsidR="002D5D56" w:rsidRDefault="00396A87" w:rsidP="00396A87">
      <w:pPr>
        <w:pStyle w:val="Text1"/>
        <w:ind w:left="0"/>
        <w:rPr>
          <w:b/>
          <w:bCs/>
          <w:noProof/>
        </w:rPr>
      </w:pPr>
      <w:r>
        <w:rPr>
          <w:noProof/>
        </w:rPr>
        <w:t>Un ONA</w:t>
      </w:r>
      <w:r>
        <w:rPr>
          <w:rStyle w:val="FootnoteReference"/>
          <w:noProof/>
        </w:rPr>
        <w:footnoteReference w:id="123"/>
      </w:r>
      <w:r>
        <w:rPr>
          <w:noProof/>
        </w:rPr>
        <w:t xml:space="preserve"> a indiqué dans le rapport que les motifs de dérogation prévus à l’article 19, paragraphe 10, du règlement avaient conduit les voyageurs à déposer une plainte plus fréquemment après le rejet de leur demande d’indemnisation.</w:t>
      </w:r>
    </w:p>
    <w:p w14:paraId="4FE58CF2" w14:textId="6409152E" w:rsidR="002D5D56" w:rsidRDefault="002D5D56" w:rsidP="006860FD">
      <w:pPr>
        <w:pStyle w:val="Heading2"/>
        <w:rPr>
          <w:noProof/>
        </w:rPr>
      </w:pPr>
      <w:bookmarkStart w:id="33" w:name="_Toc228883775"/>
      <w:bookmarkStart w:id="34" w:name="_Toc233031092"/>
      <w:r>
        <w:rPr>
          <w:noProof/>
        </w:rPr>
        <w:t>Formulaire commun pour les demandes de remboursement et d’indemnisation (article 18, paragraphe 7, et article 19, paragraphe 6)</w:t>
      </w:r>
      <w:bookmarkEnd w:id="33"/>
      <w:bookmarkEnd w:id="34"/>
      <w:r>
        <w:rPr>
          <w:noProof/>
        </w:rPr>
        <w:t xml:space="preserve">  </w:t>
      </w:r>
    </w:p>
    <w:p w14:paraId="204300DB" w14:textId="77777777" w:rsidR="00396A87" w:rsidRDefault="00396A87" w:rsidP="00396A87">
      <w:pPr>
        <w:pStyle w:val="Text2"/>
        <w:ind w:left="0"/>
        <w:rPr>
          <w:noProof/>
        </w:rPr>
      </w:pPr>
      <w:r>
        <w:rPr>
          <w:noProof/>
        </w:rPr>
        <w:t>Conformément à l’article 18, paragraphe 7, et à l’article 19, paragraphe 6, du règlement, les voyageurs ont le droit de présenter leurs demandes de remboursement et d’indemnisation au moyen d’un formulaire commun. À cette fin, la Commission a adopté le règlement d’exécution (UE) 2024/949</w:t>
      </w:r>
      <w:r>
        <w:rPr>
          <w:rStyle w:val="FootnoteReference"/>
          <w:noProof/>
        </w:rPr>
        <w:footnoteReference w:id="124"/>
      </w:r>
      <w:r>
        <w:rPr>
          <w:noProof/>
        </w:rPr>
        <w:t>. Sur la base de l’annexe dudit règlement d’exécution, elle a élaboré un formulaire commun dans toutes les langues officielles de l’UE, qui est adapté aux besoins des personnes souffrant d’un handicap visuel. Il est disponible sur le site internet de la Commission</w:t>
      </w:r>
      <w:r>
        <w:rPr>
          <w:rStyle w:val="FootnoteReference"/>
          <w:noProof/>
        </w:rPr>
        <w:footnoteReference w:id="125"/>
      </w:r>
      <w:r>
        <w:rPr>
          <w:noProof/>
        </w:rPr>
        <w:t>. Le formulaire commun peut être présenté sous la forme d’un document physique ou par voie électronique</w:t>
      </w:r>
      <w:r>
        <w:rPr>
          <w:rStyle w:val="FootnoteReference"/>
          <w:noProof/>
        </w:rPr>
        <w:footnoteReference w:id="126"/>
      </w:r>
      <w:r>
        <w:rPr>
          <w:noProof/>
        </w:rPr>
        <w:t>. Il a été conçu de manière à permettre aux voyageurs de préciser la nature de leur demande et de fournir les informations nécessaires aux entreprises ferroviaires.</w:t>
      </w:r>
    </w:p>
    <w:p w14:paraId="4584A840" w14:textId="77777777" w:rsidR="00396A87" w:rsidRDefault="00396A87" w:rsidP="00396A87">
      <w:pPr>
        <w:pStyle w:val="Text2"/>
        <w:ind w:left="0"/>
        <w:rPr>
          <w:noProof/>
        </w:rPr>
      </w:pPr>
      <w:r>
        <w:rPr>
          <w:noProof/>
        </w:rPr>
        <w:t xml:space="preserve">À cet égard, la Commission attire l’attention sur un certain nombre de caractéristiques spécifiques liées à la portée de l’habilitation prévue aux articles 18 et 19 du règlement (UE) 2021/782 pour adopter des règles d’exécution en la matière. </w:t>
      </w:r>
    </w:p>
    <w:p w14:paraId="0D377F29" w14:textId="77777777" w:rsidR="00396A87" w:rsidRDefault="00396A87" w:rsidP="00396A87">
      <w:pPr>
        <w:pStyle w:val="Text2"/>
        <w:ind w:left="0"/>
        <w:rPr>
          <w:noProof/>
        </w:rPr>
      </w:pPr>
      <w:r>
        <w:rPr>
          <w:noProof/>
        </w:rPr>
        <w:t xml:space="preserve">Premièrement, le formulaire commun ne peut être utilisé qu’en ce qui concerne les entreprises ferroviaires et non les vendeurs de billets et les voyagistes, lesquels peuvent également être tenus de rembourser et d’indemniser les voyageurs dans les conditions très spécifiques décrites à l’article 12 du règlement (UE) 2021/782. En effet, cette disposition ne confère pas à la Commission le pouvoir d’adopter des règles d’exécution à ce sujet dans le cadre de ce règlement. </w:t>
      </w:r>
    </w:p>
    <w:p w14:paraId="25160E8E" w14:textId="77777777" w:rsidR="00396A87" w:rsidRDefault="00396A87" w:rsidP="00396A87">
      <w:pPr>
        <w:pStyle w:val="Text2"/>
        <w:ind w:left="0"/>
        <w:rPr>
          <w:noProof/>
        </w:rPr>
      </w:pPr>
      <w:r>
        <w:rPr>
          <w:noProof/>
        </w:rPr>
        <w:t>Deuxièmement, certaines entreprises ferroviaires peuvent proposer leur propre formulaire en ligne ou un système similaire sur leur site internet ou via une application mobile pour traiter les demandes de remboursement ou d’indemnisation. Ces formulaires ou systèmes intégrés devraient permettre un traitement plus efficace et plus rapide des demandes. Dans le même temps, l’habilitation à adopter des règles d’exécution prévue aux articles 18 et 19 du règlement permet uniquement la création d’un formulaire distinct par la Commission</w:t>
      </w:r>
      <w:r>
        <w:rPr>
          <w:rStyle w:val="FootnoteReference"/>
          <w:noProof/>
        </w:rPr>
        <w:footnoteReference w:id="127"/>
      </w:r>
      <w:r>
        <w:rPr>
          <w:noProof/>
        </w:rPr>
        <w:t xml:space="preserve"> et ne fournit pas de base pour réglementer le contenu et la présentation des formulaires émis par les entreprises ferroviaires.</w:t>
      </w:r>
    </w:p>
    <w:p w14:paraId="4C5D9C4A" w14:textId="0A5A1B2E" w:rsidR="002D5D56" w:rsidRPr="00396A87" w:rsidRDefault="00396A87" w:rsidP="00396A87">
      <w:pPr>
        <w:pStyle w:val="Text2"/>
        <w:ind w:left="0"/>
        <w:rPr>
          <w:noProof/>
        </w:rPr>
      </w:pPr>
      <w:r>
        <w:rPr>
          <w:noProof/>
        </w:rPr>
        <w:t>Un ONA</w:t>
      </w:r>
      <w:r>
        <w:rPr>
          <w:rStyle w:val="FootnoteReference"/>
          <w:noProof/>
        </w:rPr>
        <w:footnoteReference w:id="128"/>
      </w:r>
      <w:r>
        <w:rPr>
          <w:noProof/>
        </w:rPr>
        <w:t xml:space="preserve"> a mentionné le formulaire commun dans le cadre des activités d’application dans son rapport.</w:t>
      </w:r>
    </w:p>
    <w:p w14:paraId="3D5F0D48" w14:textId="19A0A33C" w:rsidR="002D5D56" w:rsidRPr="002D5D56" w:rsidRDefault="002D5D56" w:rsidP="006860FD">
      <w:pPr>
        <w:pStyle w:val="Heading2"/>
        <w:rPr>
          <w:noProof/>
        </w:rPr>
      </w:pPr>
      <w:r>
        <w:rPr>
          <w:noProof/>
        </w:rPr>
        <w:t xml:space="preserve"> </w:t>
      </w:r>
      <w:bookmarkStart w:id="35" w:name="_Toc228883776"/>
      <w:bookmarkStart w:id="36" w:name="_Toc233031093"/>
      <w:r>
        <w:rPr>
          <w:noProof/>
        </w:rPr>
        <w:t>Perturbations majeures et élaboration de plans d’urgence (article 20, paragraphe 6)</w:t>
      </w:r>
      <w:bookmarkEnd w:id="35"/>
      <w:bookmarkEnd w:id="36"/>
      <w:r>
        <w:rPr>
          <w:noProof/>
        </w:rPr>
        <w:t xml:space="preserve"> </w:t>
      </w:r>
    </w:p>
    <w:p w14:paraId="3B00FFCF" w14:textId="77777777" w:rsidR="00396A87" w:rsidRDefault="00396A87" w:rsidP="00396A87">
      <w:pPr>
        <w:rPr>
          <w:noProof/>
        </w:rPr>
      </w:pPr>
      <w:r>
        <w:rPr>
          <w:noProof/>
        </w:rPr>
        <w:t>Selon l’article 20, paragraphe 6, du règlement, lorsque des plans d’urgence sont établis conformément à l’article 13 </w:t>
      </w:r>
      <w:r>
        <w:rPr>
          <w:i/>
          <w:iCs/>
          <w:noProof/>
        </w:rPr>
        <w:t>bis</w:t>
      </w:r>
      <w:r>
        <w:rPr>
          <w:noProof/>
        </w:rPr>
        <w:t>, paragraphe 3, de la directive 2012/34/UE</w:t>
      </w:r>
      <w:r>
        <w:rPr>
          <w:rStyle w:val="FootnoteReference"/>
          <w:noProof/>
        </w:rPr>
        <w:footnoteReference w:id="129"/>
      </w:r>
      <w:r>
        <w:rPr>
          <w:noProof/>
        </w:rPr>
        <w:t>, les entreprises ferroviaires se concertent avec les gestionnaires des gares et les gestionnaires de l’infrastructure de manière à les préparer à une perturbation majeure et à des retards importants entraînant l’immobilisation d’un nombre considérable de voyageurs dans la gare. Ces plans d’urgence comprennent des exigences en matière d’accessibilité des systèmes d’alerte et d’information.</w:t>
      </w:r>
    </w:p>
    <w:p w14:paraId="3062711B" w14:textId="77777777" w:rsidR="00396A87" w:rsidRPr="00EA48F6" w:rsidRDefault="00396A87" w:rsidP="00396A87">
      <w:pPr>
        <w:rPr>
          <w:noProof/>
        </w:rPr>
      </w:pPr>
      <w:r>
        <w:rPr>
          <w:noProof/>
        </w:rPr>
        <w:t>En ce qui concerne les dérogations, bien que les services ferroviaires à longue distance ne puissent être dispensés de l’obligation prévue à l’article 20, paragraphe 6, du règlement, une dérogation a été accordée pour les services ferroviaires régionaux dans huit États membres</w:t>
      </w:r>
      <w:r>
        <w:rPr>
          <w:rStyle w:val="FootnoteReference"/>
          <w:noProof/>
        </w:rPr>
        <w:footnoteReference w:id="130"/>
      </w:r>
      <w:r>
        <w:rPr>
          <w:noProof/>
        </w:rPr>
        <w:t>; une dérogation a été accordée pour les services ferroviaires urbains et suburbains dans dix États membres</w:t>
      </w:r>
      <w:r>
        <w:rPr>
          <w:rStyle w:val="FootnoteReference"/>
          <w:noProof/>
        </w:rPr>
        <w:footnoteReference w:id="131"/>
      </w:r>
      <w:r>
        <w:rPr>
          <w:noProof/>
        </w:rPr>
        <w:t>; une dérogation a été accordée pour les services historiques ou touristiques dans 15 États membres</w:t>
      </w:r>
      <w:r>
        <w:rPr>
          <w:rStyle w:val="FootnoteReference"/>
          <w:noProof/>
        </w:rPr>
        <w:footnoteReference w:id="132"/>
      </w:r>
      <w:r>
        <w:rPr>
          <w:noProof/>
        </w:rPr>
        <w:t>; et une dérogation a été accordée pour les services internationaux à destination de pays tiers dans sept États membres</w:t>
      </w:r>
      <w:r>
        <w:rPr>
          <w:rStyle w:val="FootnoteReference"/>
          <w:noProof/>
        </w:rPr>
        <w:footnoteReference w:id="133"/>
      </w:r>
      <w:r>
        <w:rPr>
          <w:noProof/>
        </w:rPr>
        <w:t>.</w:t>
      </w:r>
    </w:p>
    <w:p w14:paraId="4B99E888" w14:textId="77777777" w:rsidR="00396A87" w:rsidRDefault="00396A87" w:rsidP="00396A87">
      <w:pPr>
        <w:rPr>
          <w:noProof/>
        </w:rPr>
      </w:pPr>
      <w:r>
        <w:rPr>
          <w:noProof/>
        </w:rPr>
        <w:t>Les éléments de preuve disponibles recueillis aux fins de l’étude d’appui indiquent que, dans 18 États membres</w:t>
      </w:r>
      <w:r>
        <w:rPr>
          <w:rStyle w:val="FootnoteReference"/>
          <w:noProof/>
        </w:rPr>
        <w:footnoteReference w:id="134"/>
      </w:r>
      <w:r>
        <w:rPr>
          <w:noProof/>
        </w:rPr>
        <w:t>, les entreprises ferroviaires semblent se concerter avec les gestionnaires des gares et de l’infrastructure au sujet des plans d’urgence en cas de perturbation majeure, en tenant également compte de manière formelle de l’accessibilité des personnes handicapées et des personnes à mobilité réduite dans les systèmes d’alerte et d’information. Dans quatre États membres, les entreprises ferroviaires semblent se concerter avec les gestionnaires des gares et de l’infrastructure, mais ne disposent pas de plans d’urgence formels ou n’examinent pas la question de l’accessibilité entre elles</w:t>
      </w:r>
      <w:r>
        <w:rPr>
          <w:rStyle w:val="FootnoteReference"/>
          <w:noProof/>
        </w:rPr>
        <w:footnoteReference w:id="135"/>
      </w:r>
      <w:r>
        <w:rPr>
          <w:noProof/>
        </w:rPr>
        <w:t>. Dans quatre autres États membres</w:t>
      </w:r>
      <w:r>
        <w:rPr>
          <w:rStyle w:val="FootnoteReference"/>
          <w:noProof/>
        </w:rPr>
        <w:footnoteReference w:id="136"/>
      </w:r>
      <w:r>
        <w:rPr>
          <w:noProof/>
        </w:rPr>
        <w:t>, aucun plan d’urgence n’a été mis en place ou aucune information claire n’a été obtenue à ce sujet.</w:t>
      </w:r>
    </w:p>
    <w:p w14:paraId="6A7A8D6F" w14:textId="77777777" w:rsidR="00396A87" w:rsidRPr="00A6782E" w:rsidRDefault="00396A87" w:rsidP="00396A87">
      <w:pPr>
        <w:rPr>
          <w:noProof/>
        </w:rPr>
      </w:pPr>
      <w:r>
        <w:rPr>
          <w:noProof/>
        </w:rPr>
        <w:t>Ces plans d’urgence sont essentiels pour permettre des réponses rapides, coordonnées et centrées sur les voyageurs en cas de perturbation, notamment la communication d’informations, la fourniture d’une assistance et, le cas échéant, des solutions de transport de remplacement en temps utile. La question a également été soulevée lors de la réunion de décembre 2025 du groupe d’experts sur les droits des passagers (sous-groupe des ONA pour les droits des voyageurs ferroviaires), au cours de laquelle les ONA ont suggéré de mutualiser les bonnes pratiques des différents États membres en matière d’élaboration de plans d’urgence</w:t>
      </w:r>
      <w:r>
        <w:rPr>
          <w:rStyle w:val="FootnoteReference"/>
          <w:noProof/>
          <w:lang w:val="en-IE"/>
        </w:rPr>
        <w:footnoteReference w:id="137"/>
      </w:r>
      <w:r>
        <w:rPr>
          <w:noProof/>
        </w:rPr>
        <w:t>. La mutualisation des bonnes pratiques est importante pour améliorer la qualité et la cohérence des plans d’urgence dans l’ensemble des États membres, et pour renforcer la résilience globale du système ferroviaire. La planification des mesures d’urgence est un processus continu plutôt qu’un exercice ponctuel, et plusieurs accidents survenus récemment dans le secteur ferroviaire ont mis en évidence l’importance de disposer de plans d’urgence solides et éprouvés, à la fois pour protéger les voyageurs et pour assurer la continuité des services en cas de perturbation grave.  </w:t>
      </w:r>
    </w:p>
    <w:p w14:paraId="2F4EE059" w14:textId="52B7EF76" w:rsidR="002D5D56" w:rsidRDefault="00396A87" w:rsidP="00396A87">
      <w:pPr>
        <w:rPr>
          <w:noProof/>
        </w:rPr>
      </w:pPr>
      <w:r>
        <w:rPr>
          <w:noProof/>
        </w:rPr>
        <w:t>Plusieurs ONA ont mentionné la planification des mesures d’urgence dans leur rapport, en faisant référence aux obligations de suivi des plans d’urgence</w:t>
      </w:r>
      <w:r>
        <w:rPr>
          <w:rStyle w:val="FootnoteReference"/>
          <w:noProof/>
          <w:lang w:val="en-IE"/>
        </w:rPr>
        <w:footnoteReference w:id="138"/>
      </w:r>
      <w:r>
        <w:rPr>
          <w:noProof/>
        </w:rPr>
        <w:t xml:space="preserve"> ainsi qu’aux activités d’application prévues pour la prochaine période de référence</w:t>
      </w:r>
      <w:r>
        <w:rPr>
          <w:rStyle w:val="FootnoteReference"/>
          <w:noProof/>
          <w:lang w:val="en-IE"/>
        </w:rPr>
        <w:footnoteReference w:id="139"/>
      </w:r>
      <w:r>
        <w:rPr>
          <w:noProof/>
        </w:rPr>
        <w:t>. Un ONA</w:t>
      </w:r>
      <w:r>
        <w:rPr>
          <w:rStyle w:val="FootnoteReference"/>
          <w:noProof/>
          <w:lang w:val="en-IE"/>
        </w:rPr>
        <w:footnoteReference w:id="140"/>
      </w:r>
      <w:r>
        <w:rPr>
          <w:noProof/>
        </w:rPr>
        <w:t xml:space="preserve"> a fourni des informations sur son activité afin de comparer et d’examiner la relation entre le règlement et d’autres textes législatifs nationaux et de l’UE qui fixent des exigences en matière de plans d’urgence. </w:t>
      </w:r>
    </w:p>
    <w:p w14:paraId="740A4D0B" w14:textId="567488F9" w:rsidR="002D5D56" w:rsidRDefault="002D5D56" w:rsidP="006860FD">
      <w:pPr>
        <w:pStyle w:val="Heading2"/>
        <w:rPr>
          <w:noProof/>
        </w:rPr>
      </w:pPr>
      <w:bookmarkStart w:id="37" w:name="_Toc228883777"/>
      <w:bookmarkStart w:id="38" w:name="_Toc233031094"/>
      <w:r>
        <w:rPr>
          <w:noProof/>
        </w:rPr>
        <w:t>Personnes handicapées ou à mobilité réduite (chapitre V)</w:t>
      </w:r>
      <w:bookmarkEnd w:id="37"/>
      <w:bookmarkEnd w:id="38"/>
      <w:r>
        <w:rPr>
          <w:noProof/>
        </w:rPr>
        <w:t xml:space="preserve"> </w:t>
      </w:r>
    </w:p>
    <w:p w14:paraId="0631ABF1" w14:textId="77777777" w:rsidR="00EB606F" w:rsidRDefault="00EB606F" w:rsidP="00EB606F">
      <w:pPr>
        <w:rPr>
          <w:noProof/>
        </w:rPr>
      </w:pPr>
      <w:r>
        <w:rPr>
          <w:noProof/>
        </w:rPr>
        <w:t>Un principe central de la législation de l’UE sur les droits des voyageurs, y compris les droits des voyageurs ferroviaires, est de donner aux personnes handicapées et aux personnes à mobilité réduite la possibilité de voyager dans des conditions comparables à celles des autres citoyens en établissant des règles de non-discrimination et d’assistance au cours de leur voyage</w:t>
      </w:r>
      <w:r>
        <w:rPr>
          <w:rStyle w:val="FootnoteReference"/>
          <w:noProof/>
        </w:rPr>
        <w:footnoteReference w:id="141"/>
      </w:r>
      <w:r>
        <w:rPr>
          <w:noProof/>
        </w:rPr>
        <w:t>. Plusieurs nouvelles dispositions du règlement renforcent les dispositions préexistantes du règlement (CE) nº 1371/2007 relatives à l’assistance aux personnes handicapées et aux personnes à mobilité réduite voyageant en train. Une telle assistance (fournie par les entreprises ferroviaires et les gestionnaires des gares) est indispensable, car de nombreuses gares et trains dans l’UE restent inaccessibles à ce groupe. Tant que les réseaux ferroviaires européens ne seront pas entièrement accessibles, ces voyageurs continueront de dépendre d’une assistance spécifique pour voyager.</w:t>
      </w:r>
    </w:p>
    <w:p w14:paraId="3A9DED54" w14:textId="77777777" w:rsidR="00EB606F" w:rsidRDefault="00EB606F" w:rsidP="00EB606F">
      <w:pPr>
        <w:rPr>
          <w:noProof/>
        </w:rPr>
      </w:pPr>
      <w:r>
        <w:rPr>
          <w:noProof/>
        </w:rPr>
        <w:t xml:space="preserve">Pour pouvoir assurer une assistance appropriée, les entreprises ferroviaires et les gestionnaires des gares ont souvent besoin de temps pour déployer du personnel formé et des équipements adéquats. Ils peuvent donc exiger des personnes handicapées et des personnes à mobilité réduite qu’elles notifient leurs besoins d’assistance au préalable. Une entreprise ferroviaire ou un gestionnaire des gares n’est tenu de garantir qu’une personne handicapée ou une personne à mobilité réduite peut embarquer à bord du train, effectuer une correspondance vers un autre service ferroviaire pour lequel elle dispose d’un billet, ou débarquer du train que si cette personne notifie ses besoins d’assistance au préalable et en temps utile. L’une des principales réalisations de la révision du règlement en 2021 a été de </w:t>
      </w:r>
      <w:r>
        <w:rPr>
          <w:b/>
          <w:bCs/>
          <w:noProof/>
        </w:rPr>
        <w:t>réduire de moitié le délai de notification préalable, soit de 48 heures à 24 heures</w:t>
      </w:r>
      <w:r>
        <w:rPr>
          <w:rStyle w:val="FootnoteReference"/>
          <w:noProof/>
        </w:rPr>
        <w:footnoteReference w:id="142"/>
      </w:r>
      <w:r>
        <w:rPr>
          <w:noProof/>
        </w:rPr>
        <w:t>. Afin de permettre aux entreprises ferroviaires et aux gestionnaires des gares de se préparer à ce changement, le règlement prévoit une période de transition: les États membres peuvent décider d’appliquer un délai de notification préalable plus long, qui ne pourra excéder 36 heures, jusqu’au 30 juin 2026. À cette fin, ils devaient notifier cette dérogation à la Commission tout en fournissant également des informations sur les mesures prises ou envisagées pour réduire le délai de notification préalable à 24 heures</w:t>
      </w:r>
      <w:r>
        <w:rPr>
          <w:rStyle w:val="FootnoteReference"/>
          <w:noProof/>
        </w:rPr>
        <w:footnoteReference w:id="143"/>
      </w:r>
      <w:r>
        <w:rPr>
          <w:noProof/>
        </w:rPr>
        <w:t>. Huit États membres</w:t>
      </w:r>
      <w:r>
        <w:rPr>
          <w:rStyle w:val="FootnoteReference"/>
          <w:noProof/>
        </w:rPr>
        <w:footnoteReference w:id="144"/>
      </w:r>
      <w:r>
        <w:rPr>
          <w:noProof/>
        </w:rPr>
        <w:t xml:space="preserve"> ont informé la Commission qu’ils faisaient usage de cette dérogation. À l’inverse, l’étude d’appui a révélé que plusieurs entreprises ferroviaires exigeaient des délais de notification préalable inférieurs à 24 heures</w:t>
      </w:r>
      <w:r>
        <w:rPr>
          <w:rStyle w:val="FootnoteReference"/>
          <w:noProof/>
        </w:rPr>
        <w:footnoteReference w:id="145"/>
      </w:r>
      <w:r>
        <w:rPr>
          <w:noProof/>
        </w:rPr>
        <w:t xml:space="preserve">. Toutefois, les organisations représentant les personnes handicapées qui ont répondu à la consultation des parties prenantes menée dans le cadre de l’étude d’appui ont indiqué que les processus de notification préalable étaient souvent lourds et inefficaces pour de nombreuses entreprises ferroviaires. </w:t>
      </w:r>
    </w:p>
    <w:p w14:paraId="57A692DF" w14:textId="77777777" w:rsidR="00EB606F" w:rsidRDefault="00EB606F" w:rsidP="00EB606F">
      <w:pPr>
        <w:rPr>
          <w:noProof/>
        </w:rPr>
      </w:pPr>
      <w:r>
        <w:rPr>
          <w:noProof/>
        </w:rPr>
        <w:t xml:space="preserve">Le règlement a également introduit l’exigence selon laquelle, </w:t>
      </w:r>
      <w:r>
        <w:rPr>
          <w:b/>
          <w:bCs/>
          <w:noProof/>
        </w:rPr>
        <w:t>lorsqu’une entreprise ferroviaire exige qu’une personne handicapée ou une personne à mobilité réduite soit accompagnée à bord du train</w:t>
      </w:r>
      <w:r>
        <w:rPr>
          <w:noProof/>
        </w:rPr>
        <w:t xml:space="preserve">, ce qui n’est autorisé que lorsque cela est strictement nécessaire pour se conformer aux règles d’accès non discriminatoire de l’entreprise ferroviaire, par exemple pour des raisons de sécurité, </w:t>
      </w:r>
      <w:r>
        <w:rPr>
          <w:b/>
          <w:bCs/>
          <w:noProof/>
        </w:rPr>
        <w:t>l’accompagnateur a le droit de voyager gratuitement</w:t>
      </w:r>
      <w:r>
        <w:rPr>
          <w:noProof/>
        </w:rPr>
        <w:t xml:space="preserve"> et, dans la mesure du possible, de s’asseoir côté de la personne qu’il accompagne [article 23, paragraphe 1, point b), lu en combinaison avec l’article 21, paragraphe 2, du règlement]. Les personnes handicapées et les personnes à mobilité réduite peuvent transporter gratuitement leurs </w:t>
      </w:r>
      <w:r>
        <w:rPr>
          <w:b/>
          <w:bCs/>
          <w:noProof/>
        </w:rPr>
        <w:t>chiens d’assistance</w:t>
      </w:r>
      <w:r>
        <w:rPr>
          <w:noProof/>
        </w:rPr>
        <w:t>, conformément au droit national applicable [article 23, paragraphe 1, point c), du règlement]. Les parties prenantes qui ont répondu à la consultation étaient globalement d’accord sur le fait que ces deux dispositions avaient été pleinement mises en œuvre.</w:t>
      </w:r>
    </w:p>
    <w:p w14:paraId="2C5D494F" w14:textId="77777777" w:rsidR="00EB606F" w:rsidRDefault="00EB606F" w:rsidP="00EB606F">
      <w:pPr>
        <w:rPr>
          <w:noProof/>
        </w:rPr>
      </w:pPr>
      <w:r>
        <w:rPr>
          <w:noProof/>
        </w:rPr>
        <w:t xml:space="preserve">Le règlement prévoit également qu’en l’absence de guichet ou de distributeur de titres de transport accessible dans la gare de départ et d’autres moyens accessibles permettant d’acheter un billet à l’avance, les personnes handicapées sont autorisées à </w:t>
      </w:r>
      <w:r>
        <w:rPr>
          <w:b/>
          <w:bCs/>
          <w:noProof/>
        </w:rPr>
        <w:t>acheter leur billet à bord du train sans supplément</w:t>
      </w:r>
      <w:r>
        <w:rPr>
          <w:noProof/>
        </w:rPr>
        <w:t xml:space="preserve"> (article 11, paragraphe 4, premier alinéa, du règlement). Bien que les entreprises ferroviaires puissent limiter ou refuser ce droit pour des motifs justifiables liés à la sûreté ou à la réservation obligatoire des trains, la plupart des entreprises ferroviaires examinées dans le cadre de l’étude d’appui ont appliqué cette obligation sans aucune restriction</w:t>
      </w:r>
      <w:r>
        <w:rPr>
          <w:rStyle w:val="FootnoteReference"/>
          <w:noProof/>
        </w:rPr>
        <w:footnoteReference w:id="146"/>
      </w:r>
      <w:r>
        <w:rPr>
          <w:noProof/>
        </w:rPr>
        <w:t>. Ce n’est que dans les États membres dans lesquels toutes les gares ferroviaires sont équipées de distributeurs de titres de transport accessibles</w:t>
      </w:r>
      <w:r>
        <w:rPr>
          <w:rStyle w:val="FootnoteReference"/>
          <w:noProof/>
        </w:rPr>
        <w:footnoteReference w:id="147"/>
      </w:r>
      <w:r>
        <w:rPr>
          <w:noProof/>
        </w:rPr>
        <w:t>, ou dans lesquels l’entreprise ferroviaire propose plusieurs autres solutions (achat de billets en ligne, par téléphone ou dans des magasins de proximité dans les gares ferroviaires ou à proximité de celles-ci)</w:t>
      </w:r>
      <w:r>
        <w:rPr>
          <w:rStyle w:val="FootnoteReference"/>
          <w:noProof/>
        </w:rPr>
        <w:footnoteReference w:id="148"/>
      </w:r>
      <w:r>
        <w:rPr>
          <w:noProof/>
        </w:rPr>
        <w:t xml:space="preserve">, que les entreprises ferroviaires n’autorisent personne (pas même les personnes handicapées) à acheter des billets à bord du train. </w:t>
      </w:r>
    </w:p>
    <w:p w14:paraId="11D21C71" w14:textId="77777777" w:rsidR="00EB606F" w:rsidRDefault="00EB606F" w:rsidP="00EB606F">
      <w:pPr>
        <w:rPr>
          <w:noProof/>
        </w:rPr>
      </w:pPr>
      <w:r>
        <w:rPr>
          <w:noProof/>
        </w:rPr>
        <w:t xml:space="preserve">Le règlement impose aux entreprises ferroviaires et aux gestionnaires des gares de verser une </w:t>
      </w:r>
      <w:r>
        <w:rPr>
          <w:b/>
          <w:bCs/>
          <w:noProof/>
        </w:rPr>
        <w:t>indemnisation en cas de perte ou d’endommagement d’équipements de mobilité</w:t>
      </w:r>
      <w:r>
        <w:rPr>
          <w:rStyle w:val="FootnoteReference"/>
          <w:b/>
          <w:bCs/>
          <w:noProof/>
        </w:rPr>
        <w:footnoteReference w:id="149"/>
      </w:r>
      <w:r>
        <w:rPr>
          <w:noProof/>
        </w:rPr>
        <w:t xml:space="preserve">, sur la base du coût de remplacement ou de réparation des équipements (article 25, paragraphe 1, du règlement), et de s’efforcer rapidement, dans la mesure du raisonnable, d’assurer le remplacement temporaire des équipements de mobilité immédiatement nécessaires (article 25, paragraphe 2, du règlement). Si toutes les entreprises ferroviaires et tous les gestionnaires des gares examinés dans le cadre de l’étude d’appui respectaient l’obligation de verser une indemnisation, la plupart des entreprises ferroviaires historiques ont admis qu’elles ne pouvaient pas proposer de remplacement temporaire des équipements de mobilité. </w:t>
      </w:r>
    </w:p>
    <w:p w14:paraId="4499CC21" w14:textId="77777777" w:rsidR="00EB606F" w:rsidRDefault="00EB606F" w:rsidP="00EB606F">
      <w:pPr>
        <w:rPr>
          <w:noProof/>
        </w:rPr>
      </w:pPr>
      <w:r>
        <w:rPr>
          <w:noProof/>
        </w:rPr>
        <w:t xml:space="preserve">Le règlement impose aux entreprises ferroviaires et aux gestionnaires des gares de </w:t>
      </w:r>
      <w:r>
        <w:rPr>
          <w:b/>
          <w:bCs/>
          <w:noProof/>
        </w:rPr>
        <w:t>dispenser une formation de sensibilisation au handicap</w:t>
      </w:r>
      <w:r>
        <w:rPr>
          <w:noProof/>
        </w:rPr>
        <w:t xml:space="preserve"> à l’ensemble du personnel en contact direct avec la clientèle. Les personnes qui fournissent régulièrement une assistance directe aux voyageurs handicapés ou à mobilité réduite doivent en outre recevoir une formation ciblée qui leur permette d’acquérir les compétences nécessaires pour répondre aux besoins spécifiques de ces voyageurs (article 26, paragraphe 1, du règlement). Si les entreprises ferroviaires et les gestionnaires des gares examinés dans le cadre de l’étude d’appui ont effectivement organisé une telle formation, les organisations représentant les personnes handicapées font souvent part de leurs préoccupations quant à la qualité de la formation. Elles font également observer que le règlement n’impose pas aux entreprises ferroviaires ni aux gestionnaires des gares de les associer à la conception ou à la mise en œuvre de ces programmes de formation. Bien qu’il n’existe pas d’obligation dans ce sens, la plupart des entreprises ferroviaires historiques ont déclaré coopérer avec les organisations de personnes handicapées à cette fin, ou associer à cette formation les membres de leur propre personnel porteurs d’un handicap.</w:t>
      </w:r>
    </w:p>
    <w:p w14:paraId="5B38E6DA" w14:textId="77777777" w:rsidR="00EB606F" w:rsidRDefault="00EB606F" w:rsidP="00EB606F">
      <w:pPr>
        <w:rPr>
          <w:noProof/>
        </w:rPr>
      </w:pPr>
      <w:r>
        <w:rPr>
          <w:noProof/>
        </w:rPr>
        <w:t xml:space="preserve">Le règlement exige des entreprises ferroviaires et des gestionnaires des gares qu’ils </w:t>
      </w:r>
      <w:r>
        <w:rPr>
          <w:b/>
          <w:bCs/>
          <w:noProof/>
        </w:rPr>
        <w:t xml:space="preserve">s’efforcent, dans la mesure du raisonnable, de permettre aux personnes handicapées ou aux personnes à mobilité réduite d’avoir accès au transport ferroviaire dans les gares en l’absence de personnel formé </w:t>
      </w:r>
      <w:r>
        <w:rPr>
          <w:noProof/>
        </w:rPr>
        <w:t>pour leur fournir une assistance, et en l’absence également de personnel d’accompagnement à bord des trains dans desquels elles souhaitent embarquer ou dont elles souhaitent débarquer [article 23, paragraphe 1, point g), du règlement]. Selon les organisations représentant les personnes handicapées, cette disposition n’a pas donné lieu à de réelles améliorations dans la pratique. Ces groupes déplorent également que le règlement n’exige pas une assistance permanente dans les gares dotées de personnel formé pour aider les personnes handicapées et les personnes à mobilité réduite chaque fois que des trains circulent. Au lieu de cela, une aide n’est exigée que lorsque du personnel formé est en service. Les organisations estiment que cela restreint considérablement le droit des personnes handicapées et des personnes à mobilité réduite à un transport ferroviaire équitable et indépendant, ainsi que leur liberté de choisir n’importe quel train</w:t>
      </w:r>
      <w:r>
        <w:rPr>
          <w:rStyle w:val="FootnoteReference"/>
          <w:noProof/>
        </w:rPr>
        <w:footnoteReference w:id="150"/>
      </w:r>
      <w:r>
        <w:rPr>
          <w:noProof/>
        </w:rPr>
        <w:t xml:space="preserve">. </w:t>
      </w:r>
    </w:p>
    <w:p w14:paraId="30FD235F" w14:textId="77777777" w:rsidR="00EB606F" w:rsidRDefault="00EB606F" w:rsidP="00EB606F">
      <w:pPr>
        <w:rPr>
          <w:noProof/>
        </w:rPr>
      </w:pPr>
      <w:r>
        <w:rPr>
          <w:noProof/>
        </w:rPr>
        <w:t xml:space="preserve">Un certain nombre d’organismes nationaux chargés de l’application ont souligné que </w:t>
      </w:r>
      <w:r>
        <w:rPr>
          <w:b/>
          <w:bCs/>
          <w:noProof/>
        </w:rPr>
        <w:t>certaines dispositions</w:t>
      </w:r>
      <w:r>
        <w:rPr>
          <w:noProof/>
        </w:rPr>
        <w:t xml:space="preserve"> relatives à l’assistance aux personnes handicapées et aux personnes à mobilité réduite </w:t>
      </w:r>
      <w:r>
        <w:rPr>
          <w:b/>
          <w:bCs/>
          <w:noProof/>
        </w:rPr>
        <w:t>manquaient de clarté</w:t>
      </w:r>
      <w:r>
        <w:rPr>
          <w:noProof/>
        </w:rPr>
        <w:t>, ce qui entrave leur application effective. Parmi les ambiguïtés mises en évidence, ils ont cité la définition du gestionnaire des gares, les critères permettant de déterminer si une gare ou un train peut être considéré comme doté de personnel [article 23, paragraphe 1, points d) à g)]</w:t>
      </w:r>
      <w:r>
        <w:rPr>
          <w:rStyle w:val="FootnoteReference"/>
          <w:noProof/>
        </w:rPr>
        <w:footnoteReference w:id="151"/>
      </w:r>
      <w:r>
        <w:rPr>
          <w:noProof/>
        </w:rPr>
        <w:t xml:space="preserve"> et la signification précise de la disposition garantissant la gratuité du transport pour un assistant personnel accompagnant une personne handicapée [article 21, paragraphe 1, point a)]. </w:t>
      </w:r>
    </w:p>
    <w:p w14:paraId="7A42B5BF" w14:textId="77777777" w:rsidR="00EB606F" w:rsidRDefault="00EB606F" w:rsidP="00EB606F">
      <w:pPr>
        <w:rPr>
          <w:noProof/>
        </w:rPr>
      </w:pPr>
      <w:r>
        <w:rPr>
          <w:noProof/>
        </w:rPr>
        <w:t xml:space="preserve">Depuis l’adoption du précédent règlement sur les droits des voyageurs ferroviaires, le respect des obligations des entreprises ferroviaires et des gestionnaires des gares en matière d’assistance est largement déterminé par leurs </w:t>
      </w:r>
      <w:r>
        <w:rPr>
          <w:b/>
          <w:bCs/>
          <w:noProof/>
        </w:rPr>
        <w:t>règles d’accès non discriminatoires</w:t>
      </w:r>
      <w:r>
        <w:rPr>
          <w:noProof/>
        </w:rPr>
        <w:t xml:space="preserve"> (article 23, paragraphe 2), qui doivent être élaborées avec la participation active de représentants des personnes handicapées (article 21, paragraphe 1). La publication de telles règles d’accès non discriminatoires pourrait garantir que les personnes handicapées peuvent se familiariser facilement avec l’accès et faire respecter leurs droits. L’étude d’appui a révélé, à partir de recherches documentaires menées par une organisation représentant les personnes handicapées, que seules quelques entreprises ferroviaires et gestionnaires des gares avaient publié les règles d’accès non discriminatoires sur leurs sites internet. </w:t>
      </w:r>
    </w:p>
    <w:p w14:paraId="6C43501A" w14:textId="77777777" w:rsidR="00EB606F" w:rsidRPr="00DB338C" w:rsidRDefault="00EB606F" w:rsidP="00EB606F">
      <w:pPr>
        <w:rPr>
          <w:noProof/>
        </w:rPr>
      </w:pPr>
      <w:r>
        <w:rPr>
          <w:noProof/>
        </w:rPr>
        <w:t xml:space="preserve">Une entreprise ferroviaire, un gestionnaire des gares, un vendeur de billets ou un voyagiste doit fournir des </w:t>
      </w:r>
      <w:r>
        <w:rPr>
          <w:b/>
          <w:bCs/>
          <w:noProof/>
        </w:rPr>
        <w:t>informations</w:t>
      </w:r>
      <w:r>
        <w:rPr>
          <w:noProof/>
        </w:rPr>
        <w:t xml:space="preserve"> (notamment dans des formats accessibles), sur demande, sur l’accessibilité des gares et des installations connexes, telles que les emplacements de stationnement et les magasins, ainsi que les trains. En outre, dans les gares non dotées de personnel, des informations accessibles doivent être affichées afin que le voyageur sache comment obtenir une assistance et où trouver la gare accessible suivante (article 22 du règlement). Les recherches documentaires menées sur les pages internet et les applications de plusieurs entreprises ferroviaires dans le cadre de l’étude d’appui ont révélé que ces entreprises fournissaient des informations sur l’accessibilité à des degrés divers, bien que les organisations représentant les personnes handicapées se soient montrées très critiques lors de la consultation des parties prenantes sur la mise en œuvre de l’article 22. Seules quelques organisations (principalement nationales ou régionales) représentant les personnes handicapées ont participé à la consultation ciblée organisée dans le cadre de l’étude, axée principalement sur les pratiques des entreprises ferroviaires historiques dans leur État membre. Elles ont fait état de nombreux problèmes: couverture incomplète (par exemple, détails sur l’accessibilité des gares, mais pas des trains); les pages d’accueil des chemins de fer sont inaccessibles aux utilisateurs malvoyants; les informations sont difficiles à trouver sur la page d’accueil de l’entreprise ferroviaire; et le contenu dans la ou les langues officielles de l’État membre est beaucoup plus étoffé que dans les autres langues. La participation des organisations de personnes handicapées à la consultation ayant été limitée, une contribution plus large serait nécessaire pour pouvoir évaluer de manière exhaustive l’efficacité de la mise en œuvre des dispositions du règlement dans ce domaine.</w:t>
      </w:r>
    </w:p>
    <w:p w14:paraId="6D64EF0D" w14:textId="6B8A6676" w:rsidR="00EB606F" w:rsidRDefault="00EB606F" w:rsidP="00EB606F">
      <w:pPr>
        <w:rPr>
          <w:noProof/>
        </w:rPr>
      </w:pPr>
      <w:r>
        <w:rPr>
          <w:noProof/>
        </w:rPr>
        <w:t>L’un des principes fondamentaux de l’inclusion des personnes handicapées réside dans la participation de ces personnes aux décisions qui ont une incidence sur leur vie et dans la mise à profit de leurs expériences. Ainsi, les normes de qualité du service modifiées imposent aux entreprises ferroviaires de consulter les organisations représentant les personnes handicapées et les personnes à mobilité réduite sur la manière dont l’assistance est fournie</w:t>
      </w:r>
      <w:r>
        <w:rPr>
          <w:rStyle w:val="FootnoteReference"/>
          <w:noProof/>
        </w:rPr>
        <w:footnoteReference w:id="152"/>
      </w:r>
      <w:r>
        <w:rPr>
          <w:noProof/>
        </w:rPr>
        <w:t>. Il ressort des derniers rapports des entreprises ferroviaires sur la mise en œuvre de leurs normes de qualité du service que seules neuf entreprises ferroviaires historiques et une nouvelle se sont acquittées de cette obligation. La plupart d’entre elles ont mis en place des plateformes permanentes de coopération</w:t>
      </w:r>
      <w:r>
        <w:rPr>
          <w:rStyle w:val="FootnoteReference"/>
          <w:noProof/>
        </w:rPr>
        <w:footnoteReference w:id="153"/>
      </w:r>
      <w:r>
        <w:rPr>
          <w:noProof/>
        </w:rPr>
        <w:t>, certaines limitent la coopération à des études communes sur l’accessibilité des gares et des trains</w:t>
      </w:r>
      <w:r>
        <w:rPr>
          <w:rStyle w:val="FootnoteReference"/>
          <w:noProof/>
        </w:rPr>
        <w:footnoteReference w:id="154"/>
      </w:r>
      <w:r>
        <w:rPr>
          <w:noProof/>
        </w:rPr>
        <w:t xml:space="preserve"> ou associent les organisations à la formation sur l’assistance aux personnes handicapées proposée au personnel ferroviaire</w:t>
      </w:r>
      <w:r>
        <w:rPr>
          <w:rStyle w:val="FootnoteReference"/>
          <w:noProof/>
        </w:rPr>
        <w:footnoteReference w:id="155"/>
      </w:r>
      <w:r>
        <w:rPr>
          <w:noProof/>
        </w:rPr>
        <w:t>.</w:t>
      </w:r>
    </w:p>
    <w:p w14:paraId="5433BE6E" w14:textId="38AD46D6" w:rsidR="00EB606F" w:rsidRDefault="00EB606F" w:rsidP="00EB606F">
      <w:pPr>
        <w:rPr>
          <w:noProof/>
        </w:rPr>
      </w:pPr>
      <w:r>
        <w:rPr>
          <w:noProof/>
        </w:rPr>
        <w:t xml:space="preserve">Les États membres peuvent exiger que les gestionnaires des gares et les entreprises ferroviaires sur leur territoire coopèrent en vue de mettre en place et de gérer des </w:t>
      </w:r>
      <w:r>
        <w:rPr>
          <w:b/>
          <w:bCs/>
          <w:noProof/>
        </w:rPr>
        <w:t>points de contact uniques pour les personnes handicapées et les personnes à mobilité réduite</w:t>
      </w:r>
      <w:r>
        <w:rPr>
          <w:noProof/>
        </w:rPr>
        <w:t>. Ces points de contact uniques seraient chargés de recevoir les demandes d’assistance, de les transmettre aux gestionnaires des gares et aux entreprises ferroviaires concernés et de fournir les informations relatives à l’accessibilité. Cet arrangement permettrait d’éviter aux voyageurs handicapés ou à mobilité réduite de devoir présenter plusieurs demandes d’assistance, même lorsque leur voyage fait intervenir plusieurs entreprises ferroviaires [article 24, point f), du règlement]. À ce jour, un seul État membre</w:t>
      </w:r>
      <w:r>
        <w:rPr>
          <w:rStyle w:val="FootnoteReference"/>
          <w:noProof/>
        </w:rPr>
        <w:footnoteReference w:id="156"/>
      </w:r>
      <w:r>
        <w:rPr>
          <w:noProof/>
        </w:rPr>
        <w:t xml:space="preserve"> a notifié à la Commission la législation nationale imposant aux gestionnaires des gares et aux entreprises ferroviaires opérant sur son territoire de mettre en place des points de contact uniques</w:t>
      </w:r>
      <w:r>
        <w:rPr>
          <w:rStyle w:val="FootnoteReference"/>
          <w:noProof/>
        </w:rPr>
        <w:footnoteReference w:id="157"/>
      </w:r>
      <w:r>
        <w:rPr>
          <w:noProof/>
        </w:rPr>
        <w:t>.</w:t>
      </w:r>
    </w:p>
    <w:p w14:paraId="0D2748A3" w14:textId="45984265" w:rsidR="002D5D56" w:rsidRPr="00EB606F" w:rsidRDefault="00EB606F" w:rsidP="00EB606F">
      <w:pPr>
        <w:rPr>
          <w:noProof/>
        </w:rPr>
      </w:pPr>
      <w:r>
        <w:rPr>
          <w:noProof/>
        </w:rPr>
        <w:t>Dans leurs rapports d’activité, près de la moitié des ONA</w:t>
      </w:r>
      <w:r>
        <w:rPr>
          <w:rStyle w:val="FootnoteReference"/>
          <w:noProof/>
        </w:rPr>
        <w:footnoteReference w:id="158"/>
      </w:r>
      <w:r>
        <w:rPr>
          <w:noProof/>
        </w:rPr>
        <w:t xml:space="preserve"> indiquent avoir mené des activités de contrôle ou d’application (par exemple, inspection des informations relatives à l’accessibilité des gares, à la fourniture d’une assistance dans les gares ferroviaires, des informations sur les sites internet des entreprises ferroviaires, de formations à l’assistance aux personnes handicapées), tandis que neuf ONA</w:t>
      </w:r>
      <w:r>
        <w:rPr>
          <w:rStyle w:val="FootnoteReference"/>
          <w:noProof/>
        </w:rPr>
        <w:footnoteReference w:id="159"/>
      </w:r>
      <w:r>
        <w:rPr>
          <w:noProof/>
        </w:rPr>
        <w:t xml:space="preserve"> ont déclaré avoir reçu des plaintes concernant des violations présumées des droits des personnes handicapées et des personnes à mobilité réduite.</w:t>
      </w:r>
    </w:p>
    <w:p w14:paraId="322B8640" w14:textId="4EF9A37C" w:rsidR="002D5D56" w:rsidRDefault="002D5D56" w:rsidP="006860FD">
      <w:pPr>
        <w:pStyle w:val="Heading2"/>
        <w:rPr>
          <w:noProof/>
        </w:rPr>
      </w:pPr>
      <w:bookmarkStart w:id="39" w:name="_Toc228883778"/>
      <w:bookmarkStart w:id="40" w:name="_Toc233031095"/>
      <w:r>
        <w:rPr>
          <w:noProof/>
        </w:rPr>
        <w:t>Traitement des plaintes et contrôle de l’application (article 28 et chapitre VII)</w:t>
      </w:r>
      <w:bookmarkEnd w:id="39"/>
      <w:bookmarkEnd w:id="40"/>
      <w:r>
        <w:rPr>
          <w:noProof/>
        </w:rPr>
        <w:t xml:space="preserve"> </w:t>
      </w:r>
    </w:p>
    <w:p w14:paraId="43716810" w14:textId="6581DB63" w:rsidR="002D5D56" w:rsidRDefault="002D5D56" w:rsidP="006860FD">
      <w:pPr>
        <w:pStyle w:val="Heading3"/>
        <w:rPr>
          <w:noProof/>
        </w:rPr>
      </w:pPr>
      <w:bookmarkStart w:id="41" w:name="_Toc229140697"/>
      <w:bookmarkStart w:id="42" w:name="_Toc229140725"/>
      <w:bookmarkStart w:id="43" w:name="_Toc233031096"/>
      <w:r>
        <w:rPr>
          <w:noProof/>
        </w:rPr>
        <w:t>Traitement des plaintes par les entreprises ferroviaires, les gestionnaires des gares et les vendeurs de billets/voyagistes (article 28)</w:t>
      </w:r>
      <w:bookmarkEnd w:id="41"/>
      <w:bookmarkEnd w:id="42"/>
      <w:bookmarkEnd w:id="43"/>
      <w:r>
        <w:rPr>
          <w:noProof/>
        </w:rPr>
        <w:t xml:space="preserve"> </w:t>
      </w:r>
    </w:p>
    <w:p w14:paraId="6A1B7241" w14:textId="77777777" w:rsidR="0043296B" w:rsidRDefault="0043296B" w:rsidP="0043296B">
      <w:pPr>
        <w:rPr>
          <w:noProof/>
        </w:rPr>
      </w:pPr>
      <w:r>
        <w:rPr>
          <w:noProof/>
        </w:rPr>
        <w:t xml:space="preserve">Le règlement a introduit un cadre d’application amélioré comprenant de nouvelles règles concernant le </w:t>
      </w:r>
      <w:r>
        <w:rPr>
          <w:b/>
          <w:bCs/>
          <w:noProof/>
        </w:rPr>
        <w:t>traitement des plaintes</w:t>
      </w:r>
      <w:r>
        <w:rPr>
          <w:noProof/>
        </w:rPr>
        <w:t>, comme l’établissement de délais clairs (article 28, paragraphe 2) et l’obligation pour les entités juridiques autres que les entreprises ferroviaires, y compris les gestionnaires des gares qui traitent en moyenne annuelle un volume supérieur à 10 000 voyageurs par jour, de mettre en place une procédure de traitement des plaintes (article 28, paragraphe 1). Selon l’article 28, paragraphe 1, du règlement, les voyageurs peuvent déposer une plainte auprès de toute entreprise ferroviaire ou de tout gestionnaire des gares concernant les droits et obligations couverts par le règlement dans leurs domaines de compétence respectifs. La plainte doit être introduite dans les trois mois qui suivent l’incident faisant l’objet de la plainte. Dans un délai d’un mois à compter de la réception de la plainte, son destinataire donne une réponse motivée ou, lorsque la situation le justifie, informe le voyageur qu’il recevra une réponse dans un délai de trois mois à compter de la date de réception de sa plainte. Les entreprises ferroviaires et les gestionnaires des gares conservent les données nécessaires pour évaluer la plainte pendant toute la durée de la procédure de traitement de la plainte, y compris les procédures visées aux articles 33 et 34, et doivent transmettre ces données sur demande aux organismes nationaux chargés de l’application. Les détails de la procédure de traitement des plaintes doivent être accessibles au public, notamment aux personnes handicapées et aux personnes à mobilité réduite.</w:t>
      </w:r>
    </w:p>
    <w:p w14:paraId="39FB1409" w14:textId="77777777" w:rsidR="0043296B" w:rsidRDefault="0043296B" w:rsidP="0043296B">
      <w:pPr>
        <w:rPr>
          <w:noProof/>
        </w:rPr>
      </w:pPr>
      <w:r>
        <w:rPr>
          <w:noProof/>
        </w:rPr>
        <w:t>L’étude d’appui a révélé que, dans 15 États membres</w:t>
      </w:r>
      <w:r>
        <w:rPr>
          <w:rStyle w:val="FootnoteReference"/>
          <w:noProof/>
        </w:rPr>
        <w:footnoteReference w:id="160"/>
      </w:r>
      <w:r>
        <w:rPr>
          <w:noProof/>
        </w:rPr>
        <w:t>, les plaintes doivent être déposées dans les trois mois qui suivent l’incident concerné. Dans trois États membres</w:t>
      </w:r>
      <w:r>
        <w:rPr>
          <w:rStyle w:val="FootnoteReference"/>
          <w:noProof/>
        </w:rPr>
        <w:footnoteReference w:id="161"/>
      </w:r>
      <w:r>
        <w:rPr>
          <w:noProof/>
        </w:rPr>
        <w:t>, les entreprises ferroviaires historiques ont fixé un délai d’un an pour la réception des plaintes.</w:t>
      </w:r>
      <w:r>
        <w:rPr>
          <w:b/>
          <w:noProof/>
        </w:rPr>
        <w:t xml:space="preserve"> </w:t>
      </w:r>
      <w:r>
        <w:rPr>
          <w:noProof/>
        </w:rPr>
        <w:t>Dans trois États membres</w:t>
      </w:r>
      <w:r>
        <w:rPr>
          <w:rStyle w:val="FootnoteReference"/>
          <w:noProof/>
        </w:rPr>
        <w:footnoteReference w:id="162"/>
      </w:r>
      <w:r>
        <w:rPr>
          <w:noProof/>
        </w:rPr>
        <w:t>, les entreprises ferroviaires n’ont pas fixé de délai pour le dépôt des plaintes. Dans un État membre</w:t>
      </w:r>
      <w:r>
        <w:rPr>
          <w:rStyle w:val="FootnoteReference"/>
          <w:noProof/>
        </w:rPr>
        <w:footnoteReference w:id="163"/>
      </w:r>
      <w:r>
        <w:rPr>
          <w:noProof/>
        </w:rPr>
        <w:t>, la réglementation nationale fixe un délai de six mois pour le dépôt des réclamations concernant les transports intérieurs, mais une organisation de consommateurs consultée aux fins de l’étude a fait observer qu’un délai de trois mois était appliqué dans la pratique. Dans un État membre</w:t>
      </w:r>
      <w:r>
        <w:rPr>
          <w:rStyle w:val="FootnoteReference"/>
          <w:noProof/>
        </w:rPr>
        <w:footnoteReference w:id="164"/>
      </w:r>
      <w:r>
        <w:rPr>
          <w:noProof/>
        </w:rPr>
        <w:t xml:space="preserve">, le délai de dépôt d’une demande de remboursement ou d’indemnisation en cas de retard est de 30 jours, conformément aux conditions générales de transport de l’entreprise ferroviaire historique. </w:t>
      </w:r>
    </w:p>
    <w:p w14:paraId="063BAC0B" w14:textId="3A43D5EC" w:rsidR="008A1858" w:rsidRPr="0043296B" w:rsidRDefault="0043296B" w:rsidP="0043296B">
      <w:pPr>
        <w:rPr>
          <w:noProof/>
        </w:rPr>
      </w:pPr>
      <w:r>
        <w:rPr>
          <w:noProof/>
        </w:rPr>
        <w:t>Quatre États membres</w:t>
      </w:r>
      <w:r>
        <w:rPr>
          <w:rStyle w:val="FootnoteReference"/>
          <w:noProof/>
        </w:rPr>
        <w:footnoteReference w:id="165"/>
      </w:r>
      <w:r>
        <w:rPr>
          <w:noProof/>
        </w:rPr>
        <w:t xml:space="preserve"> n’ont jamais eu recours à une période de prolongation pouvant aller jusqu’à trois mois pour répondre à une plainte, 15 États membres</w:t>
      </w:r>
      <w:r>
        <w:rPr>
          <w:rStyle w:val="FootnoteReference"/>
          <w:noProof/>
        </w:rPr>
        <w:footnoteReference w:id="166"/>
      </w:r>
      <w:r>
        <w:rPr>
          <w:noProof/>
        </w:rPr>
        <w:t xml:space="preserve"> n’ont fait que rarement usage de cette possibilité, trois États membres</w:t>
      </w:r>
      <w:r>
        <w:rPr>
          <w:rStyle w:val="FootnoteReference"/>
          <w:noProof/>
        </w:rPr>
        <w:footnoteReference w:id="167"/>
      </w:r>
      <w:r>
        <w:rPr>
          <w:noProof/>
        </w:rPr>
        <w:t xml:space="preserve"> ont parfois eu recours à la prolongation et un État membre</w:t>
      </w:r>
      <w:r>
        <w:rPr>
          <w:rStyle w:val="FootnoteReference"/>
          <w:noProof/>
        </w:rPr>
        <w:footnoteReference w:id="168"/>
      </w:r>
      <w:r>
        <w:rPr>
          <w:noProof/>
        </w:rPr>
        <w:t xml:space="preserve"> l’utilise régulièrement. </w:t>
      </w:r>
    </w:p>
    <w:p w14:paraId="0A62DCDE" w14:textId="602F1507" w:rsidR="002D5D56" w:rsidRDefault="002D5D56" w:rsidP="006860FD">
      <w:pPr>
        <w:pStyle w:val="Heading3"/>
        <w:rPr>
          <w:noProof/>
        </w:rPr>
      </w:pPr>
      <w:bookmarkStart w:id="44" w:name="_Toc229140698"/>
      <w:bookmarkStart w:id="45" w:name="_Toc229140726"/>
      <w:bookmarkStart w:id="46" w:name="_Toc233031097"/>
      <w:r>
        <w:rPr>
          <w:noProof/>
        </w:rPr>
        <w:t>Création d’organismes nationaux chargés de l’application (article 31)</w:t>
      </w:r>
      <w:bookmarkEnd w:id="44"/>
      <w:bookmarkEnd w:id="45"/>
      <w:bookmarkEnd w:id="46"/>
      <w:r>
        <w:rPr>
          <w:noProof/>
        </w:rPr>
        <w:t xml:space="preserve"> </w:t>
      </w:r>
    </w:p>
    <w:p w14:paraId="67FE51B2" w14:textId="063AF6E9" w:rsidR="008A1858" w:rsidRPr="008A1858" w:rsidRDefault="008A1858" w:rsidP="008A1858">
      <w:pPr>
        <w:rPr>
          <w:noProof/>
        </w:rPr>
      </w:pPr>
      <w:r>
        <w:rPr>
          <w:noProof/>
        </w:rPr>
        <w:t xml:space="preserve">L’article 31, paragraphe 1, du règlement exige que chaque État membre désigne </w:t>
      </w:r>
      <w:r>
        <w:rPr>
          <w:b/>
          <w:bCs/>
          <w:noProof/>
        </w:rPr>
        <w:t>un ou plusieurs organismes chargés de l’application dudit règlement</w:t>
      </w:r>
      <w:r>
        <w:rPr>
          <w:noProof/>
        </w:rPr>
        <w:t>. Chaque organisme prend les mesures nécessaires pour garantir le respect des droits des voyageurs. Tous les États membres sauf un</w:t>
      </w:r>
      <w:r>
        <w:rPr>
          <w:rStyle w:val="FootnoteReference"/>
          <w:noProof/>
        </w:rPr>
        <w:footnoteReference w:id="169"/>
      </w:r>
      <w:r>
        <w:rPr>
          <w:noProof/>
        </w:rPr>
        <w:t xml:space="preserve"> ont désigné un ou plusieurs ONA chargés de l’application des droits des voyageurs ferroviaires. Le ou les ONA désignés doivent être indépendants de tout gestionnaire de l’infrastructure, organisme de tarification, organisme de répartition ou entreprise ferroviaire</w:t>
      </w:r>
      <w:r>
        <w:rPr>
          <w:rStyle w:val="FootnoteReference"/>
          <w:noProof/>
        </w:rPr>
        <w:footnoteReference w:id="170"/>
      </w:r>
      <w:r>
        <w:rPr>
          <w:noProof/>
        </w:rPr>
        <w:t xml:space="preserve"> en ce qui concerne leur organisation, leurs décisions de financement, leur structure juridique et leurs décisions. Une liste des ONA chargés de l’application du règlement (UE) 2021/782 est disponible sur le site internet de la Commission</w:t>
      </w:r>
      <w:r>
        <w:rPr>
          <w:rStyle w:val="FootnoteReference"/>
          <w:noProof/>
        </w:rPr>
        <w:footnoteReference w:id="171"/>
      </w:r>
      <w:r>
        <w:rPr>
          <w:noProof/>
        </w:rPr>
        <w:t>.</w:t>
      </w:r>
    </w:p>
    <w:p w14:paraId="65CFF5B9" w14:textId="58772505" w:rsidR="002D5D56" w:rsidRDefault="002D5D56" w:rsidP="006860FD">
      <w:pPr>
        <w:pStyle w:val="Heading3"/>
        <w:rPr>
          <w:noProof/>
        </w:rPr>
      </w:pPr>
      <w:bookmarkStart w:id="47" w:name="_Toc229140699"/>
      <w:bookmarkStart w:id="48" w:name="_Toc229140727"/>
      <w:bookmarkStart w:id="49" w:name="_Toc233031098"/>
      <w:r>
        <w:rPr>
          <w:noProof/>
        </w:rPr>
        <w:t>Application par les ONA (article 32)</w:t>
      </w:r>
      <w:bookmarkEnd w:id="47"/>
      <w:bookmarkEnd w:id="48"/>
      <w:bookmarkEnd w:id="49"/>
      <w:r>
        <w:rPr>
          <w:noProof/>
        </w:rPr>
        <w:t xml:space="preserve"> </w:t>
      </w:r>
    </w:p>
    <w:p w14:paraId="3F10804F" w14:textId="5E64B45C" w:rsidR="008A1858" w:rsidRPr="008A1858" w:rsidRDefault="008A1858" w:rsidP="008A1858">
      <w:pPr>
        <w:rPr>
          <w:noProof/>
        </w:rPr>
      </w:pPr>
      <w:r>
        <w:rPr>
          <w:noProof/>
        </w:rPr>
        <w:t xml:space="preserve">Selon l’article 32, paragraphe 2, du règlement, les </w:t>
      </w:r>
      <w:r>
        <w:rPr>
          <w:b/>
          <w:bCs/>
          <w:noProof/>
        </w:rPr>
        <w:t>organismes nationaux chargés de l’application</w:t>
      </w:r>
      <w:r>
        <w:rPr>
          <w:noProof/>
        </w:rPr>
        <w:t xml:space="preserve"> contrôlent attentivement le respect de ce règlement. Les entreprises ferroviaires, les gestionnaires des gares et les gestionnaires de l’infrastructure, ainsi que les vendeurs de billets et les voyagistes, fournissent aux organismes nationaux chargés de l’application les documents et informations utiles, à leur demande, sans retard indu et, en tout état de cause, dans un délai d’un mois à compter de la réception de la demande. Les entreprises ferroviaires communiquent leurs coordonnées à l’organisme ou aux organismes nationaux chargés de l’application des États membres dans lesquels elles exercent leurs activités (article 32, paragraphe 4, du règlement). La Commission n’a reçu aucune information de la part des ONA concernant le non-respect de ces exigences. </w:t>
      </w:r>
    </w:p>
    <w:p w14:paraId="68283AFB" w14:textId="65232FBA" w:rsidR="002D5D56" w:rsidRPr="008A1858" w:rsidRDefault="008A1858" w:rsidP="008A1858">
      <w:pPr>
        <w:pStyle w:val="Heading4"/>
        <w:rPr>
          <w:i/>
          <w:iCs/>
          <w:noProof/>
        </w:rPr>
      </w:pPr>
      <w:bookmarkStart w:id="50" w:name="_Toc229140700"/>
      <w:bookmarkStart w:id="51" w:name="_Toc229140728"/>
      <w:bookmarkStart w:id="52" w:name="_Toc233031099"/>
      <w:r>
        <w:rPr>
          <w:i/>
          <w:noProof/>
        </w:rPr>
        <w:t>Rapports</w:t>
      </w:r>
      <w:bookmarkEnd w:id="50"/>
      <w:bookmarkEnd w:id="51"/>
      <w:bookmarkEnd w:id="52"/>
    </w:p>
    <w:p w14:paraId="55D7D5BB" w14:textId="77777777" w:rsidR="00A0737A" w:rsidRDefault="00A0737A" w:rsidP="00A0737A">
      <w:pPr>
        <w:rPr>
          <w:noProof/>
        </w:rPr>
      </w:pPr>
      <w:r>
        <w:rPr>
          <w:noProof/>
        </w:rPr>
        <w:t>L’article 32, paragraphe 3, du règlement impose aux organismes nationaux chargés de l’application de publier des rapports bisannuels comportant des statistiques concernant leur activité, et notamment les sanctions appliquées.  Ces rapports sont mis à disposition sur le site internet de l’Agence de l’Union européenne pour les chemins de fer</w:t>
      </w:r>
      <w:r>
        <w:rPr>
          <w:rStyle w:val="FootnoteReference"/>
          <w:noProof/>
        </w:rPr>
        <w:footnoteReference w:id="172"/>
      </w:r>
      <w:r>
        <w:rPr>
          <w:noProof/>
        </w:rPr>
        <w:t>. Le même site internet affiche également les rapports sur la qualité du service</w:t>
      </w:r>
      <w:r>
        <w:rPr>
          <w:rStyle w:val="FootnoteReference"/>
          <w:noProof/>
        </w:rPr>
        <w:footnoteReference w:id="173"/>
      </w:r>
      <w:r>
        <w:rPr>
          <w:noProof/>
        </w:rPr>
        <w:t xml:space="preserve"> des entreprises ferroviaires, comme l’imposait déjà le règlement (CE) nº 1371/2007. Les ONA doivent également contrôler si les entreprises ferroviaires établissent des normes de qualité du service et mettent en œuvre un système de gestion de la qualité afin de maintenir la qualité du service. L’étude d’appui a montré que les rapports sur la qualité du service des entreprises ferroviaires analysées couvraient largement la plupart des normes de qualité du service énumérées à l’annexe III. Les résultats de l’étude indiquent également que les entreprises ferroviaires opérant dans 23 États membres de l’UE</w:t>
      </w:r>
      <w:r>
        <w:rPr>
          <w:rStyle w:val="FootnoteReference"/>
          <w:noProof/>
        </w:rPr>
        <w:footnoteReference w:id="174"/>
      </w:r>
      <w:r>
        <w:rPr>
          <w:noProof/>
        </w:rPr>
        <w:t xml:space="preserve"> ont mis en œuvre un système de gestion de la qualité afin de maintenir la qualité du service. </w:t>
      </w:r>
    </w:p>
    <w:p w14:paraId="4BD026D0" w14:textId="57B1D9DC" w:rsidR="008A1858" w:rsidRPr="00A0737A" w:rsidRDefault="00A0737A" w:rsidP="00A0737A">
      <w:pPr>
        <w:rPr>
          <w:b/>
          <w:bCs/>
          <w:noProof/>
        </w:rPr>
      </w:pPr>
      <w:r>
        <w:rPr>
          <w:noProof/>
        </w:rPr>
        <w:t>Les rapports sur les normes de qualité du service constituent un outil important pour l’application. Plusieurs ONA</w:t>
      </w:r>
      <w:r>
        <w:rPr>
          <w:rStyle w:val="FootnoteReference"/>
          <w:noProof/>
          <w:lang w:val="en-US"/>
        </w:rPr>
        <w:footnoteReference w:id="175"/>
      </w:r>
      <w:r>
        <w:rPr>
          <w:noProof/>
        </w:rPr>
        <w:t xml:space="preserve"> ont indiqué se référer aux rapports sur la qualité du service lors du contrôle de la mise en œuvre du règlement et du traitement des plaintes des voyageurs. D’autres ONA n’ont pas abordé cet aspect dans leurs rapports. Plus généralement, les ONA sont encouragés à assurer le suivi de ces rapports, et devraient veiller à ce que les entreprises les publient régulièrement et en temps utile.</w:t>
      </w:r>
      <w:r>
        <w:rPr>
          <w:b/>
          <w:noProof/>
        </w:rPr>
        <w:t xml:space="preserve"> </w:t>
      </w:r>
    </w:p>
    <w:p w14:paraId="4EFE9CF6" w14:textId="766EFE60" w:rsidR="002D5D56" w:rsidRPr="008A1858" w:rsidRDefault="002D5D56" w:rsidP="008A1858">
      <w:pPr>
        <w:pStyle w:val="Heading4"/>
        <w:rPr>
          <w:i/>
          <w:iCs/>
          <w:noProof/>
        </w:rPr>
      </w:pPr>
      <w:bookmarkStart w:id="53" w:name="_Toc229140701"/>
      <w:bookmarkStart w:id="54" w:name="_Toc229140729"/>
      <w:bookmarkStart w:id="55" w:name="_Toc233031100"/>
      <w:r>
        <w:rPr>
          <w:i/>
          <w:noProof/>
        </w:rPr>
        <w:t>Présentation et publication des rapports dans les délais impartis</w:t>
      </w:r>
      <w:bookmarkEnd w:id="53"/>
      <w:bookmarkEnd w:id="54"/>
      <w:bookmarkEnd w:id="55"/>
      <w:r>
        <w:rPr>
          <w:i/>
          <w:noProof/>
        </w:rPr>
        <w:t xml:space="preserve"> </w:t>
      </w:r>
    </w:p>
    <w:p w14:paraId="7CFCBDE6" w14:textId="15D7CD4E" w:rsidR="008A1858" w:rsidRPr="008A1858" w:rsidRDefault="008A1858" w:rsidP="008A1858">
      <w:pPr>
        <w:rPr>
          <w:noProof/>
        </w:rPr>
      </w:pPr>
      <w:r>
        <w:rPr>
          <w:noProof/>
        </w:rPr>
        <w:t>La première série de rapports devait être présentée le 7 juin 2025. Un ONA d’un État membre a envoyé son rapport dans le délai imparti</w:t>
      </w:r>
      <w:r>
        <w:rPr>
          <w:rStyle w:val="FootnoteReference"/>
          <w:noProof/>
          <w:lang w:val="en-IE"/>
        </w:rPr>
        <w:footnoteReference w:id="176"/>
      </w:r>
      <w:r>
        <w:rPr>
          <w:noProof/>
        </w:rPr>
        <w:t>, les ONA de 25 autres États membres ont envoyé leurs rapports avant la fin de l’année 2025</w:t>
      </w:r>
      <w:r>
        <w:rPr>
          <w:rStyle w:val="FootnoteReference"/>
          <w:noProof/>
          <w:lang w:val="en-IE"/>
        </w:rPr>
        <w:footnoteReference w:id="177"/>
      </w:r>
      <w:r>
        <w:rPr>
          <w:noProof/>
        </w:rPr>
        <w:t xml:space="preserve"> et un État membre</w:t>
      </w:r>
      <w:r>
        <w:rPr>
          <w:rStyle w:val="FootnoteReference"/>
          <w:noProof/>
          <w:lang w:val="en-IE"/>
        </w:rPr>
        <w:footnoteReference w:id="178"/>
      </w:r>
      <w:r>
        <w:rPr>
          <w:noProof/>
        </w:rPr>
        <w:t xml:space="preserve"> n’a envoyé aucun rapport.</w:t>
      </w:r>
    </w:p>
    <w:p w14:paraId="1E8B320E" w14:textId="5EB5DF09" w:rsidR="002D5D56" w:rsidRPr="008A1858" w:rsidRDefault="002D5D56" w:rsidP="008A1858">
      <w:pPr>
        <w:pStyle w:val="Heading4"/>
        <w:rPr>
          <w:i/>
          <w:iCs/>
          <w:noProof/>
        </w:rPr>
      </w:pPr>
      <w:bookmarkStart w:id="56" w:name="_Toc229140702"/>
      <w:bookmarkStart w:id="57" w:name="_Toc229140730"/>
      <w:bookmarkStart w:id="58" w:name="_Toc233031101"/>
      <w:r>
        <w:rPr>
          <w:i/>
          <w:noProof/>
        </w:rPr>
        <w:t>Contenu des rapports</w:t>
      </w:r>
      <w:bookmarkEnd w:id="56"/>
      <w:bookmarkEnd w:id="57"/>
      <w:bookmarkEnd w:id="58"/>
      <w:r>
        <w:rPr>
          <w:i/>
          <w:noProof/>
        </w:rPr>
        <w:t xml:space="preserve"> </w:t>
      </w:r>
    </w:p>
    <w:p w14:paraId="00A159F8" w14:textId="77777777" w:rsidR="008A1858" w:rsidRDefault="008A1858" w:rsidP="008A1858">
      <w:pPr>
        <w:rPr>
          <w:noProof/>
        </w:rPr>
      </w:pPr>
      <w:r>
        <w:rPr>
          <w:noProof/>
        </w:rPr>
        <w:t>Ces communications régulières sont importantes pour la cohérence et la transparence du système d’application. Elles permettent à la Commission et aux ONA d’avoir un aperçu transversal à l’échelle de l’UE de la manière dont les droits des voyageurs ferroviaires sont mis en œuvre, contrôlés et appliqués sur le terrain. Cette vue d’ensemble est essentielle pour dégager les tendances, améliorer la coordination et renforcer l’efficacité globale du cadre réglementaire. Les rapports complètent les réunions annuelles du groupe d’experts sur les droits des voyageurs ferroviaires organisées par la Commission, au cours desquelles les ONA échangent leurs expériences sur les pratiques en matière d’application, les questions émergentes et les solutions envisageables.</w:t>
      </w:r>
    </w:p>
    <w:p w14:paraId="49053F4F" w14:textId="77777777" w:rsidR="008A1858" w:rsidRPr="007850A4" w:rsidRDefault="008A1858" w:rsidP="008A1858">
      <w:pPr>
        <w:rPr>
          <w:noProof/>
        </w:rPr>
      </w:pPr>
      <w:r>
        <w:rPr>
          <w:noProof/>
        </w:rPr>
        <w:t xml:space="preserve">Plusieurs tendances se dégagent de la première série de rapports reçus en 2025. Les ONA vont de plus en plus au-delà du traitement purement réactif des plaintes pour adopter un modèle d’application plus proactif fondé sur des inspections, des audits et des contrôles thématiques (par exemple en ce qui concerne les retards et les annulations, les obligations d’information et l’assistance aux personnes handicapées et à mobilité réduite). Les données relatives aux plaintes sont utilisées de manière plus systématique pour repérer les problèmes récurrents, les retards, les correspondances manquées, les annulations et les indemnisations apparaissant comme les sources de litige les plus fréquentes, de même que les lacunes persistantes dans la communication d’informations et, dans une moindre mesure, en matière d’accessibilité. Certains ONA utilisent des formulaires en ligne structurés et des lignes d’assistance téléphonique pour catégoriser les plaintes, distinguer les questions couvertes par le règlement de celles qui ne le sont pas et concentrer les enquêtes sur les domaines affichant une tendance à la non-conformité. </w:t>
      </w:r>
    </w:p>
    <w:p w14:paraId="781A105B" w14:textId="798CA318" w:rsidR="008A1858" w:rsidRPr="008A1858" w:rsidRDefault="008A1858" w:rsidP="008A1858">
      <w:pPr>
        <w:rPr>
          <w:noProof/>
        </w:rPr>
      </w:pPr>
      <w:r>
        <w:rPr>
          <w:noProof/>
        </w:rPr>
        <w:t xml:space="preserve">La Commission a fourni un </w:t>
      </w:r>
      <w:r>
        <w:rPr>
          <w:b/>
          <w:bCs/>
          <w:noProof/>
        </w:rPr>
        <w:t>modèle de rapport</w:t>
      </w:r>
      <w:r>
        <w:rPr>
          <w:noProof/>
        </w:rPr>
        <w:t xml:space="preserve"> que les ONA peuvent utiliser s’ils le souhaitent. Peu d’ONA ont utilisé le modèle lors de la préparation de leur rapport 2025, mais plusieurs ont résumé les informations par section, comme suggéré dans le modèle. Les suggestions relatives à ce qui pourrait être inclus dans le rapport ont été alignées, dans la mesure du possible, sur les modèles de rapports recommandés pour les droits des voyageurs voyageant par autobus et autocar, et par voie d’eau. La Commission souligne que le fait de disposer d’exigences communes en matière de rapports permet de fournir des informations qualitatives et comparables pour l’application des droits des voyageurs ferroviaires. En outre, la régularité des cycles de rapports au cours des prochaines années contribuera à un suivi plus précis des tendances émergentes en matière d’application, au contrôle de l’efficacité, de la proportionnalité et de la dissuasion des régimes de sanctions dans la pratique, et à une meilleure visibilité des problèmes sur le terrain, notamment dans les cas où des orientations, une coordination ou un ajustement législatif supplémentaires pourraient être nécessaires.</w:t>
      </w:r>
    </w:p>
    <w:p w14:paraId="4FD38E36" w14:textId="3B2D5C96" w:rsidR="006860FD" w:rsidRDefault="006860FD" w:rsidP="006860FD">
      <w:pPr>
        <w:pStyle w:val="Heading3"/>
        <w:rPr>
          <w:noProof/>
        </w:rPr>
      </w:pPr>
      <w:bookmarkStart w:id="59" w:name="_Toc229140703"/>
      <w:bookmarkStart w:id="60" w:name="_Toc229140731"/>
      <w:bookmarkStart w:id="61" w:name="_Toc233031102"/>
      <w:r>
        <w:rPr>
          <w:noProof/>
        </w:rPr>
        <w:t>Traitement des plaintes par les organismes nationaux chargés de l’application et autres organismes (article 33)</w:t>
      </w:r>
      <w:bookmarkEnd w:id="59"/>
      <w:bookmarkEnd w:id="60"/>
      <w:bookmarkEnd w:id="61"/>
      <w:r>
        <w:rPr>
          <w:noProof/>
        </w:rPr>
        <w:t xml:space="preserve"> </w:t>
      </w:r>
    </w:p>
    <w:p w14:paraId="63EB5FB1" w14:textId="77777777" w:rsidR="008A1858" w:rsidRDefault="008A1858" w:rsidP="008A1858">
      <w:pPr>
        <w:rPr>
          <w:noProof/>
        </w:rPr>
      </w:pPr>
      <w:r>
        <w:rPr>
          <w:noProof/>
        </w:rPr>
        <w:t>L’étude d’appui montre que la plupart des ONA reçoivent les documents par voie électronique (par courrier électronique, via des plateformes en ligne ou par correspondance officielle) et qu’ils répondent aux plaintes des voyageurs dans un délai compris entre dix jours ouvrables et un mois, ce délai pouvant être prolongé jusqu’à trois mois dans les cas complexes</w:t>
      </w:r>
      <w:r>
        <w:rPr>
          <w:noProof/>
          <w:vertAlign w:val="superscript"/>
        </w:rPr>
        <w:footnoteReference w:id="179"/>
      </w:r>
      <w:r>
        <w:rPr>
          <w:noProof/>
        </w:rPr>
        <w:t>. Un groupe plus restreint d’ONA applique des délais par défaut très courts, par exemple dix à quinze jours</w:t>
      </w:r>
      <w:r>
        <w:rPr>
          <w:noProof/>
          <w:vertAlign w:val="superscript"/>
        </w:rPr>
        <w:footnoteReference w:id="180"/>
      </w:r>
      <w:r>
        <w:rPr>
          <w:noProof/>
        </w:rPr>
        <w:t>, tandis que d’autres fixent des délais au cas par cas ou convenus d’un commun accord</w:t>
      </w:r>
      <w:r>
        <w:rPr>
          <w:noProof/>
          <w:vertAlign w:val="superscript"/>
        </w:rPr>
        <w:footnoteReference w:id="181"/>
      </w:r>
      <w:r>
        <w:rPr>
          <w:noProof/>
        </w:rPr>
        <w:t>. La pratique est moins claire dans quelques systèmes seulement, car il n’y a pas eu de cas jusqu’à présent</w:t>
      </w:r>
      <w:r>
        <w:rPr>
          <w:noProof/>
          <w:vertAlign w:val="superscript"/>
        </w:rPr>
        <w:footnoteReference w:id="182"/>
      </w:r>
      <w:r>
        <w:rPr>
          <w:noProof/>
        </w:rPr>
        <w:t xml:space="preserve">. </w:t>
      </w:r>
    </w:p>
    <w:p w14:paraId="049A085D" w14:textId="243F7E13" w:rsidR="008A1858" w:rsidRPr="008A1858" w:rsidRDefault="008A1858" w:rsidP="008A1858">
      <w:pPr>
        <w:rPr>
          <w:noProof/>
        </w:rPr>
      </w:pPr>
      <w:r>
        <w:rPr>
          <w:noProof/>
        </w:rPr>
        <w:t>D’après l’étude d’appui, il semble également que les voyageurs aient accès à un organisme de règlement extrajudiciaire des litiges dans 21 États membres(</w:t>
      </w:r>
      <w:r>
        <w:rPr>
          <w:noProof/>
          <w:vertAlign w:val="superscript"/>
        </w:rPr>
        <w:footnoteReference w:id="183"/>
      </w:r>
      <w:r>
        <w:rPr>
          <w:noProof/>
        </w:rPr>
        <w:t>).</w:t>
      </w:r>
    </w:p>
    <w:p w14:paraId="303D6529" w14:textId="063FB853" w:rsidR="006860FD" w:rsidRDefault="006860FD" w:rsidP="006860FD">
      <w:pPr>
        <w:pStyle w:val="Heading3"/>
        <w:rPr>
          <w:noProof/>
        </w:rPr>
      </w:pPr>
      <w:bookmarkStart w:id="62" w:name="_Toc229140704"/>
      <w:bookmarkStart w:id="63" w:name="_Toc229140732"/>
      <w:bookmarkStart w:id="64" w:name="_Toc233031103"/>
      <w:r>
        <w:rPr>
          <w:noProof/>
        </w:rPr>
        <w:t>Échange d’informations et coopération transfrontière entre organismes nationaux chargés de l’application (article 34)</w:t>
      </w:r>
      <w:bookmarkEnd w:id="62"/>
      <w:bookmarkEnd w:id="63"/>
      <w:bookmarkEnd w:id="64"/>
      <w:r>
        <w:rPr>
          <w:noProof/>
        </w:rPr>
        <w:t xml:space="preserve"> </w:t>
      </w:r>
    </w:p>
    <w:p w14:paraId="57F92839" w14:textId="5110FEC8" w:rsidR="00C24203" w:rsidRDefault="008A1858" w:rsidP="008A1858">
      <w:pPr>
        <w:rPr>
          <w:noProof/>
          <w:color w:val="000000" w:themeColor="text1"/>
        </w:rPr>
      </w:pPr>
      <w:r>
        <w:rPr>
          <w:noProof/>
        </w:rPr>
        <w:t xml:space="preserve">L’article 33, paragraphes 4, 5 et 6, et l’article 34 du règlement renforcent une </w:t>
      </w:r>
      <w:r>
        <w:rPr>
          <w:b/>
          <w:bCs/>
          <w:noProof/>
        </w:rPr>
        <w:t>obligation de coopération entre les organismes nationaux chargés de l’application</w:t>
      </w:r>
      <w:r>
        <w:rPr>
          <w:noProof/>
        </w:rPr>
        <w:t>:</w:t>
      </w:r>
      <w:r>
        <w:rPr>
          <w:b/>
          <w:noProof/>
        </w:rPr>
        <w:t xml:space="preserve"> </w:t>
      </w:r>
      <w:r>
        <w:rPr>
          <w:noProof/>
        </w:rPr>
        <w:t xml:space="preserve">lorsque différents organismes sont désignés en vertu des articles 31 et 33, l’échange d’informations entre eux doit être assuré. </w:t>
      </w:r>
      <w:r>
        <w:rPr>
          <w:noProof/>
          <w:color w:val="000000"/>
        </w:rPr>
        <w:t xml:space="preserve">Dans l’ensemble des États membres, la coopération transfrontière entre les ONA semble rester limitée dans la pratique. </w:t>
      </w:r>
      <w:r>
        <w:rPr>
          <w:noProof/>
        </w:rPr>
        <w:t>Cela peut s’expliquer par le fait que le marché ferroviaire transfrontière représente environ 7 % de l’ensemble du trafic ferroviaire dans l’UE</w:t>
      </w:r>
      <w:r>
        <w:rPr>
          <w:rStyle w:val="FootnoteReference"/>
          <w:noProof/>
          <w:color w:val="000000"/>
        </w:rPr>
        <w:footnoteReference w:id="184"/>
      </w:r>
      <w:r>
        <w:rPr>
          <w:noProof/>
        </w:rPr>
        <w:t>, soit un taux légèrement supérieur à celui de 6 % enregistré en 2013</w:t>
      </w:r>
      <w:r>
        <w:rPr>
          <w:rStyle w:val="FootnoteReference"/>
          <w:noProof/>
          <w:color w:val="000000"/>
        </w:rPr>
        <w:footnoteReference w:id="185"/>
      </w:r>
      <w:r>
        <w:rPr>
          <w:noProof/>
        </w:rPr>
        <w:t>.</w:t>
      </w:r>
      <w:r>
        <w:rPr>
          <w:noProof/>
          <w:color w:val="000000"/>
        </w:rPr>
        <w:t xml:space="preserve"> </w:t>
      </w:r>
      <w:r>
        <w:rPr>
          <w:noProof/>
        </w:rPr>
        <w:t>L’étude d’appui a révélé que seuls trois ONA</w:t>
      </w:r>
      <w:r>
        <w:rPr>
          <w:rStyle w:val="FootnoteReference"/>
          <w:noProof/>
          <w:color w:val="000000"/>
        </w:rPr>
        <w:footnoteReference w:id="186"/>
      </w:r>
      <w:r>
        <w:rPr>
          <w:noProof/>
        </w:rPr>
        <w:t xml:space="preserve"> avaient fait état de difficultés concrètes pour déterminer quel ONA devait traiter une plainte transfrontière, tandis que 19 ONA avaient indiqué ne pas avoir rencontré de tels problèmes</w:t>
      </w:r>
      <w:r>
        <w:rPr>
          <w:rStyle w:val="FootnoteReference"/>
          <w:noProof/>
          <w:color w:val="000000"/>
        </w:rPr>
        <w:footnoteReference w:id="187"/>
      </w:r>
      <w:r>
        <w:rPr>
          <w:noProof/>
        </w:rPr>
        <w:t>.</w:t>
      </w:r>
      <w:r>
        <w:rPr>
          <w:noProof/>
          <w:color w:val="000000"/>
        </w:rPr>
        <w:t xml:space="preserve"> </w:t>
      </w:r>
      <w:r>
        <w:rPr>
          <w:noProof/>
        </w:rPr>
        <w:t>Un seul transfert de plainte vers l’ONA d’un autre État membre a été signalé</w:t>
      </w:r>
      <w:r>
        <w:rPr>
          <w:rStyle w:val="FootnoteReference"/>
          <w:noProof/>
          <w:color w:val="000000"/>
        </w:rPr>
        <w:footnoteReference w:id="188"/>
      </w:r>
      <w:r>
        <w:rPr>
          <w:noProof/>
        </w:rPr>
        <w:t>.</w:t>
      </w:r>
    </w:p>
    <w:p w14:paraId="140B1580" w14:textId="77777777" w:rsidR="00C24203" w:rsidRDefault="00C24203">
      <w:pPr>
        <w:spacing w:after="0"/>
        <w:jc w:val="left"/>
        <w:rPr>
          <w:noProof/>
          <w:color w:val="000000" w:themeColor="text1"/>
        </w:rPr>
      </w:pPr>
      <w:r>
        <w:rPr>
          <w:noProof/>
        </w:rPr>
        <w:br w:type="page"/>
      </w:r>
    </w:p>
    <w:p w14:paraId="566518CB" w14:textId="7B3AF295" w:rsidR="006860FD" w:rsidRDefault="006860FD" w:rsidP="00677152">
      <w:pPr>
        <w:pStyle w:val="Heading1"/>
        <w:rPr>
          <w:noProof/>
        </w:rPr>
      </w:pPr>
      <w:bookmarkStart w:id="65" w:name="_Toc228883779"/>
      <w:bookmarkStart w:id="66" w:name="_Toc233031104"/>
      <w:r>
        <w:rPr>
          <w:noProof/>
        </w:rPr>
        <w:t>Conclusions</w:t>
      </w:r>
      <w:bookmarkEnd w:id="65"/>
      <w:bookmarkEnd w:id="66"/>
      <w:r>
        <w:rPr>
          <w:noProof/>
        </w:rPr>
        <w:t xml:space="preserve"> </w:t>
      </w:r>
    </w:p>
    <w:p w14:paraId="3C7E39E7" w14:textId="77777777" w:rsidR="008A1858" w:rsidRDefault="008A1858" w:rsidP="008A1858">
      <w:pPr>
        <w:pStyle w:val="Text1"/>
        <w:ind w:left="0"/>
        <w:rPr>
          <w:noProof/>
        </w:rPr>
      </w:pPr>
      <w:r>
        <w:rPr>
          <w:noProof/>
        </w:rPr>
        <w:t>L’application du règlement est encore relativement récente, puisqu’il n’a pris effet que le 7 juin 2023, et il faudra nécessairement du temps pour que bon nombre des effets escomptés se concrétisent dans la pratique. Il convient donc de considérer les constatations faites jusqu’à présent comme préliminaires.</w:t>
      </w:r>
    </w:p>
    <w:p w14:paraId="51802FD4" w14:textId="77777777" w:rsidR="008A1858" w:rsidRPr="000173F3" w:rsidRDefault="008A1858" w:rsidP="008A1858">
      <w:pPr>
        <w:pStyle w:val="Text1"/>
        <w:ind w:left="0"/>
        <w:rPr>
          <w:noProof/>
        </w:rPr>
      </w:pPr>
      <w:r>
        <w:rPr>
          <w:noProof/>
        </w:rPr>
        <w:t>Néanmoins, il apparaît que les dérogations tendent à être davantage structurées et limitées que dans le cadre du règlement précédent. Bien qu’elles existent toujours, en particulier pour les services urbains, suburbains et régionaux, elles sont désormais plus souvent ciblées, limitées dans le temps et spécifiques à certaines dispositions. Cela indique une réduction progressive des dérogations et une extension correspondante du champ d’application effectif du règlement dans la pratique.</w:t>
      </w:r>
    </w:p>
    <w:p w14:paraId="3DB7BAD9" w14:textId="7FC8ECE6" w:rsidR="008A1858" w:rsidRDefault="008A1858" w:rsidP="008A1858">
      <w:pPr>
        <w:pStyle w:val="Text1"/>
        <w:ind w:left="0"/>
        <w:rPr>
          <w:noProof/>
        </w:rPr>
      </w:pPr>
      <w:r>
        <w:rPr>
          <w:noProof/>
        </w:rPr>
        <w:t>Les effets du règlement semblent également avoir conduit à une amélioration de l’environnement pour les voyageurs ferroviaires dans l’UE. L’application des règles élargies en ce qui concerne le transport de bicyclettes à bord des trains montre que les exigences minimales relatives aux emplacements pour bicyclettes dans les trains peuvent être atteintes dans la plupart des États membres. L’intensification du partage d’informations sur les voyages et le trafic entre les différents acteurs sert également les intérêts des voyageurs, en particulier lorsqu’ils ont besoin d’informations en temps réel sur leur voyage. Le règlement d’exécution «STI TEL» adopté récemment par la Commission , qui fixe différentes étapes jusqu’en 2029, aidera également les acteurs à atteindre cet objectif</w:t>
      </w:r>
      <w:r>
        <w:rPr>
          <w:rStyle w:val="FootnoteReference"/>
          <w:noProof/>
          <w:lang w:val="en-IE"/>
        </w:rPr>
        <w:footnoteReference w:id="189"/>
      </w:r>
      <w:r>
        <w:rPr>
          <w:noProof/>
        </w:rPr>
        <w:t>. En outre, grâce au formulaire commun, dont l’utilisation doit être davantage encouragée, les voyageurs disposent désormais également d’un outil supplémentaire pour faire valoir leurs droits. Les résultats montrent que des travaux sont également en cours dans la plupart des États membres pour préparer des plans d’urgence en cas de perturbation majeure.</w:t>
      </w:r>
    </w:p>
    <w:p w14:paraId="4C87E0B6" w14:textId="77777777" w:rsidR="008A1858" w:rsidRDefault="008A1858" w:rsidP="008A1858">
      <w:pPr>
        <w:pStyle w:val="Text1"/>
        <w:ind w:left="0"/>
        <w:rPr>
          <w:noProof/>
        </w:rPr>
      </w:pPr>
      <w:r>
        <w:rPr>
          <w:noProof/>
        </w:rPr>
        <w:t>Néanmoins, certains domaines dans lesquels on pouvait raisonnablement s’attendre à des progrès plus rapides n’ont pas encore montré d’amélioration suffisante. En particulier, les problèmes liés à la billetterie et aux billets directs persistent et nécessitent des mesures à court terme. Le présent rapport est donc accompagné d’une proposition de révision ciblée du règlement visant à garantir que les voyageurs qui achètent un billet unique pour un voyage comportant une ou plusieurs correspondances exploitées par plusieurs entreprises ferroviaires bénéficient d’un niveau de protection comparable à celui dont bénéficient les voyageurs disposant d’un billet direct</w:t>
      </w:r>
      <w:r>
        <w:rPr>
          <w:rStyle w:val="FootnoteReference"/>
          <w:noProof/>
          <w:lang w:val="en-IE"/>
        </w:rPr>
        <w:footnoteReference w:id="190"/>
      </w:r>
      <w:r>
        <w:rPr>
          <w:noProof/>
        </w:rPr>
        <w:t xml:space="preserve">. L’application des règles relatives aux conditions contractuelles et aux tarifs non discriminatoires, au droit d’organiser son propre réacheminement et à la dérogation au droit à indemnisation (force majeure) mérite également un examen plus approfondi. Il conviendra également de continuer de veiller à ce que les personnes handicapées et les personnes à mobilité réduite soient en mesure de voyager d’une manière comparable à celle des autres voyageurs. </w:t>
      </w:r>
    </w:p>
    <w:p w14:paraId="4DB34F82" w14:textId="77777777" w:rsidR="00B45F39" w:rsidRDefault="008A1858" w:rsidP="008A1858">
      <w:pPr>
        <w:pStyle w:val="Text1"/>
        <w:ind w:left="0"/>
        <w:rPr>
          <w:noProof/>
        </w:rPr>
        <w:sectPr w:rsidR="00B45F39" w:rsidSect="00AF7132">
          <w:headerReference w:type="even" r:id="rId24"/>
          <w:headerReference w:type="default" r:id="rId25"/>
          <w:footerReference w:type="even" r:id="rId26"/>
          <w:footerReference w:type="default" r:id="rId27"/>
          <w:headerReference w:type="first" r:id="rId28"/>
          <w:footerReference w:type="first" r:id="rId29"/>
          <w:endnotePr>
            <w:numFmt w:val="lowerLetter"/>
          </w:endnotePr>
          <w:type w:val="evenPage"/>
          <w:pgSz w:w="11906" w:h="16838"/>
          <w:pgMar w:top="1020" w:right="1701" w:bottom="1020" w:left="1587" w:header="601" w:footer="1077" w:gutter="0"/>
          <w:pgNumType w:start="1"/>
          <w:cols w:space="720"/>
          <w:titlePg/>
          <w:docGrid w:linePitch="326"/>
        </w:sectPr>
      </w:pPr>
      <w:r>
        <w:rPr>
          <w:noProof/>
        </w:rPr>
        <w:t>Plus généralement, le présent rapport montre également la nécessité d’améliorer le contrôle des règles au niveau des États membres. Une mise en œuvre efficace et cohérente sera également essentielle pour garantir que les différents acteurs (entreprises ferroviaires, gestionnaires des gares, vendeurs de billets et voyagistes) appliquent correctement les règles afin que les objectifs du règlement soient effectivement atteints dans la pratique. La Commission continuera de superviser la mise en œuvre du règlement et prendra des mesures si nécessaire.</w:t>
      </w:r>
    </w:p>
    <w:p w14:paraId="2224DFB6" w14:textId="77777777" w:rsidR="007A27F7" w:rsidRDefault="007A27F7" w:rsidP="007A27F7">
      <w:pPr>
        <w:pStyle w:val="AnnexTitle"/>
        <w:rPr>
          <w:noProof/>
        </w:rPr>
      </w:pPr>
      <w:bookmarkStart w:id="67" w:name="_Toc225939896"/>
      <w:bookmarkStart w:id="68" w:name="_Toc225948275"/>
      <w:bookmarkStart w:id="69" w:name="_Toc227916591"/>
      <w:bookmarkStart w:id="70" w:name="_Toc228883780"/>
      <w:bookmarkStart w:id="71" w:name="_Toc233031105"/>
      <w:r>
        <w:rPr>
          <w:noProof/>
        </w:rPr>
        <w:t>Vue d’ensemble du recours aux dérogations prévues par le règlement (UE) 2021/782</w:t>
      </w:r>
      <w:r>
        <w:rPr>
          <w:rStyle w:val="FootnoteReference"/>
          <w:noProof/>
        </w:rPr>
        <w:footnoteReference w:id="191"/>
      </w:r>
      <w:bookmarkEnd w:id="67"/>
      <w:bookmarkEnd w:id="68"/>
      <w:bookmarkEnd w:id="69"/>
      <w:bookmarkEnd w:id="70"/>
      <w:bookmarkEnd w:id="71"/>
    </w:p>
    <w:tbl>
      <w:tblPr>
        <w:tblW w:w="147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477"/>
        <w:gridCol w:w="476"/>
        <w:gridCol w:w="477"/>
        <w:gridCol w:w="476"/>
        <w:gridCol w:w="477"/>
        <w:gridCol w:w="478"/>
        <w:gridCol w:w="476"/>
        <w:gridCol w:w="476"/>
        <w:gridCol w:w="476"/>
        <w:gridCol w:w="473"/>
        <w:gridCol w:w="476"/>
        <w:gridCol w:w="477"/>
        <w:gridCol w:w="478"/>
        <w:gridCol w:w="474"/>
        <w:gridCol w:w="474"/>
        <w:gridCol w:w="476"/>
        <w:gridCol w:w="477"/>
        <w:gridCol w:w="477"/>
        <w:gridCol w:w="477"/>
        <w:gridCol w:w="476"/>
        <w:gridCol w:w="476"/>
        <w:gridCol w:w="477"/>
        <w:gridCol w:w="473"/>
        <w:gridCol w:w="476"/>
        <w:gridCol w:w="476"/>
        <w:gridCol w:w="745"/>
      </w:tblGrid>
      <w:tr w:rsidR="00025872" w:rsidRPr="007A27F7" w14:paraId="575AEC69" w14:textId="77777777" w:rsidTr="00873160">
        <w:trPr>
          <w:trHeight w:val="450"/>
        </w:trPr>
        <w:tc>
          <w:tcPr>
            <w:tcW w:w="2135" w:type="dxa"/>
            <w:tcBorders>
              <w:top w:val="single" w:sz="6" w:space="0" w:color="auto"/>
              <w:left w:val="single" w:sz="6" w:space="0" w:color="auto"/>
              <w:bottom w:val="single" w:sz="6" w:space="0" w:color="auto"/>
              <w:right w:val="single" w:sz="6" w:space="0" w:color="auto"/>
            </w:tcBorders>
            <w:shd w:val="clear" w:color="auto" w:fill="4C94D8"/>
            <w:vAlign w:val="center"/>
            <w:hideMark/>
          </w:tcPr>
          <w:p w14:paraId="1A41EAD8" w14:textId="7CE21596" w:rsidR="007A27F7" w:rsidRPr="007A27F7" w:rsidRDefault="007A27F7" w:rsidP="00873160">
            <w:pPr>
              <w:jc w:val="center"/>
              <w:rPr>
                <w:noProof/>
                <w:sz w:val="20"/>
              </w:rPr>
            </w:pPr>
            <w:r>
              <w:rPr>
                <w:b/>
                <w:noProof/>
                <w:sz w:val="20"/>
              </w:rPr>
              <w:t>Catégorie d’exemption</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6DDB2361" w14:textId="08631208" w:rsidR="007A27F7" w:rsidRPr="007A27F7" w:rsidRDefault="007A27F7" w:rsidP="00873160">
            <w:pPr>
              <w:jc w:val="center"/>
              <w:rPr>
                <w:noProof/>
              </w:rPr>
            </w:pPr>
            <w:r>
              <w:rPr>
                <w:noProof/>
              </w:rPr>
              <w:t>AT</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0AE921F3" w14:textId="5BB77E2B" w:rsidR="007A27F7" w:rsidRPr="007A27F7" w:rsidRDefault="007A27F7" w:rsidP="00873160">
            <w:pPr>
              <w:jc w:val="center"/>
              <w:rPr>
                <w:noProof/>
              </w:rPr>
            </w:pPr>
            <w:r>
              <w:rPr>
                <w:noProof/>
              </w:rPr>
              <w:t>BE</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2CC8155C" w14:textId="2970197B" w:rsidR="007A27F7" w:rsidRPr="007A27F7" w:rsidRDefault="007A27F7" w:rsidP="00873160">
            <w:pPr>
              <w:jc w:val="center"/>
              <w:rPr>
                <w:noProof/>
              </w:rPr>
            </w:pPr>
            <w:r>
              <w:rPr>
                <w:noProof/>
              </w:rPr>
              <w:t>BG</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2E8391A" w14:textId="4C8E3FB3" w:rsidR="007A27F7" w:rsidRPr="007A27F7" w:rsidRDefault="007A27F7" w:rsidP="00873160">
            <w:pPr>
              <w:jc w:val="center"/>
              <w:rPr>
                <w:noProof/>
              </w:rPr>
            </w:pPr>
            <w:r>
              <w:rPr>
                <w:noProof/>
              </w:rPr>
              <w:t>CZ</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1E34347" w14:textId="082EA2D4" w:rsidR="007A27F7" w:rsidRPr="007A27F7" w:rsidRDefault="007A27F7" w:rsidP="00873160">
            <w:pPr>
              <w:jc w:val="center"/>
              <w:rPr>
                <w:noProof/>
              </w:rPr>
            </w:pPr>
            <w:r>
              <w:rPr>
                <w:noProof/>
              </w:rPr>
              <w:t>DE</w:t>
            </w:r>
          </w:p>
        </w:tc>
        <w:tc>
          <w:tcPr>
            <w:tcW w:w="478" w:type="dxa"/>
            <w:tcBorders>
              <w:top w:val="single" w:sz="6" w:space="0" w:color="auto"/>
              <w:left w:val="nil"/>
              <w:bottom w:val="single" w:sz="6" w:space="0" w:color="auto"/>
              <w:right w:val="single" w:sz="6" w:space="0" w:color="auto"/>
            </w:tcBorders>
            <w:shd w:val="clear" w:color="auto" w:fill="4C94D8"/>
            <w:vAlign w:val="center"/>
            <w:hideMark/>
          </w:tcPr>
          <w:p w14:paraId="3698FAC5" w14:textId="0029489B" w:rsidR="007A27F7" w:rsidRPr="007A27F7" w:rsidRDefault="007A27F7" w:rsidP="00873160">
            <w:pPr>
              <w:jc w:val="center"/>
              <w:rPr>
                <w:noProof/>
              </w:rPr>
            </w:pPr>
            <w:r>
              <w:rPr>
                <w:noProof/>
              </w:rPr>
              <w:t>DK</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25D93AB3" w14:textId="4AD30E84" w:rsidR="007A27F7" w:rsidRPr="007A27F7" w:rsidRDefault="007A27F7" w:rsidP="00873160">
            <w:pPr>
              <w:jc w:val="center"/>
              <w:rPr>
                <w:noProof/>
              </w:rPr>
            </w:pPr>
            <w:r>
              <w:rPr>
                <w:noProof/>
              </w:rPr>
              <w:t>EE</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9ADA46B" w14:textId="1DE0BE3D" w:rsidR="007A27F7" w:rsidRPr="007A27F7" w:rsidRDefault="007A27F7" w:rsidP="00873160">
            <w:pPr>
              <w:jc w:val="center"/>
              <w:rPr>
                <w:noProof/>
              </w:rPr>
            </w:pPr>
            <w:r>
              <w:rPr>
                <w:noProof/>
              </w:rPr>
              <w:t>EL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58969F9" w14:textId="51EEFBAE" w:rsidR="007A27F7" w:rsidRPr="007A27F7" w:rsidRDefault="007A27F7" w:rsidP="00873160">
            <w:pPr>
              <w:jc w:val="center"/>
              <w:rPr>
                <w:noProof/>
              </w:rPr>
            </w:pPr>
            <w:r>
              <w:rPr>
                <w:noProof/>
              </w:rPr>
              <w:t>ES</w:t>
            </w:r>
          </w:p>
        </w:tc>
        <w:tc>
          <w:tcPr>
            <w:tcW w:w="473" w:type="dxa"/>
            <w:tcBorders>
              <w:top w:val="single" w:sz="6" w:space="0" w:color="auto"/>
              <w:left w:val="nil"/>
              <w:bottom w:val="single" w:sz="6" w:space="0" w:color="auto"/>
              <w:right w:val="single" w:sz="6" w:space="0" w:color="auto"/>
            </w:tcBorders>
            <w:shd w:val="clear" w:color="auto" w:fill="4C94D8"/>
            <w:vAlign w:val="center"/>
            <w:hideMark/>
          </w:tcPr>
          <w:p w14:paraId="73B34BC6" w14:textId="583A3407" w:rsidR="007A27F7" w:rsidRPr="007A27F7" w:rsidRDefault="007A27F7" w:rsidP="00873160">
            <w:pPr>
              <w:jc w:val="center"/>
              <w:rPr>
                <w:noProof/>
              </w:rPr>
            </w:pPr>
            <w:r>
              <w:rPr>
                <w:noProof/>
              </w:rPr>
              <w:t>FI</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406ECE5C" w14:textId="4BEAC703" w:rsidR="007A27F7" w:rsidRPr="007A27F7" w:rsidRDefault="007A27F7" w:rsidP="00873160">
            <w:pPr>
              <w:jc w:val="center"/>
              <w:rPr>
                <w:noProof/>
              </w:rPr>
            </w:pPr>
            <w:r>
              <w:rPr>
                <w:noProof/>
              </w:rPr>
              <w:t>FR</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5EF7AC2" w14:textId="08E18919" w:rsidR="007A27F7" w:rsidRPr="007A27F7" w:rsidRDefault="007A27F7" w:rsidP="00873160">
            <w:pPr>
              <w:jc w:val="center"/>
              <w:rPr>
                <w:noProof/>
              </w:rPr>
            </w:pPr>
            <w:r>
              <w:rPr>
                <w:noProof/>
              </w:rPr>
              <w:t>HR</w:t>
            </w:r>
          </w:p>
        </w:tc>
        <w:tc>
          <w:tcPr>
            <w:tcW w:w="478" w:type="dxa"/>
            <w:tcBorders>
              <w:top w:val="single" w:sz="6" w:space="0" w:color="auto"/>
              <w:left w:val="nil"/>
              <w:bottom w:val="single" w:sz="6" w:space="0" w:color="auto"/>
              <w:right w:val="single" w:sz="6" w:space="0" w:color="auto"/>
            </w:tcBorders>
            <w:shd w:val="clear" w:color="auto" w:fill="4C94D8"/>
            <w:vAlign w:val="center"/>
            <w:hideMark/>
          </w:tcPr>
          <w:p w14:paraId="7F454E6C" w14:textId="4F5530BD" w:rsidR="007A27F7" w:rsidRPr="007A27F7" w:rsidRDefault="007A27F7" w:rsidP="00873160">
            <w:pPr>
              <w:jc w:val="center"/>
              <w:rPr>
                <w:noProof/>
              </w:rPr>
            </w:pPr>
            <w:r>
              <w:rPr>
                <w:noProof/>
              </w:rPr>
              <w:t>HU</w:t>
            </w:r>
          </w:p>
        </w:tc>
        <w:tc>
          <w:tcPr>
            <w:tcW w:w="474" w:type="dxa"/>
            <w:tcBorders>
              <w:top w:val="single" w:sz="6" w:space="0" w:color="auto"/>
              <w:left w:val="nil"/>
              <w:bottom w:val="single" w:sz="6" w:space="0" w:color="auto"/>
              <w:right w:val="single" w:sz="6" w:space="0" w:color="auto"/>
            </w:tcBorders>
            <w:shd w:val="clear" w:color="auto" w:fill="4C94D8"/>
            <w:vAlign w:val="center"/>
            <w:hideMark/>
          </w:tcPr>
          <w:p w14:paraId="20DE7F72" w14:textId="123BA665" w:rsidR="007A27F7" w:rsidRPr="007A27F7" w:rsidRDefault="007A27F7" w:rsidP="00873160">
            <w:pPr>
              <w:jc w:val="center"/>
              <w:rPr>
                <w:noProof/>
              </w:rPr>
            </w:pPr>
            <w:r>
              <w:rPr>
                <w:noProof/>
              </w:rPr>
              <w:t>IE</w:t>
            </w:r>
          </w:p>
        </w:tc>
        <w:tc>
          <w:tcPr>
            <w:tcW w:w="474" w:type="dxa"/>
            <w:tcBorders>
              <w:top w:val="single" w:sz="6" w:space="0" w:color="auto"/>
              <w:left w:val="nil"/>
              <w:bottom w:val="single" w:sz="6" w:space="0" w:color="auto"/>
              <w:right w:val="single" w:sz="6" w:space="0" w:color="auto"/>
            </w:tcBorders>
            <w:shd w:val="clear" w:color="auto" w:fill="4C94D8"/>
            <w:vAlign w:val="center"/>
            <w:hideMark/>
          </w:tcPr>
          <w:p w14:paraId="12CBF5C9" w14:textId="156B1B1B" w:rsidR="007A27F7" w:rsidRPr="007A27F7" w:rsidRDefault="007A27F7" w:rsidP="00873160">
            <w:pPr>
              <w:jc w:val="center"/>
              <w:rPr>
                <w:noProof/>
              </w:rPr>
            </w:pPr>
            <w:r>
              <w:rPr>
                <w:noProof/>
              </w:rPr>
              <w:t>IT</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5A0CA6E" w14:textId="48FB86F1" w:rsidR="007A27F7" w:rsidRPr="007A27F7" w:rsidRDefault="007A27F7" w:rsidP="00873160">
            <w:pPr>
              <w:jc w:val="center"/>
              <w:rPr>
                <w:noProof/>
              </w:rPr>
            </w:pPr>
            <w:r>
              <w:rPr>
                <w:noProof/>
              </w:rPr>
              <w:t>LT</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482B074" w14:textId="7474A4DD" w:rsidR="007A27F7" w:rsidRPr="007A27F7" w:rsidRDefault="007A27F7" w:rsidP="00873160">
            <w:pPr>
              <w:jc w:val="center"/>
              <w:rPr>
                <w:noProof/>
              </w:rPr>
            </w:pPr>
            <w:r>
              <w:rPr>
                <w:noProof/>
              </w:rPr>
              <w:t>LU</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54B851D1" w14:textId="39E59FE8" w:rsidR="007A27F7" w:rsidRPr="007A27F7" w:rsidRDefault="007A27F7" w:rsidP="00873160">
            <w:pPr>
              <w:jc w:val="center"/>
              <w:rPr>
                <w:noProof/>
              </w:rPr>
            </w:pPr>
            <w:r>
              <w:rPr>
                <w:noProof/>
              </w:rPr>
              <w:t>LV</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3E27AC8C" w14:textId="3934573B" w:rsidR="007A27F7" w:rsidRPr="007A27F7" w:rsidRDefault="007A27F7" w:rsidP="00873160">
            <w:pPr>
              <w:jc w:val="center"/>
              <w:rPr>
                <w:noProof/>
              </w:rPr>
            </w:pPr>
            <w:r>
              <w:rPr>
                <w:noProof/>
              </w:rPr>
              <w:t>NL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31346BC" w14:textId="28034502" w:rsidR="007A27F7" w:rsidRPr="007A27F7" w:rsidRDefault="007A27F7" w:rsidP="00873160">
            <w:pPr>
              <w:jc w:val="center"/>
              <w:rPr>
                <w:noProof/>
              </w:rPr>
            </w:pPr>
            <w:r>
              <w:rPr>
                <w:noProof/>
              </w:rPr>
              <w:t>PL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658D65E6" w14:textId="207B17A6" w:rsidR="007A27F7" w:rsidRPr="007A27F7" w:rsidRDefault="007A27F7" w:rsidP="00873160">
            <w:pPr>
              <w:jc w:val="center"/>
              <w:rPr>
                <w:noProof/>
              </w:rPr>
            </w:pPr>
            <w:r>
              <w:rPr>
                <w:noProof/>
              </w:rPr>
              <w:t>PT</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C8B0CF5" w14:textId="2D46FE71" w:rsidR="007A27F7" w:rsidRPr="007A27F7" w:rsidRDefault="007A27F7" w:rsidP="00873160">
            <w:pPr>
              <w:jc w:val="center"/>
              <w:rPr>
                <w:noProof/>
              </w:rPr>
            </w:pPr>
            <w:r>
              <w:rPr>
                <w:noProof/>
              </w:rPr>
              <w:t>RO</w:t>
            </w:r>
          </w:p>
        </w:tc>
        <w:tc>
          <w:tcPr>
            <w:tcW w:w="473" w:type="dxa"/>
            <w:tcBorders>
              <w:top w:val="single" w:sz="6" w:space="0" w:color="auto"/>
              <w:left w:val="nil"/>
              <w:bottom w:val="single" w:sz="6" w:space="0" w:color="auto"/>
              <w:right w:val="single" w:sz="6" w:space="0" w:color="auto"/>
            </w:tcBorders>
            <w:shd w:val="clear" w:color="auto" w:fill="4C94D8"/>
            <w:vAlign w:val="center"/>
            <w:hideMark/>
          </w:tcPr>
          <w:p w14:paraId="7D7CFC20" w14:textId="179C054D" w:rsidR="007A27F7" w:rsidRPr="007A27F7" w:rsidRDefault="007A27F7" w:rsidP="00873160">
            <w:pPr>
              <w:jc w:val="center"/>
              <w:rPr>
                <w:noProof/>
              </w:rPr>
            </w:pPr>
            <w:r>
              <w:rPr>
                <w:noProof/>
              </w:rPr>
              <w:t>SI</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EE151D5" w14:textId="5784230D" w:rsidR="007A27F7" w:rsidRPr="007A27F7" w:rsidRDefault="007A27F7" w:rsidP="00873160">
            <w:pPr>
              <w:jc w:val="center"/>
              <w:rPr>
                <w:noProof/>
              </w:rPr>
            </w:pPr>
            <w:r>
              <w:rPr>
                <w:noProof/>
              </w:rPr>
              <w:t>SK</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650D3C1B" w14:textId="03419FE3" w:rsidR="007A27F7" w:rsidRPr="007A27F7" w:rsidRDefault="007A27F7" w:rsidP="00873160">
            <w:pPr>
              <w:jc w:val="center"/>
              <w:rPr>
                <w:noProof/>
              </w:rPr>
            </w:pPr>
            <w:r>
              <w:rPr>
                <w:b/>
                <w:noProof/>
              </w:rPr>
              <w:t>SE</w:t>
            </w:r>
          </w:p>
        </w:tc>
        <w:tc>
          <w:tcPr>
            <w:tcW w:w="745" w:type="dxa"/>
            <w:tcBorders>
              <w:top w:val="single" w:sz="6" w:space="0" w:color="auto"/>
              <w:left w:val="nil"/>
              <w:bottom w:val="single" w:sz="6" w:space="0" w:color="auto"/>
              <w:right w:val="single" w:sz="6" w:space="0" w:color="auto"/>
            </w:tcBorders>
            <w:shd w:val="clear" w:color="auto" w:fill="4C94D8"/>
            <w:vAlign w:val="center"/>
            <w:hideMark/>
          </w:tcPr>
          <w:p w14:paraId="47C7CEF2" w14:textId="079F8C1A" w:rsidR="007A27F7" w:rsidRPr="007A27F7" w:rsidRDefault="007A27F7" w:rsidP="00873160">
            <w:pPr>
              <w:jc w:val="center"/>
              <w:rPr>
                <w:noProof/>
              </w:rPr>
            </w:pPr>
            <w:r>
              <w:rPr>
                <w:b/>
                <w:noProof/>
              </w:rPr>
              <w:t>Total</w:t>
            </w:r>
          </w:p>
        </w:tc>
      </w:tr>
      <w:tr w:rsidR="00025872" w:rsidRPr="007A27F7" w14:paraId="06F895C5"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562C5175" w14:textId="1EDC4EC7" w:rsidR="007A27F7" w:rsidRPr="007A27F7" w:rsidRDefault="007A27F7" w:rsidP="00873160">
            <w:pPr>
              <w:jc w:val="center"/>
              <w:rPr>
                <w:noProof/>
                <w:sz w:val="20"/>
              </w:rPr>
            </w:pPr>
            <w:r>
              <w:rPr>
                <w:b/>
                <w:noProof/>
                <w:sz w:val="20"/>
              </w:rPr>
              <w:t>Longue distance</w:t>
            </w:r>
          </w:p>
        </w:tc>
        <w:tc>
          <w:tcPr>
            <w:tcW w:w="477" w:type="dxa"/>
            <w:tcBorders>
              <w:top w:val="nil"/>
              <w:left w:val="nil"/>
              <w:bottom w:val="single" w:sz="6" w:space="0" w:color="auto"/>
              <w:right w:val="single" w:sz="6" w:space="0" w:color="auto"/>
            </w:tcBorders>
            <w:shd w:val="clear" w:color="auto" w:fill="FFFFFF"/>
            <w:vAlign w:val="center"/>
            <w:hideMark/>
          </w:tcPr>
          <w:p w14:paraId="7D3DE31F" w14:textId="0FC55FC3"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A3F1280" w14:textId="21F77E27"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70B58440" w14:textId="2EAF6E7E"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E9F7D96" w14:textId="1B2EA6D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47A1EAE3" w14:textId="67C2B854"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29BCE8FF" w14:textId="342659E4"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F435301" w14:textId="3E533E78"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64D43B6E" w14:textId="1A9055BE"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3CF8E4A5" w14:textId="2E360CD4"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3368672F" w14:textId="6A96DA55"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74B365D" w14:textId="3842ED5C"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B7161C8" w14:textId="7A98AD46"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37C100E3" w14:textId="4E3C41E0"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024BC608" w14:textId="78B81A7E"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2FF8D1E9" w14:textId="49DD581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799A98A" w14:textId="4B898887"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5D0A186E" w14:textId="76478DE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7581331" w14:textId="321B3E6B"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38E539D5" w14:textId="5A365993"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CE883F5" w14:textId="721739E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F1B3735" w14:textId="001593DD"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2221A0A2" w14:textId="56D62E45"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7F1C190D" w14:textId="71B9F49E"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3F9FC62" w14:textId="05EA39ED"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585434C2" w14:textId="05BCFB90" w:rsidR="007A27F7" w:rsidRPr="007A27F7" w:rsidRDefault="007A27F7" w:rsidP="00873160">
            <w:pPr>
              <w:jc w:val="center"/>
              <w:rPr>
                <w:noProof/>
              </w:rPr>
            </w:pPr>
            <w:r>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3178EBBE" w14:textId="3E0B7B36" w:rsidR="007A27F7" w:rsidRPr="007A27F7" w:rsidRDefault="007A27F7" w:rsidP="00873160">
            <w:pPr>
              <w:jc w:val="center"/>
              <w:rPr>
                <w:noProof/>
              </w:rPr>
            </w:pPr>
            <w:r>
              <w:rPr>
                <w:b/>
                <w:noProof/>
              </w:rPr>
              <w:t>5</w:t>
            </w:r>
          </w:p>
        </w:tc>
      </w:tr>
      <w:tr w:rsidR="00025872" w:rsidRPr="007A27F7" w14:paraId="60980AEE"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09964D75" w14:textId="04C6DF38" w:rsidR="007A27F7" w:rsidRPr="007A27F7" w:rsidRDefault="007A27F7" w:rsidP="00873160">
            <w:pPr>
              <w:jc w:val="center"/>
              <w:rPr>
                <w:noProof/>
                <w:sz w:val="20"/>
              </w:rPr>
            </w:pPr>
            <w:r>
              <w:rPr>
                <w:b/>
                <w:noProof/>
                <w:sz w:val="20"/>
              </w:rPr>
              <w:t>Urbain/suburbain</w:t>
            </w:r>
          </w:p>
        </w:tc>
        <w:tc>
          <w:tcPr>
            <w:tcW w:w="477" w:type="dxa"/>
            <w:tcBorders>
              <w:top w:val="nil"/>
              <w:left w:val="nil"/>
              <w:bottom w:val="single" w:sz="6" w:space="0" w:color="auto"/>
              <w:right w:val="single" w:sz="6" w:space="0" w:color="auto"/>
            </w:tcBorders>
            <w:shd w:val="clear" w:color="auto" w:fill="FFFFFF"/>
            <w:vAlign w:val="center"/>
            <w:hideMark/>
          </w:tcPr>
          <w:p w14:paraId="66263F65" w14:textId="59828D6C"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645AE0E1" w14:textId="00785B07"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D71F3C1" w14:textId="2448D983"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67A0E8AF" w14:textId="19CD326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30B7CE9" w14:textId="7012BCFE" w:rsidR="007A27F7" w:rsidRPr="007A27F7" w:rsidRDefault="007A27F7" w:rsidP="00873160">
            <w:pPr>
              <w:jc w:val="center"/>
              <w:rPr>
                <w:noProof/>
              </w:rPr>
            </w:pPr>
            <w:r>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0AC3A960" w14:textId="19E9473C"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F457A3B" w14:textId="255E9AB2"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76EDF4E" w14:textId="3961669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379A42D" w14:textId="68A9BD71"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1C9C4178" w14:textId="52D58B4A"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1885A75" w14:textId="654D7DA8"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57030761" w14:textId="68DA85D2"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2A3EFC04" w14:textId="224CC9CB"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4D56EEE2" w14:textId="76E637ED"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1B172E3E" w14:textId="78FC6E5D"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6355C7B4" w14:textId="0722DBF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CDB33A8" w14:textId="5F5CBDFC"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3059AA1F" w14:textId="03F15C0B"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7AE024ED" w14:textId="5D64D043"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3F584BF" w14:textId="7F967201"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CF2558C" w14:textId="49A07E22"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77C8C49B" w14:textId="2D13BC3D"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6C2B6C1C" w14:textId="69293A7D"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8DF6D79" w14:textId="6DB5AE71"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0E77AC2D" w14:textId="6DF20781" w:rsidR="007A27F7" w:rsidRPr="007A27F7" w:rsidRDefault="007A27F7" w:rsidP="00873160">
            <w:pPr>
              <w:jc w:val="center"/>
              <w:rPr>
                <w:noProof/>
              </w:rPr>
            </w:pPr>
            <w:r>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2014FF6F" w14:textId="7916D3C6" w:rsidR="007A27F7" w:rsidRPr="007A27F7" w:rsidRDefault="007A27F7" w:rsidP="00873160">
            <w:pPr>
              <w:jc w:val="center"/>
              <w:rPr>
                <w:noProof/>
              </w:rPr>
            </w:pPr>
            <w:r>
              <w:rPr>
                <w:b/>
                <w:noProof/>
              </w:rPr>
              <w:t>12</w:t>
            </w:r>
          </w:p>
        </w:tc>
      </w:tr>
      <w:tr w:rsidR="00025872" w:rsidRPr="007A27F7" w14:paraId="4F589DF0"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43E842D9" w14:textId="5C6E204A" w:rsidR="007A27F7" w:rsidRPr="007A27F7" w:rsidRDefault="007A27F7" w:rsidP="00873160">
            <w:pPr>
              <w:jc w:val="center"/>
              <w:rPr>
                <w:noProof/>
                <w:sz w:val="20"/>
              </w:rPr>
            </w:pPr>
            <w:r>
              <w:rPr>
                <w:b/>
                <w:noProof/>
                <w:sz w:val="20"/>
              </w:rPr>
              <w:t>Régional</w:t>
            </w:r>
          </w:p>
        </w:tc>
        <w:tc>
          <w:tcPr>
            <w:tcW w:w="477" w:type="dxa"/>
            <w:tcBorders>
              <w:top w:val="nil"/>
              <w:left w:val="nil"/>
              <w:bottom w:val="single" w:sz="6" w:space="0" w:color="auto"/>
              <w:right w:val="single" w:sz="6" w:space="0" w:color="auto"/>
            </w:tcBorders>
            <w:shd w:val="clear" w:color="auto" w:fill="FFFFFF"/>
            <w:vAlign w:val="center"/>
            <w:hideMark/>
          </w:tcPr>
          <w:p w14:paraId="4059585F" w14:textId="7BC75321"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EA010AD" w14:textId="28CD111A"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DAC805C" w14:textId="5E15CC83"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DC51625" w14:textId="0553B508"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CEF89A6" w14:textId="7754958C" w:rsidR="007A27F7" w:rsidRPr="007A27F7" w:rsidRDefault="007A27F7" w:rsidP="00873160">
            <w:pPr>
              <w:jc w:val="center"/>
              <w:rPr>
                <w:noProof/>
              </w:rPr>
            </w:pPr>
            <w:r>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5C8050B0" w14:textId="02FA0B0F"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1A4504C" w14:textId="4D86E0D7"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7A93DB6" w14:textId="4A6C8042"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12B1619C" w14:textId="3F8140E3"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39FA6621" w14:textId="5CA3274B"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562CCC44" w14:textId="7A27587C"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FA52319" w14:textId="527A90FF"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4D403A1E" w14:textId="43195B88"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3402680B" w14:textId="3ED94287"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5B5E2AFD" w14:textId="2FDA11E1"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6A40034" w14:textId="5BECC099"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CA8B1FF" w14:textId="24A5A1F3"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EC134B8" w14:textId="01429E21"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5102959" w14:textId="73B909F6"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80EFF24" w14:textId="1CC0287E"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25EF0AD" w14:textId="12DE2E09"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3F440C91" w14:textId="7098D4F3"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30A2E9EC" w14:textId="322E6BA2"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4F4D501" w14:textId="39E3FB58"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6F9C7222" w14:textId="7A2E4278" w:rsidR="007A27F7" w:rsidRPr="007A27F7" w:rsidRDefault="007A27F7" w:rsidP="00873160">
            <w:pPr>
              <w:jc w:val="center"/>
              <w:rPr>
                <w:noProof/>
              </w:rPr>
            </w:pPr>
            <w:r>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5FD37C68" w14:textId="5BB8FE30" w:rsidR="007A27F7" w:rsidRPr="007A27F7" w:rsidRDefault="007A27F7" w:rsidP="00873160">
            <w:pPr>
              <w:jc w:val="center"/>
              <w:rPr>
                <w:noProof/>
              </w:rPr>
            </w:pPr>
            <w:r>
              <w:rPr>
                <w:b/>
                <w:noProof/>
              </w:rPr>
              <w:t>12</w:t>
            </w:r>
          </w:p>
        </w:tc>
      </w:tr>
      <w:tr w:rsidR="00025872" w:rsidRPr="007A27F7" w14:paraId="6FC505AF"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15AFD935" w14:textId="07D99286" w:rsidR="007A27F7" w:rsidRPr="007A27F7" w:rsidRDefault="007A27F7" w:rsidP="00873160">
            <w:pPr>
              <w:jc w:val="center"/>
              <w:rPr>
                <w:noProof/>
                <w:sz w:val="20"/>
              </w:rPr>
            </w:pPr>
            <w:r>
              <w:rPr>
                <w:b/>
                <w:noProof/>
                <w:sz w:val="20"/>
              </w:rPr>
              <w:t>Fins historiques ou touristiques</w:t>
            </w:r>
          </w:p>
        </w:tc>
        <w:tc>
          <w:tcPr>
            <w:tcW w:w="477" w:type="dxa"/>
            <w:tcBorders>
              <w:top w:val="nil"/>
              <w:left w:val="nil"/>
              <w:bottom w:val="single" w:sz="6" w:space="0" w:color="auto"/>
              <w:right w:val="single" w:sz="6" w:space="0" w:color="auto"/>
            </w:tcBorders>
            <w:shd w:val="clear" w:color="auto" w:fill="FFFFFF"/>
            <w:vAlign w:val="center"/>
            <w:hideMark/>
          </w:tcPr>
          <w:p w14:paraId="162C71A4" w14:textId="62FC565F"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2105A93" w14:textId="058A59AD"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86F8383" w14:textId="279EE930"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914DE5B" w14:textId="166497C7"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70A31183" w14:textId="2C1F6FC2" w:rsidR="007A27F7" w:rsidRPr="007A27F7" w:rsidRDefault="007A27F7" w:rsidP="00873160">
            <w:pPr>
              <w:jc w:val="center"/>
              <w:rPr>
                <w:noProof/>
              </w:rPr>
            </w:pPr>
            <w:r>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3AE3C13B" w14:textId="4D0F1D5F"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E78CAFA" w14:textId="57E6B2AE"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B0FAACC" w14:textId="4861B000"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317FCA5" w14:textId="66A9D454"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7A442A0B" w14:textId="1C437CAD"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240DDB9D" w14:textId="6412AA60"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42AED400" w14:textId="3B1F0130"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4807E628" w14:textId="2F7D5FE3"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7215646B" w14:textId="77D44BF2"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39BA5F8C" w14:textId="267283DE"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DF04F4F" w14:textId="1239A65B"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471F4E2F" w14:textId="48AFA835"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7073BAA" w14:textId="15D4C71B"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B88B364" w14:textId="1EE72616"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656B383" w14:textId="24ACD437"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7315433" w14:textId="1555FAA1"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5A77F76D" w14:textId="1E7CB241"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475BF4B4" w14:textId="30CF3132"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DC76AA5" w14:textId="179F0CE1"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5652F9D5" w14:textId="4BBDD2AD" w:rsidR="007A27F7" w:rsidRPr="007A27F7" w:rsidRDefault="007A27F7" w:rsidP="00873160">
            <w:pPr>
              <w:jc w:val="center"/>
              <w:rPr>
                <w:noProof/>
              </w:rPr>
            </w:pPr>
            <w:r>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48473B91" w14:textId="4C4826DD" w:rsidR="007A27F7" w:rsidRPr="007A27F7" w:rsidRDefault="007A27F7" w:rsidP="00873160">
            <w:pPr>
              <w:jc w:val="center"/>
              <w:rPr>
                <w:noProof/>
              </w:rPr>
            </w:pPr>
            <w:r>
              <w:rPr>
                <w:b/>
                <w:noProof/>
              </w:rPr>
              <w:t>15</w:t>
            </w:r>
          </w:p>
        </w:tc>
      </w:tr>
      <w:tr w:rsidR="00025872" w:rsidRPr="007A27F7" w14:paraId="73E32098"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74780CDF" w14:textId="40D6D7C6" w:rsidR="007A27F7" w:rsidRPr="007A27F7" w:rsidRDefault="007A27F7" w:rsidP="00873160">
            <w:pPr>
              <w:jc w:val="center"/>
              <w:rPr>
                <w:noProof/>
                <w:sz w:val="20"/>
              </w:rPr>
            </w:pPr>
            <w:r>
              <w:rPr>
                <w:b/>
                <w:noProof/>
                <w:sz w:val="20"/>
              </w:rPr>
              <w:t>International vers des pays tiers</w:t>
            </w:r>
          </w:p>
        </w:tc>
        <w:tc>
          <w:tcPr>
            <w:tcW w:w="477" w:type="dxa"/>
            <w:tcBorders>
              <w:top w:val="nil"/>
              <w:left w:val="nil"/>
              <w:bottom w:val="single" w:sz="6" w:space="0" w:color="auto"/>
              <w:right w:val="single" w:sz="6" w:space="0" w:color="auto"/>
            </w:tcBorders>
            <w:shd w:val="clear" w:color="auto" w:fill="FFFFFF"/>
            <w:vAlign w:val="center"/>
            <w:hideMark/>
          </w:tcPr>
          <w:p w14:paraId="3C92C26B" w14:textId="0707DB55"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65396301" w14:textId="537606B2"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597F8EC" w14:textId="71EBCB0E"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2357497" w14:textId="7DD9C39B"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27C68C30" w14:textId="26320453"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06FCE448" w14:textId="67DCB71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ECE65A4" w14:textId="196916D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3F1E02FE" w14:textId="6F9E315C"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D65AFDF" w14:textId="22D88EE9"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411909E7" w14:textId="68EF371D"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789DC18D" w14:textId="3C2255C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571727DF" w14:textId="0C40E7D8"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2E617459" w14:textId="310B0051"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6BB9481B" w14:textId="0E17FBC5"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3E10227A" w14:textId="49226DF6"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C07871A" w14:textId="48E1557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17D6AFB0" w14:textId="079809E0"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21EB21B" w14:textId="6EBF9BD5"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0EA36E02" w14:textId="47CA22D4"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EBFFF0C" w14:textId="30A700F3"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6A82B4E" w14:textId="11DC2D44"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4C920ECD" w14:textId="46C14C04"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1A4EA28B" w14:textId="008E05C8"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5BE80B1" w14:textId="63807257"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85BEA1C" w14:textId="51AF65A6" w:rsidR="007A27F7" w:rsidRPr="007A27F7" w:rsidRDefault="007A27F7" w:rsidP="00873160">
            <w:pPr>
              <w:jc w:val="center"/>
              <w:rPr>
                <w:noProof/>
              </w:rPr>
            </w:pPr>
            <w:r>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4930E58D" w14:textId="50DB61C7" w:rsidR="007A27F7" w:rsidRPr="007A27F7" w:rsidRDefault="007A27F7" w:rsidP="00873160">
            <w:pPr>
              <w:jc w:val="center"/>
              <w:rPr>
                <w:noProof/>
              </w:rPr>
            </w:pPr>
            <w:r>
              <w:rPr>
                <w:b/>
                <w:noProof/>
              </w:rPr>
              <w:t>7</w:t>
            </w:r>
          </w:p>
        </w:tc>
      </w:tr>
      <w:tr w:rsidR="00025872" w:rsidRPr="007A27F7" w14:paraId="3C0EA778" w14:textId="77777777" w:rsidTr="00873160">
        <w:trPr>
          <w:trHeight w:val="675"/>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6B666745" w14:textId="0D20B082" w:rsidR="007A27F7" w:rsidRPr="007A27F7" w:rsidRDefault="007A27F7" w:rsidP="00873160">
            <w:pPr>
              <w:jc w:val="center"/>
              <w:rPr>
                <w:noProof/>
                <w:sz w:val="20"/>
              </w:rPr>
            </w:pPr>
            <w:r>
              <w:rPr>
                <w:b/>
                <w:noProof/>
                <w:sz w:val="20"/>
              </w:rPr>
              <w:t>Accès aux informations sur le trafic et les voyages</w:t>
            </w:r>
          </w:p>
        </w:tc>
        <w:tc>
          <w:tcPr>
            <w:tcW w:w="477" w:type="dxa"/>
            <w:tcBorders>
              <w:top w:val="nil"/>
              <w:left w:val="nil"/>
              <w:bottom w:val="single" w:sz="6" w:space="0" w:color="auto"/>
              <w:right w:val="single" w:sz="6" w:space="0" w:color="auto"/>
            </w:tcBorders>
            <w:shd w:val="clear" w:color="auto" w:fill="FFFFFF"/>
            <w:vAlign w:val="center"/>
            <w:hideMark/>
          </w:tcPr>
          <w:p w14:paraId="5294AC3D" w14:textId="0B42EC48"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2CA088D6" w14:textId="216F4998"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5AE4A11" w14:textId="456711FA"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A5C3D3A" w14:textId="1E2981C8"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FA5A5C0" w14:textId="3964A6F4" w:rsidR="007A27F7" w:rsidRPr="007A27F7" w:rsidRDefault="007A27F7" w:rsidP="00873160">
            <w:pPr>
              <w:jc w:val="center"/>
              <w:rPr>
                <w:noProof/>
              </w:rPr>
            </w:pPr>
            <w:r>
              <w:rPr>
                <w:noProof/>
              </w:rPr>
              <w:t xml:space="preserve"> </w:t>
            </w:r>
          </w:p>
        </w:tc>
        <w:tc>
          <w:tcPr>
            <w:tcW w:w="478" w:type="dxa"/>
            <w:tcBorders>
              <w:top w:val="nil"/>
              <w:left w:val="nil"/>
              <w:bottom w:val="single" w:sz="6" w:space="0" w:color="auto"/>
              <w:right w:val="single" w:sz="6" w:space="0" w:color="auto"/>
            </w:tcBorders>
            <w:shd w:val="clear" w:color="auto" w:fill="FFFFFF"/>
            <w:vAlign w:val="center"/>
            <w:hideMark/>
          </w:tcPr>
          <w:p w14:paraId="00D47BC3" w14:textId="6565BB8D"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29CA67A" w14:textId="0AD8F30F"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EAB90D3" w14:textId="3FF129F7"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16DFF9CC" w14:textId="21E3C651"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297EC66D" w14:textId="3A3BE63F"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F8F09BA" w14:textId="26FCCA0B"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D752560" w14:textId="4ADFC297" w:rsidR="007A27F7" w:rsidRPr="007A27F7" w:rsidRDefault="007A27F7" w:rsidP="00873160">
            <w:pPr>
              <w:jc w:val="center"/>
              <w:rPr>
                <w:noProof/>
              </w:rPr>
            </w:pPr>
            <w:r>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022790A5" w14:textId="0538F659"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42E4C955" w14:textId="754F5F7D"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5E0C8EFB" w14:textId="010F303B"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2D62082" w14:textId="3EB9F79D"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BA9CF3B" w14:textId="7F5D1401"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C7FC029" w14:textId="30D56B17"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1BFBA170" w14:textId="067A2D9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1F6D168A" w14:textId="1833EAB3"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37065F3C" w14:textId="1ABF9DA3" w:rsidR="007A27F7" w:rsidRPr="007A27F7" w:rsidRDefault="007A27F7" w:rsidP="00873160">
            <w:pPr>
              <w:jc w:val="center"/>
              <w:rPr>
                <w:noProof/>
                <w:lang w:val="en-IE"/>
              </w:rPr>
            </w:pPr>
          </w:p>
        </w:tc>
        <w:tc>
          <w:tcPr>
            <w:tcW w:w="477" w:type="dxa"/>
            <w:tcBorders>
              <w:top w:val="nil"/>
              <w:left w:val="nil"/>
              <w:bottom w:val="single" w:sz="6" w:space="0" w:color="auto"/>
              <w:right w:val="single" w:sz="6" w:space="0" w:color="auto"/>
            </w:tcBorders>
            <w:shd w:val="clear" w:color="auto" w:fill="FFFFFF"/>
            <w:vAlign w:val="center"/>
            <w:hideMark/>
          </w:tcPr>
          <w:p w14:paraId="0A8055FE" w14:textId="440F2A11"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786FB8E7" w14:textId="14CD9C54"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11568A1" w14:textId="2EF3074D"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D5BEC49" w14:textId="3C6BE512" w:rsidR="007A27F7" w:rsidRPr="007A27F7" w:rsidRDefault="007A27F7" w:rsidP="00873160">
            <w:pPr>
              <w:jc w:val="center"/>
              <w:rPr>
                <w:noProof/>
              </w:rPr>
            </w:pPr>
            <w:r>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2A8499D7" w14:textId="123FC40D" w:rsidR="007A27F7" w:rsidRPr="007A27F7" w:rsidRDefault="007A27F7" w:rsidP="00873160">
            <w:pPr>
              <w:jc w:val="center"/>
              <w:rPr>
                <w:noProof/>
              </w:rPr>
            </w:pPr>
            <w:r>
              <w:rPr>
                <w:b/>
                <w:noProof/>
              </w:rPr>
              <w:t>6</w:t>
            </w:r>
          </w:p>
        </w:tc>
      </w:tr>
      <w:tr w:rsidR="00025872" w:rsidRPr="007A27F7" w14:paraId="0D78749F"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193B82AF" w14:textId="3A201C15" w:rsidR="007A27F7" w:rsidRPr="007A27F7" w:rsidRDefault="007A27F7" w:rsidP="00873160">
            <w:pPr>
              <w:jc w:val="center"/>
              <w:rPr>
                <w:noProof/>
                <w:sz w:val="20"/>
              </w:rPr>
            </w:pPr>
            <w:r>
              <w:rPr>
                <w:b/>
                <w:noProof/>
                <w:sz w:val="20"/>
              </w:rPr>
              <w:t>Délai de notification préalable pour les personnes handicapées et à mobilité réduite</w:t>
            </w:r>
          </w:p>
        </w:tc>
        <w:tc>
          <w:tcPr>
            <w:tcW w:w="477" w:type="dxa"/>
            <w:tcBorders>
              <w:top w:val="nil"/>
              <w:left w:val="nil"/>
              <w:bottom w:val="single" w:sz="6" w:space="0" w:color="auto"/>
              <w:right w:val="single" w:sz="6" w:space="0" w:color="auto"/>
            </w:tcBorders>
            <w:shd w:val="clear" w:color="auto" w:fill="FFFFFF"/>
            <w:vAlign w:val="center"/>
            <w:hideMark/>
          </w:tcPr>
          <w:p w14:paraId="1B11301E" w14:textId="3350D867"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7D6FBFBE" w14:textId="3F8AAB4E"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431BDBDA" w14:textId="45DA988A"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ECE0F8A" w14:textId="6E1AD1BA"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6236F6B3" w14:textId="15ECC67B" w:rsidR="007A27F7" w:rsidRPr="007A27F7" w:rsidRDefault="007A27F7" w:rsidP="00873160">
            <w:pPr>
              <w:jc w:val="center"/>
              <w:rPr>
                <w:noProof/>
              </w:rPr>
            </w:pPr>
            <w:r>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71A31B7F" w14:textId="3787248A" w:rsidR="007A27F7" w:rsidRPr="007A27F7" w:rsidRDefault="007A27F7" w:rsidP="00873160">
            <w:pPr>
              <w:jc w:val="center"/>
              <w:rPr>
                <w:noProof/>
              </w:rPr>
            </w:pPr>
            <w:r>
              <w:rPr>
                <w:noProof/>
              </w:rPr>
              <w:t>√</w:t>
            </w:r>
          </w:p>
        </w:tc>
        <w:tc>
          <w:tcPr>
            <w:tcW w:w="476" w:type="dxa"/>
            <w:tcBorders>
              <w:top w:val="nil"/>
              <w:left w:val="nil"/>
              <w:bottom w:val="single" w:sz="6" w:space="0" w:color="auto"/>
              <w:right w:val="single" w:sz="6" w:space="0" w:color="auto"/>
            </w:tcBorders>
            <w:shd w:val="clear" w:color="auto" w:fill="FFFFFF"/>
            <w:vAlign w:val="center"/>
            <w:hideMark/>
          </w:tcPr>
          <w:p w14:paraId="1962DB9D" w14:textId="5691A364"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08FCEE9" w14:textId="2C360454"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28016EF4" w14:textId="2F50CB8E" w:rsidR="007A27F7" w:rsidRPr="007A27F7" w:rsidRDefault="007A27F7" w:rsidP="00873160">
            <w:pPr>
              <w:jc w:val="center"/>
              <w:rPr>
                <w:noProof/>
              </w:rPr>
            </w:pPr>
            <w:r>
              <w:rPr>
                <w:noProof/>
              </w:rPr>
              <w:t xml:space="preserve"> </w:t>
            </w:r>
          </w:p>
        </w:tc>
        <w:tc>
          <w:tcPr>
            <w:tcW w:w="473" w:type="dxa"/>
            <w:tcBorders>
              <w:top w:val="nil"/>
              <w:left w:val="nil"/>
              <w:bottom w:val="single" w:sz="6" w:space="0" w:color="auto"/>
              <w:right w:val="single" w:sz="6" w:space="0" w:color="auto"/>
            </w:tcBorders>
            <w:shd w:val="clear" w:color="auto" w:fill="FFFFFF"/>
            <w:vAlign w:val="center"/>
            <w:hideMark/>
          </w:tcPr>
          <w:p w14:paraId="5A0A43DB" w14:textId="499DD389"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6DA1D42" w14:textId="46C91D83"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8A15654" w14:textId="2C7E1643" w:rsidR="007A27F7" w:rsidRPr="007A27F7" w:rsidRDefault="007A27F7" w:rsidP="00873160">
            <w:pPr>
              <w:jc w:val="center"/>
              <w:rPr>
                <w:noProof/>
              </w:rPr>
            </w:pPr>
            <w:r>
              <w:rPr>
                <w:noProof/>
              </w:rPr>
              <w:t>√</w:t>
            </w:r>
          </w:p>
        </w:tc>
        <w:tc>
          <w:tcPr>
            <w:tcW w:w="478" w:type="dxa"/>
            <w:tcBorders>
              <w:top w:val="nil"/>
              <w:left w:val="nil"/>
              <w:bottom w:val="single" w:sz="6" w:space="0" w:color="auto"/>
              <w:right w:val="single" w:sz="6" w:space="0" w:color="auto"/>
            </w:tcBorders>
            <w:shd w:val="clear" w:color="auto" w:fill="FFFFFF"/>
            <w:vAlign w:val="center"/>
            <w:hideMark/>
          </w:tcPr>
          <w:p w14:paraId="307996D4" w14:textId="7C28E2DA" w:rsidR="007A27F7" w:rsidRPr="007A27F7" w:rsidRDefault="007A27F7" w:rsidP="00873160">
            <w:pPr>
              <w:jc w:val="center"/>
              <w:rPr>
                <w:noProof/>
              </w:rPr>
            </w:pPr>
            <w:r>
              <w:rPr>
                <w:noProof/>
              </w:rPr>
              <w:t>√</w:t>
            </w:r>
          </w:p>
        </w:tc>
        <w:tc>
          <w:tcPr>
            <w:tcW w:w="474" w:type="dxa"/>
            <w:tcBorders>
              <w:top w:val="nil"/>
              <w:left w:val="nil"/>
              <w:bottom w:val="single" w:sz="6" w:space="0" w:color="auto"/>
              <w:right w:val="single" w:sz="6" w:space="0" w:color="auto"/>
            </w:tcBorders>
            <w:shd w:val="clear" w:color="auto" w:fill="FFFFFF"/>
            <w:vAlign w:val="center"/>
            <w:hideMark/>
          </w:tcPr>
          <w:p w14:paraId="439C1357" w14:textId="4793AF38" w:rsidR="007A27F7" w:rsidRPr="007A27F7" w:rsidRDefault="007A27F7" w:rsidP="00873160">
            <w:pPr>
              <w:jc w:val="center"/>
              <w:rPr>
                <w:noProof/>
              </w:rPr>
            </w:pPr>
            <w:r>
              <w:rPr>
                <w:noProof/>
              </w:rPr>
              <w:t xml:space="preserve"> </w:t>
            </w:r>
          </w:p>
        </w:tc>
        <w:tc>
          <w:tcPr>
            <w:tcW w:w="474" w:type="dxa"/>
            <w:tcBorders>
              <w:top w:val="nil"/>
              <w:left w:val="nil"/>
              <w:bottom w:val="single" w:sz="6" w:space="0" w:color="auto"/>
              <w:right w:val="single" w:sz="6" w:space="0" w:color="auto"/>
            </w:tcBorders>
            <w:shd w:val="clear" w:color="auto" w:fill="FFFFFF"/>
            <w:vAlign w:val="center"/>
            <w:hideMark/>
          </w:tcPr>
          <w:p w14:paraId="559EBFA7" w14:textId="07B5D216"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462B5BB5" w14:textId="65494831"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086A1A21" w14:textId="47637477"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697922A0" w14:textId="4D77CBF3" w:rsidR="007A27F7" w:rsidRPr="007A27F7" w:rsidRDefault="007A27F7" w:rsidP="00873160">
            <w:pPr>
              <w:jc w:val="center"/>
              <w:rPr>
                <w:noProof/>
              </w:rPr>
            </w:pPr>
            <w:r>
              <w:rPr>
                <w:noProof/>
              </w:rPr>
              <w:t>√</w:t>
            </w:r>
          </w:p>
        </w:tc>
        <w:tc>
          <w:tcPr>
            <w:tcW w:w="477" w:type="dxa"/>
            <w:tcBorders>
              <w:top w:val="nil"/>
              <w:left w:val="nil"/>
              <w:bottom w:val="single" w:sz="6" w:space="0" w:color="auto"/>
              <w:right w:val="single" w:sz="6" w:space="0" w:color="auto"/>
            </w:tcBorders>
            <w:shd w:val="clear" w:color="auto" w:fill="FFFFFF"/>
            <w:vAlign w:val="center"/>
            <w:hideMark/>
          </w:tcPr>
          <w:p w14:paraId="67324EA1" w14:textId="07D81780"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FFF7605" w14:textId="080A4466"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65F5723" w14:textId="0CEEA7B1" w:rsidR="007A27F7" w:rsidRPr="007A27F7" w:rsidRDefault="007A27F7" w:rsidP="00873160">
            <w:pPr>
              <w:jc w:val="center"/>
              <w:rPr>
                <w:noProof/>
              </w:rPr>
            </w:pPr>
            <w:r>
              <w:rPr>
                <w:noProof/>
              </w:rPr>
              <w:t xml:space="preserve"> </w:t>
            </w:r>
          </w:p>
        </w:tc>
        <w:tc>
          <w:tcPr>
            <w:tcW w:w="477" w:type="dxa"/>
            <w:tcBorders>
              <w:top w:val="nil"/>
              <w:left w:val="nil"/>
              <w:bottom w:val="single" w:sz="6" w:space="0" w:color="auto"/>
              <w:right w:val="single" w:sz="6" w:space="0" w:color="auto"/>
            </w:tcBorders>
            <w:shd w:val="clear" w:color="auto" w:fill="FFFFFF"/>
            <w:vAlign w:val="center"/>
            <w:hideMark/>
          </w:tcPr>
          <w:p w14:paraId="229EB1D5" w14:textId="3AA3F257" w:rsidR="007A27F7" w:rsidRPr="007A27F7" w:rsidRDefault="007A27F7" w:rsidP="00873160">
            <w:pPr>
              <w:jc w:val="center"/>
              <w:rPr>
                <w:noProof/>
              </w:rPr>
            </w:pPr>
            <w:r>
              <w:rPr>
                <w:noProof/>
              </w:rPr>
              <w:t>√</w:t>
            </w:r>
          </w:p>
        </w:tc>
        <w:tc>
          <w:tcPr>
            <w:tcW w:w="473" w:type="dxa"/>
            <w:tcBorders>
              <w:top w:val="nil"/>
              <w:left w:val="nil"/>
              <w:bottom w:val="single" w:sz="6" w:space="0" w:color="auto"/>
              <w:right w:val="single" w:sz="6" w:space="0" w:color="auto"/>
            </w:tcBorders>
            <w:shd w:val="clear" w:color="auto" w:fill="FFFFFF"/>
            <w:vAlign w:val="center"/>
            <w:hideMark/>
          </w:tcPr>
          <w:p w14:paraId="3D19033C" w14:textId="3E94C08F"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039DD9E3" w14:textId="6BABF654" w:rsidR="007A27F7" w:rsidRPr="007A27F7" w:rsidRDefault="007A27F7" w:rsidP="00873160">
            <w:pPr>
              <w:jc w:val="center"/>
              <w:rPr>
                <w:noProof/>
              </w:rPr>
            </w:pPr>
            <w:r>
              <w:rPr>
                <w:noProof/>
              </w:rPr>
              <w:t xml:space="preserve"> </w:t>
            </w:r>
          </w:p>
        </w:tc>
        <w:tc>
          <w:tcPr>
            <w:tcW w:w="476" w:type="dxa"/>
            <w:tcBorders>
              <w:top w:val="nil"/>
              <w:left w:val="nil"/>
              <w:bottom w:val="single" w:sz="6" w:space="0" w:color="auto"/>
              <w:right w:val="single" w:sz="6" w:space="0" w:color="auto"/>
            </w:tcBorders>
            <w:shd w:val="clear" w:color="auto" w:fill="FFFFFF"/>
            <w:vAlign w:val="center"/>
            <w:hideMark/>
          </w:tcPr>
          <w:p w14:paraId="59BC78B5" w14:textId="3F15E030" w:rsidR="007A27F7" w:rsidRPr="007A27F7" w:rsidRDefault="007A27F7" w:rsidP="00873160">
            <w:pPr>
              <w:jc w:val="center"/>
              <w:rPr>
                <w:noProof/>
              </w:rPr>
            </w:pPr>
            <w:r>
              <w:rPr>
                <w:noProof/>
              </w:rPr>
              <w:t xml:space="preserve"> </w:t>
            </w:r>
          </w:p>
        </w:tc>
        <w:tc>
          <w:tcPr>
            <w:tcW w:w="745" w:type="dxa"/>
            <w:tcBorders>
              <w:top w:val="nil"/>
              <w:left w:val="nil"/>
              <w:bottom w:val="single" w:sz="6" w:space="0" w:color="auto"/>
              <w:right w:val="single" w:sz="6" w:space="0" w:color="auto"/>
            </w:tcBorders>
            <w:shd w:val="clear" w:color="auto" w:fill="FFFFFF"/>
            <w:vAlign w:val="center"/>
            <w:hideMark/>
          </w:tcPr>
          <w:p w14:paraId="2E6FAE24" w14:textId="45466C07" w:rsidR="007A27F7" w:rsidRPr="007A27F7" w:rsidRDefault="007A27F7" w:rsidP="00873160">
            <w:pPr>
              <w:jc w:val="center"/>
              <w:rPr>
                <w:noProof/>
              </w:rPr>
            </w:pPr>
            <w:r>
              <w:rPr>
                <w:b/>
                <w:noProof/>
              </w:rPr>
              <w:t>8</w:t>
            </w:r>
          </w:p>
        </w:tc>
      </w:tr>
      <w:tr w:rsidR="00025872" w:rsidRPr="007A27F7" w14:paraId="3E2EA061" w14:textId="77777777" w:rsidTr="00873160">
        <w:trPr>
          <w:trHeight w:val="285"/>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611EAD8F" w14:textId="0ECE839D" w:rsidR="007A27F7" w:rsidRPr="007A27F7" w:rsidRDefault="007A27F7" w:rsidP="00873160">
            <w:pPr>
              <w:jc w:val="center"/>
              <w:rPr>
                <w:noProof/>
                <w:sz w:val="20"/>
              </w:rPr>
            </w:pPr>
            <w:r>
              <w:rPr>
                <w:b/>
                <w:noProof/>
                <w:sz w:val="20"/>
              </w:rPr>
              <w:t>Total</w:t>
            </w:r>
          </w:p>
        </w:tc>
        <w:tc>
          <w:tcPr>
            <w:tcW w:w="477" w:type="dxa"/>
            <w:tcBorders>
              <w:top w:val="nil"/>
              <w:left w:val="nil"/>
              <w:bottom w:val="single" w:sz="6" w:space="0" w:color="auto"/>
              <w:right w:val="single" w:sz="6" w:space="0" w:color="auto"/>
            </w:tcBorders>
            <w:shd w:val="clear" w:color="auto" w:fill="FFFFFF"/>
            <w:vAlign w:val="center"/>
            <w:hideMark/>
          </w:tcPr>
          <w:p w14:paraId="70F530D2" w14:textId="239BD10E" w:rsidR="007A27F7" w:rsidRPr="007A27F7" w:rsidRDefault="007A27F7" w:rsidP="00873160">
            <w:pPr>
              <w:jc w:val="center"/>
              <w:rPr>
                <w:noProof/>
              </w:rPr>
            </w:pPr>
            <w:r>
              <w:rPr>
                <w:b/>
                <w:noProof/>
              </w:rPr>
              <w:t>3</w:t>
            </w:r>
          </w:p>
        </w:tc>
        <w:tc>
          <w:tcPr>
            <w:tcW w:w="476" w:type="dxa"/>
            <w:tcBorders>
              <w:top w:val="nil"/>
              <w:left w:val="nil"/>
              <w:bottom w:val="single" w:sz="6" w:space="0" w:color="auto"/>
              <w:right w:val="single" w:sz="6" w:space="0" w:color="auto"/>
            </w:tcBorders>
            <w:shd w:val="clear" w:color="auto" w:fill="FFFFFF"/>
            <w:vAlign w:val="center"/>
            <w:hideMark/>
          </w:tcPr>
          <w:p w14:paraId="095EDB62" w14:textId="2BAFC511" w:rsidR="007A27F7" w:rsidRPr="007A27F7" w:rsidRDefault="007A27F7" w:rsidP="00873160">
            <w:pPr>
              <w:jc w:val="center"/>
              <w:rPr>
                <w:noProof/>
              </w:rPr>
            </w:pPr>
            <w:r>
              <w:rPr>
                <w:b/>
                <w:noProof/>
              </w:rPr>
              <w:t>0</w:t>
            </w:r>
          </w:p>
        </w:tc>
        <w:tc>
          <w:tcPr>
            <w:tcW w:w="477" w:type="dxa"/>
            <w:tcBorders>
              <w:top w:val="nil"/>
              <w:left w:val="nil"/>
              <w:bottom w:val="single" w:sz="6" w:space="0" w:color="auto"/>
              <w:right w:val="single" w:sz="6" w:space="0" w:color="auto"/>
            </w:tcBorders>
            <w:shd w:val="clear" w:color="auto" w:fill="FFFFFF"/>
            <w:vAlign w:val="center"/>
            <w:hideMark/>
          </w:tcPr>
          <w:p w14:paraId="1712F215" w14:textId="1127D723" w:rsidR="007A27F7" w:rsidRPr="007A27F7" w:rsidRDefault="007A27F7" w:rsidP="00873160">
            <w:pPr>
              <w:jc w:val="center"/>
              <w:rPr>
                <w:noProof/>
              </w:rPr>
            </w:pPr>
            <w:r>
              <w:rPr>
                <w:b/>
                <w:noProof/>
              </w:rPr>
              <w:t>6</w:t>
            </w:r>
          </w:p>
        </w:tc>
        <w:tc>
          <w:tcPr>
            <w:tcW w:w="476" w:type="dxa"/>
            <w:tcBorders>
              <w:top w:val="nil"/>
              <w:left w:val="nil"/>
              <w:bottom w:val="single" w:sz="6" w:space="0" w:color="auto"/>
              <w:right w:val="single" w:sz="6" w:space="0" w:color="auto"/>
            </w:tcBorders>
            <w:shd w:val="clear" w:color="auto" w:fill="FFFFFF"/>
            <w:vAlign w:val="center"/>
            <w:hideMark/>
          </w:tcPr>
          <w:p w14:paraId="4CDDBAF0" w14:textId="40750D27" w:rsidR="007A27F7" w:rsidRPr="007A27F7" w:rsidRDefault="007A27F7" w:rsidP="00873160">
            <w:pPr>
              <w:jc w:val="center"/>
              <w:rPr>
                <w:noProof/>
              </w:rPr>
            </w:pPr>
            <w:r>
              <w:rPr>
                <w:b/>
                <w:noProof/>
              </w:rPr>
              <w:t>3</w:t>
            </w:r>
          </w:p>
        </w:tc>
        <w:tc>
          <w:tcPr>
            <w:tcW w:w="477" w:type="dxa"/>
            <w:tcBorders>
              <w:top w:val="nil"/>
              <w:left w:val="nil"/>
              <w:bottom w:val="single" w:sz="6" w:space="0" w:color="auto"/>
              <w:right w:val="single" w:sz="6" w:space="0" w:color="auto"/>
            </w:tcBorders>
            <w:shd w:val="clear" w:color="auto" w:fill="FFFFFF"/>
            <w:vAlign w:val="center"/>
            <w:hideMark/>
          </w:tcPr>
          <w:p w14:paraId="71596293" w14:textId="65867289" w:rsidR="007A27F7" w:rsidRPr="007A27F7" w:rsidRDefault="007A27F7" w:rsidP="00873160">
            <w:pPr>
              <w:jc w:val="center"/>
              <w:rPr>
                <w:noProof/>
              </w:rPr>
            </w:pPr>
            <w:r>
              <w:rPr>
                <w:b/>
                <w:noProof/>
              </w:rPr>
              <w:t>4</w:t>
            </w:r>
          </w:p>
        </w:tc>
        <w:tc>
          <w:tcPr>
            <w:tcW w:w="478" w:type="dxa"/>
            <w:tcBorders>
              <w:top w:val="nil"/>
              <w:left w:val="nil"/>
              <w:bottom w:val="single" w:sz="6" w:space="0" w:color="auto"/>
              <w:right w:val="single" w:sz="6" w:space="0" w:color="auto"/>
            </w:tcBorders>
            <w:shd w:val="clear" w:color="auto" w:fill="FFFFFF"/>
            <w:vAlign w:val="center"/>
            <w:hideMark/>
          </w:tcPr>
          <w:p w14:paraId="0D2795FF" w14:textId="71E4E05C" w:rsidR="007A27F7" w:rsidRPr="007A27F7" w:rsidRDefault="007A27F7" w:rsidP="00873160">
            <w:pPr>
              <w:jc w:val="center"/>
              <w:rPr>
                <w:noProof/>
              </w:rPr>
            </w:pPr>
            <w:r>
              <w:rPr>
                <w:b/>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42B1FD07" w14:textId="74802D84" w:rsidR="007A27F7" w:rsidRPr="007A27F7" w:rsidRDefault="007A27F7" w:rsidP="00873160">
            <w:pPr>
              <w:jc w:val="center"/>
              <w:rPr>
                <w:noProof/>
              </w:rPr>
            </w:pPr>
            <w:r>
              <w:rPr>
                <w:b/>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4144C185" w14:textId="745F2A25" w:rsidR="007A27F7" w:rsidRPr="007A27F7" w:rsidRDefault="007A27F7" w:rsidP="00873160">
            <w:pPr>
              <w:jc w:val="center"/>
              <w:rPr>
                <w:noProof/>
              </w:rPr>
            </w:pPr>
            <w:r>
              <w:rPr>
                <w:b/>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05C0EC34" w14:textId="01E0BDC3" w:rsidR="007A27F7" w:rsidRPr="007A27F7" w:rsidRDefault="007A27F7" w:rsidP="00873160">
            <w:pPr>
              <w:jc w:val="center"/>
              <w:rPr>
                <w:noProof/>
              </w:rPr>
            </w:pPr>
            <w:r>
              <w:rPr>
                <w:b/>
                <w:noProof/>
              </w:rPr>
              <w:t>0</w:t>
            </w:r>
          </w:p>
        </w:tc>
        <w:tc>
          <w:tcPr>
            <w:tcW w:w="473" w:type="dxa"/>
            <w:tcBorders>
              <w:top w:val="nil"/>
              <w:left w:val="nil"/>
              <w:bottom w:val="single" w:sz="6" w:space="0" w:color="auto"/>
              <w:right w:val="single" w:sz="6" w:space="0" w:color="auto"/>
            </w:tcBorders>
            <w:shd w:val="clear" w:color="auto" w:fill="FFFFFF"/>
            <w:vAlign w:val="center"/>
            <w:hideMark/>
          </w:tcPr>
          <w:p w14:paraId="5532350C" w14:textId="25DCA01B" w:rsidR="007A27F7" w:rsidRPr="007A27F7" w:rsidRDefault="007A27F7" w:rsidP="00873160">
            <w:pPr>
              <w:jc w:val="center"/>
              <w:rPr>
                <w:noProof/>
              </w:rPr>
            </w:pPr>
            <w:r>
              <w:rPr>
                <w:b/>
                <w:noProof/>
              </w:rPr>
              <w:t>4</w:t>
            </w:r>
          </w:p>
        </w:tc>
        <w:tc>
          <w:tcPr>
            <w:tcW w:w="476" w:type="dxa"/>
            <w:tcBorders>
              <w:top w:val="nil"/>
              <w:left w:val="nil"/>
              <w:bottom w:val="single" w:sz="6" w:space="0" w:color="auto"/>
              <w:right w:val="single" w:sz="6" w:space="0" w:color="auto"/>
            </w:tcBorders>
            <w:shd w:val="clear" w:color="auto" w:fill="FFFFFF"/>
            <w:vAlign w:val="center"/>
            <w:hideMark/>
          </w:tcPr>
          <w:p w14:paraId="0229E302" w14:textId="1BF7037B" w:rsidR="007A27F7" w:rsidRPr="007A27F7" w:rsidRDefault="007A27F7" w:rsidP="00873160">
            <w:pPr>
              <w:jc w:val="center"/>
              <w:rPr>
                <w:noProof/>
              </w:rPr>
            </w:pPr>
            <w:r>
              <w:rPr>
                <w:b/>
                <w:noProof/>
              </w:rPr>
              <w:t>3</w:t>
            </w:r>
          </w:p>
        </w:tc>
        <w:tc>
          <w:tcPr>
            <w:tcW w:w="477" w:type="dxa"/>
            <w:tcBorders>
              <w:top w:val="nil"/>
              <w:left w:val="nil"/>
              <w:bottom w:val="single" w:sz="6" w:space="0" w:color="auto"/>
              <w:right w:val="single" w:sz="6" w:space="0" w:color="auto"/>
            </w:tcBorders>
            <w:shd w:val="clear" w:color="auto" w:fill="FFFFFF"/>
            <w:vAlign w:val="center"/>
            <w:hideMark/>
          </w:tcPr>
          <w:p w14:paraId="1BF66872" w14:textId="6E4D3DBA" w:rsidR="007A27F7" w:rsidRPr="007A27F7" w:rsidRDefault="007A27F7" w:rsidP="00873160">
            <w:pPr>
              <w:jc w:val="center"/>
              <w:rPr>
                <w:noProof/>
              </w:rPr>
            </w:pPr>
            <w:r>
              <w:rPr>
                <w:b/>
                <w:noProof/>
              </w:rPr>
              <w:t>2</w:t>
            </w:r>
          </w:p>
        </w:tc>
        <w:tc>
          <w:tcPr>
            <w:tcW w:w="478" w:type="dxa"/>
            <w:tcBorders>
              <w:top w:val="nil"/>
              <w:left w:val="nil"/>
              <w:bottom w:val="single" w:sz="6" w:space="0" w:color="auto"/>
              <w:right w:val="single" w:sz="6" w:space="0" w:color="auto"/>
            </w:tcBorders>
            <w:shd w:val="clear" w:color="auto" w:fill="FFFFFF"/>
            <w:vAlign w:val="center"/>
            <w:hideMark/>
          </w:tcPr>
          <w:p w14:paraId="5711910A" w14:textId="244603AE" w:rsidR="007A27F7" w:rsidRPr="007A27F7" w:rsidRDefault="007A27F7" w:rsidP="00873160">
            <w:pPr>
              <w:jc w:val="center"/>
              <w:rPr>
                <w:noProof/>
              </w:rPr>
            </w:pPr>
            <w:r>
              <w:rPr>
                <w:b/>
                <w:noProof/>
              </w:rPr>
              <w:t>7</w:t>
            </w:r>
          </w:p>
        </w:tc>
        <w:tc>
          <w:tcPr>
            <w:tcW w:w="474" w:type="dxa"/>
            <w:tcBorders>
              <w:top w:val="nil"/>
              <w:left w:val="nil"/>
              <w:bottom w:val="single" w:sz="6" w:space="0" w:color="auto"/>
              <w:right w:val="single" w:sz="6" w:space="0" w:color="auto"/>
            </w:tcBorders>
            <w:shd w:val="clear" w:color="auto" w:fill="FFFFFF"/>
            <w:vAlign w:val="center"/>
            <w:hideMark/>
          </w:tcPr>
          <w:p w14:paraId="57F6233E" w14:textId="2D07EE79" w:rsidR="007A27F7" w:rsidRPr="007A27F7" w:rsidRDefault="007A27F7" w:rsidP="00873160">
            <w:pPr>
              <w:jc w:val="center"/>
              <w:rPr>
                <w:noProof/>
              </w:rPr>
            </w:pPr>
            <w:r>
              <w:rPr>
                <w:b/>
                <w:noProof/>
              </w:rPr>
              <w:t>0</w:t>
            </w:r>
          </w:p>
        </w:tc>
        <w:tc>
          <w:tcPr>
            <w:tcW w:w="474" w:type="dxa"/>
            <w:tcBorders>
              <w:top w:val="nil"/>
              <w:left w:val="nil"/>
              <w:bottom w:val="single" w:sz="6" w:space="0" w:color="auto"/>
              <w:right w:val="single" w:sz="6" w:space="0" w:color="auto"/>
            </w:tcBorders>
            <w:shd w:val="clear" w:color="auto" w:fill="FFFFFF"/>
            <w:vAlign w:val="center"/>
            <w:hideMark/>
          </w:tcPr>
          <w:p w14:paraId="18B2EFF8" w14:textId="24545DA4" w:rsidR="007A27F7" w:rsidRPr="007A27F7" w:rsidRDefault="007A27F7" w:rsidP="00873160">
            <w:pPr>
              <w:jc w:val="center"/>
              <w:rPr>
                <w:noProof/>
              </w:rPr>
            </w:pPr>
            <w:r>
              <w:rPr>
                <w:b/>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23ACCCE5" w14:textId="53993392" w:rsidR="007A27F7" w:rsidRPr="007A27F7" w:rsidRDefault="007A27F7" w:rsidP="00873160">
            <w:pPr>
              <w:jc w:val="center"/>
              <w:rPr>
                <w:noProof/>
              </w:rPr>
            </w:pPr>
            <w:r>
              <w:rPr>
                <w:b/>
                <w:noProof/>
              </w:rPr>
              <w:t>1</w:t>
            </w:r>
          </w:p>
        </w:tc>
        <w:tc>
          <w:tcPr>
            <w:tcW w:w="477" w:type="dxa"/>
            <w:tcBorders>
              <w:top w:val="nil"/>
              <w:left w:val="nil"/>
              <w:bottom w:val="single" w:sz="6" w:space="0" w:color="auto"/>
              <w:right w:val="single" w:sz="6" w:space="0" w:color="auto"/>
            </w:tcBorders>
            <w:shd w:val="clear" w:color="auto" w:fill="FFFFFF"/>
            <w:vAlign w:val="center"/>
            <w:hideMark/>
          </w:tcPr>
          <w:p w14:paraId="373D31D4" w14:textId="375C3D75" w:rsidR="007A27F7" w:rsidRPr="007A27F7" w:rsidRDefault="007A27F7" w:rsidP="00873160">
            <w:pPr>
              <w:jc w:val="center"/>
              <w:rPr>
                <w:noProof/>
              </w:rPr>
            </w:pPr>
            <w:r>
              <w:rPr>
                <w:b/>
                <w:noProof/>
              </w:rPr>
              <w:t>2</w:t>
            </w:r>
          </w:p>
        </w:tc>
        <w:tc>
          <w:tcPr>
            <w:tcW w:w="477" w:type="dxa"/>
            <w:tcBorders>
              <w:top w:val="nil"/>
              <w:left w:val="nil"/>
              <w:bottom w:val="single" w:sz="6" w:space="0" w:color="auto"/>
              <w:right w:val="single" w:sz="6" w:space="0" w:color="auto"/>
            </w:tcBorders>
            <w:shd w:val="clear" w:color="auto" w:fill="FFFFFF"/>
            <w:vAlign w:val="center"/>
            <w:hideMark/>
          </w:tcPr>
          <w:p w14:paraId="41AD542D" w14:textId="68AE8E0A" w:rsidR="007A27F7" w:rsidRPr="007A27F7" w:rsidRDefault="007A27F7" w:rsidP="00873160">
            <w:pPr>
              <w:jc w:val="center"/>
              <w:rPr>
                <w:noProof/>
              </w:rPr>
            </w:pPr>
            <w:r>
              <w:rPr>
                <w:b/>
                <w:noProof/>
              </w:rPr>
              <w:t>4</w:t>
            </w:r>
          </w:p>
        </w:tc>
        <w:tc>
          <w:tcPr>
            <w:tcW w:w="477" w:type="dxa"/>
            <w:tcBorders>
              <w:top w:val="nil"/>
              <w:left w:val="nil"/>
              <w:bottom w:val="single" w:sz="6" w:space="0" w:color="auto"/>
              <w:right w:val="single" w:sz="6" w:space="0" w:color="auto"/>
            </w:tcBorders>
            <w:shd w:val="clear" w:color="auto" w:fill="FFFFFF"/>
            <w:vAlign w:val="center"/>
            <w:hideMark/>
          </w:tcPr>
          <w:p w14:paraId="31832B19" w14:textId="0B8BFBFD" w:rsidR="007A27F7" w:rsidRPr="007A27F7" w:rsidRDefault="007A27F7" w:rsidP="00873160">
            <w:pPr>
              <w:jc w:val="center"/>
              <w:rPr>
                <w:noProof/>
              </w:rPr>
            </w:pPr>
            <w:r>
              <w:rPr>
                <w:b/>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10193560" w14:textId="144ED109" w:rsidR="007A27F7" w:rsidRPr="007A27F7" w:rsidRDefault="007A27F7" w:rsidP="00873160">
            <w:pPr>
              <w:jc w:val="center"/>
              <w:rPr>
                <w:noProof/>
              </w:rPr>
            </w:pPr>
            <w:r>
              <w:rPr>
                <w:b/>
                <w:noProof/>
              </w:rPr>
              <w:t>5</w:t>
            </w:r>
          </w:p>
        </w:tc>
        <w:tc>
          <w:tcPr>
            <w:tcW w:w="476" w:type="dxa"/>
            <w:tcBorders>
              <w:top w:val="nil"/>
              <w:left w:val="nil"/>
              <w:bottom w:val="single" w:sz="6" w:space="0" w:color="auto"/>
              <w:right w:val="single" w:sz="6" w:space="0" w:color="auto"/>
            </w:tcBorders>
            <w:shd w:val="clear" w:color="auto" w:fill="FFFFFF"/>
            <w:vAlign w:val="center"/>
            <w:hideMark/>
          </w:tcPr>
          <w:p w14:paraId="32216ECE" w14:textId="2EB5FB9F" w:rsidR="007A27F7" w:rsidRPr="007A27F7" w:rsidRDefault="007A27F7" w:rsidP="00873160">
            <w:pPr>
              <w:jc w:val="center"/>
              <w:rPr>
                <w:noProof/>
              </w:rPr>
            </w:pPr>
            <w:r>
              <w:rPr>
                <w:b/>
                <w:noProof/>
              </w:rPr>
              <w:t>4</w:t>
            </w:r>
          </w:p>
        </w:tc>
        <w:tc>
          <w:tcPr>
            <w:tcW w:w="477" w:type="dxa"/>
            <w:tcBorders>
              <w:top w:val="nil"/>
              <w:left w:val="nil"/>
              <w:bottom w:val="single" w:sz="6" w:space="0" w:color="auto"/>
              <w:right w:val="single" w:sz="6" w:space="0" w:color="auto"/>
            </w:tcBorders>
            <w:shd w:val="clear" w:color="auto" w:fill="FFFFFF"/>
            <w:vAlign w:val="center"/>
            <w:hideMark/>
          </w:tcPr>
          <w:p w14:paraId="47A4A0E3" w14:textId="1682C2D4" w:rsidR="007A27F7" w:rsidRPr="007A27F7" w:rsidRDefault="007A27F7" w:rsidP="00873160">
            <w:pPr>
              <w:jc w:val="center"/>
              <w:rPr>
                <w:noProof/>
              </w:rPr>
            </w:pPr>
            <w:r>
              <w:rPr>
                <w:b/>
                <w:noProof/>
              </w:rPr>
              <w:t>7</w:t>
            </w:r>
          </w:p>
        </w:tc>
        <w:tc>
          <w:tcPr>
            <w:tcW w:w="473" w:type="dxa"/>
            <w:tcBorders>
              <w:top w:val="nil"/>
              <w:left w:val="nil"/>
              <w:bottom w:val="single" w:sz="6" w:space="0" w:color="auto"/>
              <w:right w:val="single" w:sz="6" w:space="0" w:color="auto"/>
            </w:tcBorders>
            <w:shd w:val="clear" w:color="auto" w:fill="FFFFFF"/>
            <w:vAlign w:val="center"/>
            <w:hideMark/>
          </w:tcPr>
          <w:p w14:paraId="11BD0C52" w14:textId="3178FE1B" w:rsidR="007A27F7" w:rsidRPr="007A27F7" w:rsidRDefault="007A27F7" w:rsidP="00873160">
            <w:pPr>
              <w:jc w:val="center"/>
              <w:rPr>
                <w:noProof/>
              </w:rPr>
            </w:pPr>
            <w:r>
              <w:rPr>
                <w:b/>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1C8E4FD4" w14:textId="09B92967" w:rsidR="007A27F7" w:rsidRPr="007A27F7" w:rsidRDefault="007A27F7" w:rsidP="00873160">
            <w:pPr>
              <w:jc w:val="center"/>
              <w:rPr>
                <w:noProof/>
              </w:rPr>
            </w:pPr>
            <w:r>
              <w:rPr>
                <w:b/>
                <w:noProof/>
              </w:rPr>
              <w:t>4</w:t>
            </w:r>
          </w:p>
        </w:tc>
        <w:tc>
          <w:tcPr>
            <w:tcW w:w="476" w:type="dxa"/>
            <w:tcBorders>
              <w:top w:val="nil"/>
              <w:left w:val="nil"/>
              <w:bottom w:val="single" w:sz="6" w:space="0" w:color="auto"/>
              <w:right w:val="single" w:sz="6" w:space="0" w:color="auto"/>
            </w:tcBorders>
            <w:shd w:val="clear" w:color="auto" w:fill="FFFFFF"/>
            <w:vAlign w:val="center"/>
            <w:hideMark/>
          </w:tcPr>
          <w:p w14:paraId="1A9927AC" w14:textId="1F7614DC" w:rsidR="007A27F7" w:rsidRPr="007A27F7" w:rsidRDefault="007A27F7" w:rsidP="00873160">
            <w:pPr>
              <w:jc w:val="center"/>
              <w:rPr>
                <w:noProof/>
              </w:rPr>
            </w:pPr>
            <w:r>
              <w:rPr>
                <w:b/>
                <w:noProof/>
              </w:rPr>
              <w:t>3</w:t>
            </w:r>
          </w:p>
        </w:tc>
        <w:tc>
          <w:tcPr>
            <w:tcW w:w="745" w:type="dxa"/>
            <w:tcBorders>
              <w:top w:val="nil"/>
              <w:left w:val="nil"/>
              <w:bottom w:val="single" w:sz="6" w:space="0" w:color="auto"/>
              <w:right w:val="single" w:sz="6" w:space="0" w:color="auto"/>
            </w:tcBorders>
            <w:shd w:val="clear" w:color="auto" w:fill="FFFFFF"/>
            <w:vAlign w:val="center"/>
            <w:hideMark/>
          </w:tcPr>
          <w:p w14:paraId="0093B90C" w14:textId="100AF77E" w:rsidR="007A27F7" w:rsidRPr="007A27F7" w:rsidRDefault="007A27F7" w:rsidP="00873160">
            <w:pPr>
              <w:jc w:val="center"/>
              <w:rPr>
                <w:noProof/>
              </w:rPr>
            </w:pPr>
            <w:r>
              <w:rPr>
                <w:b/>
                <w:noProof/>
              </w:rPr>
              <w:t xml:space="preserve"> </w:t>
            </w:r>
          </w:p>
        </w:tc>
      </w:tr>
    </w:tbl>
    <w:p w14:paraId="09592D22" w14:textId="77777777" w:rsidR="006860FD" w:rsidRPr="007A27F7" w:rsidRDefault="006860FD" w:rsidP="006860FD">
      <w:pPr>
        <w:rPr>
          <w:noProof/>
          <w:sz w:val="2"/>
          <w:szCs w:val="2"/>
        </w:rPr>
      </w:pPr>
    </w:p>
    <w:p w14:paraId="77B73211" w14:textId="77777777" w:rsidR="007A27F7" w:rsidRDefault="007A27F7" w:rsidP="00873160">
      <w:pPr>
        <w:pStyle w:val="AnnexTitle"/>
        <w:spacing w:after="360"/>
        <w:rPr>
          <w:noProof/>
        </w:rPr>
      </w:pPr>
      <w:bookmarkStart w:id="72" w:name="_Toc225939897"/>
      <w:bookmarkStart w:id="73" w:name="_Toc225948276"/>
      <w:bookmarkStart w:id="74" w:name="_Toc227916592"/>
      <w:bookmarkStart w:id="75" w:name="_Toc228883781"/>
      <w:bookmarkStart w:id="76" w:name="_Toc233031106"/>
      <w:r>
        <w:rPr>
          <w:noProof/>
        </w:rPr>
        <w:t>Comparaison avec les dérogations accordées par les États membres en vertu du règlement (CE) nº 1371/2007</w:t>
      </w:r>
      <w:r>
        <w:rPr>
          <w:rStyle w:val="FootnoteReference"/>
          <w:noProof/>
        </w:rPr>
        <w:footnoteReference w:id="192"/>
      </w:r>
      <w:bookmarkEnd w:id="72"/>
      <w:bookmarkEnd w:id="73"/>
      <w:bookmarkEnd w:id="74"/>
      <w:bookmarkEnd w:id="75"/>
      <w:bookmarkEnd w:id="76"/>
      <w:r>
        <w:rPr>
          <w:noProof/>
        </w:rPr>
        <w:t xml:space="preserve"> </w:t>
      </w:r>
    </w:p>
    <w:p w14:paraId="6107A936" w14:textId="77777777" w:rsidR="007A27F7" w:rsidRPr="007A27F7" w:rsidRDefault="007A27F7" w:rsidP="007A27F7">
      <w:pPr>
        <w:rPr>
          <w:noProof/>
          <w:sz w:val="20"/>
        </w:rPr>
      </w:pPr>
      <w:r>
        <w:rPr>
          <w:noProof/>
          <w:sz w:val="20"/>
        </w:rPr>
        <w:t>Règlement (UE) 2021/782 sur les droits et obligations des voyageurs ferroviaires (</w:t>
      </w:r>
      <w:r>
        <w:rPr>
          <w:i/>
          <w:iCs/>
          <w:noProof/>
          <w:sz w:val="20"/>
        </w:rPr>
        <w:t>dérogations applicables au moment de la publication du rapport</w:t>
      </w:r>
      <w:r>
        <w:rPr>
          <w:noProof/>
          <w:sz w:val="20"/>
        </w:rPr>
        <w:t>)</w:t>
      </w:r>
    </w:p>
    <w:tbl>
      <w:tblPr>
        <w:tblW w:w="5000" w:type="pct"/>
        <w:jc w:val="center"/>
        <w:tblLook w:val="04A0" w:firstRow="1" w:lastRow="0" w:firstColumn="1" w:lastColumn="0" w:noHBand="0" w:noVBand="1"/>
      </w:tblPr>
      <w:tblGrid>
        <w:gridCol w:w="1976"/>
        <w:gridCol w:w="486"/>
        <w:gridCol w:w="486"/>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550"/>
        <w:gridCol w:w="618"/>
      </w:tblGrid>
      <w:tr w:rsidR="00025872" w:rsidRPr="00873160" w14:paraId="7FCA0C87" w14:textId="77777777" w:rsidTr="003A7A9F">
        <w:trPr>
          <w:trHeight w:val="460"/>
          <w:jc w:val="center"/>
        </w:trPr>
        <w:tc>
          <w:tcPr>
            <w:tcW w:w="668" w:type="pct"/>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7DF361C4" w14:textId="77777777" w:rsidR="007A27F7" w:rsidRPr="00873160" w:rsidRDefault="007A27F7" w:rsidP="003A7A9F">
            <w:pPr>
              <w:jc w:val="center"/>
              <w:rPr>
                <w:b/>
                <w:noProof/>
                <w:color w:val="000000" w:themeColor="text1"/>
                <w:sz w:val="16"/>
                <w:szCs w:val="16"/>
              </w:rPr>
            </w:pPr>
            <w:r>
              <w:rPr>
                <w:b/>
                <w:noProof/>
                <w:color w:val="000000" w:themeColor="text1"/>
                <w:sz w:val="16"/>
              </w:rPr>
              <w:t>Catégorie de dérogation par service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CFAA4A5" w14:textId="77777777" w:rsidR="007A27F7" w:rsidRPr="00873160" w:rsidRDefault="007A27F7" w:rsidP="003A7A9F">
            <w:pPr>
              <w:jc w:val="center"/>
              <w:rPr>
                <w:noProof/>
                <w:color w:val="000000" w:themeColor="text1"/>
                <w:sz w:val="16"/>
                <w:szCs w:val="16"/>
              </w:rPr>
            </w:pPr>
            <w:r>
              <w:rPr>
                <w:noProof/>
                <w:color w:val="000000" w:themeColor="text1"/>
                <w:sz w:val="16"/>
              </w:rPr>
              <w:t>AT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68B454E" w14:textId="77777777" w:rsidR="007A27F7" w:rsidRPr="00873160" w:rsidRDefault="007A27F7" w:rsidP="003A7A9F">
            <w:pPr>
              <w:jc w:val="center"/>
              <w:rPr>
                <w:noProof/>
                <w:color w:val="000000" w:themeColor="text1"/>
                <w:sz w:val="16"/>
                <w:szCs w:val="16"/>
              </w:rPr>
            </w:pPr>
            <w:r>
              <w:rPr>
                <w:noProof/>
                <w:color w:val="000000" w:themeColor="text1"/>
                <w:sz w:val="16"/>
              </w:rPr>
              <w:t>BE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7EE8274" w14:textId="77777777" w:rsidR="007A27F7" w:rsidRPr="00873160" w:rsidRDefault="007A27F7" w:rsidP="003A7A9F">
            <w:pPr>
              <w:jc w:val="center"/>
              <w:rPr>
                <w:noProof/>
                <w:color w:val="000000" w:themeColor="text1"/>
                <w:sz w:val="16"/>
                <w:szCs w:val="16"/>
              </w:rPr>
            </w:pPr>
            <w:r>
              <w:rPr>
                <w:noProof/>
                <w:color w:val="000000" w:themeColor="text1"/>
                <w:sz w:val="16"/>
              </w:rPr>
              <w:t>BG</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40F49B3" w14:textId="77777777" w:rsidR="007A27F7" w:rsidRPr="00873160" w:rsidRDefault="007A27F7" w:rsidP="003A7A9F">
            <w:pPr>
              <w:jc w:val="center"/>
              <w:rPr>
                <w:noProof/>
                <w:color w:val="000000" w:themeColor="text1"/>
                <w:sz w:val="16"/>
                <w:szCs w:val="16"/>
              </w:rPr>
            </w:pPr>
            <w:r>
              <w:rPr>
                <w:noProof/>
                <w:color w:val="000000" w:themeColor="text1"/>
                <w:sz w:val="16"/>
              </w:rPr>
              <w:t>CZ</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98B1C49" w14:textId="77777777" w:rsidR="007A27F7" w:rsidRPr="00873160" w:rsidRDefault="007A27F7" w:rsidP="003A7A9F">
            <w:pPr>
              <w:jc w:val="center"/>
              <w:rPr>
                <w:noProof/>
                <w:color w:val="000000" w:themeColor="text1"/>
                <w:sz w:val="16"/>
                <w:szCs w:val="16"/>
              </w:rPr>
            </w:pPr>
            <w:r>
              <w:rPr>
                <w:noProof/>
                <w:color w:val="000000" w:themeColor="text1"/>
                <w:sz w:val="16"/>
              </w:rPr>
              <w:t>DE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8C90890" w14:textId="77777777" w:rsidR="007A27F7" w:rsidRPr="00873160" w:rsidRDefault="007A27F7" w:rsidP="003A7A9F">
            <w:pPr>
              <w:jc w:val="center"/>
              <w:rPr>
                <w:noProof/>
                <w:color w:val="000000" w:themeColor="text1"/>
                <w:sz w:val="16"/>
                <w:szCs w:val="16"/>
              </w:rPr>
            </w:pPr>
            <w:r>
              <w:rPr>
                <w:noProof/>
                <w:color w:val="000000" w:themeColor="text1"/>
                <w:sz w:val="16"/>
              </w:rPr>
              <w:t>DK</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35A79AB" w14:textId="77777777" w:rsidR="007A27F7" w:rsidRPr="00873160" w:rsidRDefault="007A27F7" w:rsidP="003A7A9F">
            <w:pPr>
              <w:jc w:val="center"/>
              <w:rPr>
                <w:noProof/>
                <w:color w:val="000000" w:themeColor="text1"/>
                <w:sz w:val="16"/>
                <w:szCs w:val="16"/>
              </w:rPr>
            </w:pPr>
            <w:r>
              <w:rPr>
                <w:noProof/>
                <w:color w:val="000000" w:themeColor="text1"/>
                <w:sz w:val="16"/>
              </w:rPr>
              <w:t>EE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0FA6A9D" w14:textId="77777777" w:rsidR="007A27F7" w:rsidRPr="00873160" w:rsidRDefault="007A27F7" w:rsidP="003A7A9F">
            <w:pPr>
              <w:jc w:val="center"/>
              <w:rPr>
                <w:noProof/>
                <w:color w:val="000000" w:themeColor="text1"/>
                <w:sz w:val="16"/>
                <w:szCs w:val="16"/>
              </w:rPr>
            </w:pPr>
            <w:r>
              <w:rPr>
                <w:noProof/>
                <w:color w:val="000000" w:themeColor="text1"/>
                <w:sz w:val="16"/>
              </w:rPr>
              <w:t>EL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D8EC8B" w14:textId="77777777" w:rsidR="007A27F7" w:rsidRPr="00873160" w:rsidRDefault="007A27F7" w:rsidP="003A7A9F">
            <w:pPr>
              <w:jc w:val="center"/>
              <w:rPr>
                <w:noProof/>
                <w:color w:val="000000" w:themeColor="text1"/>
                <w:sz w:val="16"/>
                <w:szCs w:val="16"/>
              </w:rPr>
            </w:pPr>
            <w:r>
              <w:rPr>
                <w:noProof/>
                <w:color w:val="000000" w:themeColor="text1"/>
                <w:sz w:val="16"/>
              </w:rPr>
              <w:t>ES</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9F74C5D" w14:textId="77777777" w:rsidR="007A27F7" w:rsidRPr="00873160" w:rsidRDefault="007A27F7" w:rsidP="003A7A9F">
            <w:pPr>
              <w:jc w:val="center"/>
              <w:rPr>
                <w:noProof/>
                <w:color w:val="000000" w:themeColor="text1"/>
                <w:sz w:val="16"/>
                <w:szCs w:val="16"/>
              </w:rPr>
            </w:pPr>
            <w:r>
              <w:rPr>
                <w:noProof/>
                <w:color w:val="000000" w:themeColor="text1"/>
                <w:sz w:val="16"/>
              </w:rPr>
              <w:t>FI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F396AA5" w14:textId="77777777" w:rsidR="007A27F7" w:rsidRPr="00873160" w:rsidRDefault="007A27F7" w:rsidP="003A7A9F">
            <w:pPr>
              <w:jc w:val="center"/>
              <w:rPr>
                <w:noProof/>
                <w:color w:val="000000" w:themeColor="text1"/>
                <w:sz w:val="16"/>
                <w:szCs w:val="16"/>
              </w:rPr>
            </w:pPr>
            <w:r>
              <w:rPr>
                <w:noProof/>
                <w:color w:val="000000" w:themeColor="text1"/>
                <w:sz w:val="16"/>
              </w:rPr>
              <w:t>FR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8BD1421" w14:textId="77777777" w:rsidR="007A27F7" w:rsidRPr="00873160" w:rsidRDefault="007A27F7" w:rsidP="003A7A9F">
            <w:pPr>
              <w:jc w:val="center"/>
              <w:rPr>
                <w:noProof/>
                <w:color w:val="000000" w:themeColor="text1"/>
                <w:sz w:val="16"/>
                <w:szCs w:val="16"/>
              </w:rPr>
            </w:pPr>
            <w:r>
              <w:rPr>
                <w:noProof/>
                <w:color w:val="000000" w:themeColor="text1"/>
                <w:sz w:val="16"/>
              </w:rPr>
              <w:t>HR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8BA2E2D" w14:textId="77777777" w:rsidR="007A27F7" w:rsidRPr="00873160" w:rsidRDefault="007A27F7" w:rsidP="003A7A9F">
            <w:pPr>
              <w:jc w:val="center"/>
              <w:rPr>
                <w:noProof/>
                <w:color w:val="000000" w:themeColor="text1"/>
                <w:sz w:val="16"/>
                <w:szCs w:val="16"/>
              </w:rPr>
            </w:pPr>
            <w:r>
              <w:rPr>
                <w:noProof/>
                <w:color w:val="000000" w:themeColor="text1"/>
                <w:sz w:val="16"/>
              </w:rPr>
              <w:t>HU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98A354F" w14:textId="77777777" w:rsidR="007A27F7" w:rsidRPr="00873160" w:rsidRDefault="007A27F7" w:rsidP="003A7A9F">
            <w:pPr>
              <w:jc w:val="center"/>
              <w:rPr>
                <w:noProof/>
                <w:color w:val="000000" w:themeColor="text1"/>
                <w:sz w:val="16"/>
                <w:szCs w:val="16"/>
              </w:rPr>
            </w:pPr>
            <w:r>
              <w:rPr>
                <w:noProof/>
                <w:color w:val="000000" w:themeColor="text1"/>
                <w:sz w:val="16"/>
              </w:rPr>
              <w:t>IE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62C040C" w14:textId="77777777" w:rsidR="007A27F7" w:rsidRPr="00873160" w:rsidRDefault="007A27F7" w:rsidP="003A7A9F">
            <w:pPr>
              <w:jc w:val="center"/>
              <w:rPr>
                <w:noProof/>
                <w:color w:val="000000" w:themeColor="text1"/>
                <w:sz w:val="16"/>
                <w:szCs w:val="16"/>
              </w:rPr>
            </w:pPr>
            <w:r>
              <w:rPr>
                <w:noProof/>
                <w:color w:val="000000" w:themeColor="text1"/>
                <w:sz w:val="16"/>
              </w:rPr>
              <w:t>IT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1A40CDE" w14:textId="77777777" w:rsidR="007A27F7" w:rsidRPr="00873160" w:rsidRDefault="007A27F7" w:rsidP="003A7A9F">
            <w:pPr>
              <w:jc w:val="center"/>
              <w:rPr>
                <w:noProof/>
                <w:color w:val="000000" w:themeColor="text1"/>
                <w:sz w:val="16"/>
                <w:szCs w:val="16"/>
              </w:rPr>
            </w:pPr>
            <w:r>
              <w:rPr>
                <w:noProof/>
                <w:color w:val="000000" w:themeColor="text1"/>
                <w:sz w:val="16"/>
              </w:rPr>
              <w:t>LT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D8E3F39" w14:textId="77777777" w:rsidR="007A27F7" w:rsidRPr="00873160" w:rsidRDefault="007A27F7" w:rsidP="003A7A9F">
            <w:pPr>
              <w:jc w:val="center"/>
              <w:rPr>
                <w:noProof/>
                <w:color w:val="000000" w:themeColor="text1"/>
                <w:sz w:val="16"/>
                <w:szCs w:val="16"/>
              </w:rPr>
            </w:pPr>
            <w:r>
              <w:rPr>
                <w:noProof/>
                <w:color w:val="000000" w:themeColor="text1"/>
                <w:sz w:val="16"/>
              </w:rPr>
              <w:t>LU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51C2562" w14:textId="77777777" w:rsidR="007A27F7" w:rsidRPr="00873160" w:rsidRDefault="007A27F7" w:rsidP="003A7A9F">
            <w:pPr>
              <w:jc w:val="center"/>
              <w:rPr>
                <w:noProof/>
                <w:color w:val="000000" w:themeColor="text1"/>
                <w:sz w:val="16"/>
                <w:szCs w:val="16"/>
              </w:rPr>
            </w:pPr>
            <w:r>
              <w:rPr>
                <w:noProof/>
                <w:color w:val="000000" w:themeColor="text1"/>
                <w:sz w:val="16"/>
              </w:rPr>
              <w:t>LV</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3D2DE01" w14:textId="77777777" w:rsidR="007A27F7" w:rsidRPr="00873160" w:rsidRDefault="007A27F7" w:rsidP="003A7A9F">
            <w:pPr>
              <w:jc w:val="center"/>
              <w:rPr>
                <w:noProof/>
                <w:color w:val="000000" w:themeColor="text1"/>
                <w:sz w:val="16"/>
                <w:szCs w:val="16"/>
              </w:rPr>
            </w:pPr>
            <w:r>
              <w:rPr>
                <w:noProof/>
                <w:color w:val="000000" w:themeColor="text1"/>
                <w:sz w:val="16"/>
              </w:rPr>
              <w:t>NL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B9BB3CE" w14:textId="77777777" w:rsidR="007A27F7" w:rsidRPr="00873160" w:rsidRDefault="007A27F7" w:rsidP="003A7A9F">
            <w:pPr>
              <w:jc w:val="center"/>
              <w:rPr>
                <w:noProof/>
                <w:color w:val="000000" w:themeColor="text1"/>
                <w:sz w:val="16"/>
                <w:szCs w:val="16"/>
              </w:rPr>
            </w:pPr>
            <w:r>
              <w:rPr>
                <w:noProof/>
                <w:color w:val="000000" w:themeColor="text1"/>
                <w:sz w:val="16"/>
              </w:rPr>
              <w:t>PL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F4DA320" w14:textId="77777777" w:rsidR="007A27F7" w:rsidRPr="00873160" w:rsidRDefault="007A27F7" w:rsidP="003A7A9F">
            <w:pPr>
              <w:jc w:val="center"/>
              <w:rPr>
                <w:noProof/>
                <w:color w:val="000000" w:themeColor="text1"/>
                <w:sz w:val="16"/>
                <w:szCs w:val="16"/>
              </w:rPr>
            </w:pPr>
            <w:r>
              <w:rPr>
                <w:noProof/>
                <w:color w:val="000000" w:themeColor="text1"/>
                <w:sz w:val="16"/>
              </w:rPr>
              <w:t>PT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077F2CC" w14:textId="77777777" w:rsidR="007A27F7" w:rsidRPr="00873160" w:rsidRDefault="007A27F7" w:rsidP="003A7A9F">
            <w:pPr>
              <w:jc w:val="center"/>
              <w:rPr>
                <w:noProof/>
                <w:color w:val="000000" w:themeColor="text1"/>
                <w:sz w:val="16"/>
                <w:szCs w:val="16"/>
              </w:rPr>
            </w:pPr>
            <w:r>
              <w:rPr>
                <w:noProof/>
                <w:color w:val="000000" w:themeColor="text1"/>
                <w:sz w:val="16"/>
              </w:rPr>
              <w:t>RO</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4AA2C70" w14:textId="77777777" w:rsidR="007A27F7" w:rsidRPr="00873160" w:rsidRDefault="007A27F7" w:rsidP="003A7A9F">
            <w:pPr>
              <w:jc w:val="center"/>
              <w:rPr>
                <w:noProof/>
                <w:color w:val="000000" w:themeColor="text1"/>
                <w:sz w:val="16"/>
                <w:szCs w:val="16"/>
              </w:rPr>
            </w:pPr>
            <w:r>
              <w:rPr>
                <w:noProof/>
                <w:color w:val="000000" w:themeColor="text1"/>
                <w:sz w:val="16"/>
              </w:rPr>
              <w:t>SI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F77A498" w14:textId="77777777" w:rsidR="007A27F7" w:rsidRPr="00873160" w:rsidRDefault="007A27F7" w:rsidP="003A7A9F">
            <w:pPr>
              <w:jc w:val="center"/>
              <w:rPr>
                <w:noProof/>
                <w:color w:val="000000" w:themeColor="text1"/>
                <w:sz w:val="16"/>
                <w:szCs w:val="16"/>
              </w:rPr>
            </w:pPr>
            <w:r>
              <w:rPr>
                <w:noProof/>
                <w:color w:val="000000" w:themeColor="text1"/>
                <w:sz w:val="16"/>
              </w:rPr>
              <w:t>SK</w:t>
            </w:r>
          </w:p>
        </w:tc>
        <w:tc>
          <w:tcPr>
            <w:tcW w:w="186"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BF2483D" w14:textId="77777777" w:rsidR="007A27F7" w:rsidRPr="00873160" w:rsidRDefault="007A27F7" w:rsidP="003A7A9F">
            <w:pPr>
              <w:jc w:val="center"/>
              <w:rPr>
                <w:noProof/>
                <w:color w:val="000000" w:themeColor="text1"/>
                <w:sz w:val="16"/>
                <w:szCs w:val="16"/>
              </w:rPr>
            </w:pPr>
            <w:r>
              <w:rPr>
                <w:noProof/>
                <w:color w:val="000000" w:themeColor="text1"/>
                <w:sz w:val="16"/>
              </w:rPr>
              <w:t>SE</w:t>
            </w:r>
          </w:p>
        </w:tc>
        <w:tc>
          <w:tcPr>
            <w:tcW w:w="209"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8CA3116" w14:textId="77777777" w:rsidR="007A27F7" w:rsidRPr="00873160" w:rsidRDefault="007A27F7" w:rsidP="003A7A9F">
            <w:pPr>
              <w:jc w:val="center"/>
              <w:rPr>
                <w:b/>
                <w:noProof/>
                <w:color w:val="000000" w:themeColor="text1"/>
                <w:sz w:val="16"/>
                <w:szCs w:val="16"/>
              </w:rPr>
            </w:pPr>
            <w:r>
              <w:rPr>
                <w:b/>
                <w:noProof/>
                <w:color w:val="000000" w:themeColor="text1"/>
                <w:sz w:val="16"/>
              </w:rPr>
              <w:t>Total</w:t>
            </w:r>
          </w:p>
        </w:tc>
      </w:tr>
      <w:tr w:rsidR="00025872" w:rsidRPr="00873160" w14:paraId="264490F9"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054F9AD9" w14:textId="77777777" w:rsidR="007A27F7" w:rsidRPr="00873160" w:rsidRDefault="007A27F7" w:rsidP="003A7A9F">
            <w:pPr>
              <w:jc w:val="center"/>
              <w:rPr>
                <w:b/>
                <w:noProof/>
                <w:color w:val="000000"/>
                <w:sz w:val="16"/>
                <w:szCs w:val="16"/>
              </w:rPr>
            </w:pPr>
            <w:r>
              <w:rPr>
                <w:b/>
                <w:noProof/>
                <w:color w:val="000000"/>
                <w:sz w:val="16"/>
              </w:rPr>
              <w:t>Urbain/suburbain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F4176D"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4338AF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866DB74"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FDD40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BCA13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F8147B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A9330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F17CE5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53B2E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04075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A9A54E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DB7A92F"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E261AA"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C99EAF"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D976F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B4CD7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53A7CB5"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FCF13F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3E512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FBB741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561A865"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E85DED7"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0C2C82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B8474A6" w14:textId="77777777" w:rsidR="007A27F7" w:rsidRPr="00873160" w:rsidRDefault="007A27F7" w:rsidP="003A7A9F">
            <w:pPr>
              <w:jc w:val="center"/>
              <w:rPr>
                <w:noProof/>
                <w:color w:val="000000"/>
                <w:sz w:val="16"/>
                <w:szCs w:val="16"/>
              </w:rPr>
            </w:pPr>
            <w:r>
              <w:rPr>
                <w:noProof/>
                <w:sz w:val="16"/>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037BFC45" w14:textId="77777777" w:rsidR="007A27F7" w:rsidRPr="00873160" w:rsidRDefault="007A27F7" w:rsidP="003A7A9F">
            <w:pPr>
              <w:jc w:val="center"/>
              <w:rPr>
                <w:noProof/>
                <w:color w:val="000000"/>
                <w:sz w:val="16"/>
                <w:szCs w:val="16"/>
              </w:rPr>
            </w:pPr>
            <w:r>
              <w:rPr>
                <w:noProof/>
                <w:sz w:val="16"/>
              </w:rPr>
              <w:t>√</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46898F20" w14:textId="77777777" w:rsidR="007A27F7" w:rsidRPr="00873160" w:rsidRDefault="007A27F7" w:rsidP="003A7A9F">
            <w:pPr>
              <w:jc w:val="center"/>
              <w:rPr>
                <w:b/>
                <w:noProof/>
                <w:color w:val="000000"/>
                <w:sz w:val="16"/>
                <w:szCs w:val="16"/>
              </w:rPr>
            </w:pPr>
            <w:r>
              <w:rPr>
                <w:b/>
                <w:noProof/>
                <w:color w:val="000000"/>
                <w:sz w:val="16"/>
              </w:rPr>
              <w:t>12</w:t>
            </w:r>
          </w:p>
        </w:tc>
      </w:tr>
      <w:tr w:rsidR="00025872" w:rsidRPr="00873160" w14:paraId="66AE6422"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2F7A6BD6" w14:textId="77777777" w:rsidR="007A27F7" w:rsidRPr="00873160" w:rsidRDefault="007A27F7" w:rsidP="003A7A9F">
            <w:pPr>
              <w:jc w:val="center"/>
              <w:rPr>
                <w:b/>
                <w:noProof/>
                <w:color w:val="000000"/>
                <w:sz w:val="16"/>
                <w:szCs w:val="16"/>
              </w:rPr>
            </w:pPr>
            <w:r>
              <w:rPr>
                <w:b/>
                <w:noProof/>
                <w:color w:val="000000"/>
                <w:sz w:val="16"/>
              </w:rPr>
              <w:t>Régional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687C03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E6D9A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3887F3"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C45C8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1E8C6C"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FDDBD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E84B7B"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A48F3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18040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5F7DE5"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96DB60D"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EDCDF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E025963"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B2C05B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2E3A2F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1EF5F4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7280610"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7D4C6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E82AC2"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FBD488B"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B94BDD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437D34"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27122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F028F9" w14:textId="77777777" w:rsidR="007A27F7" w:rsidRPr="00873160" w:rsidRDefault="007A27F7" w:rsidP="003A7A9F">
            <w:pPr>
              <w:jc w:val="center"/>
              <w:rPr>
                <w:noProof/>
                <w:color w:val="000000"/>
                <w:sz w:val="16"/>
                <w:szCs w:val="16"/>
              </w:rPr>
            </w:pPr>
            <w:r>
              <w:rPr>
                <w:noProof/>
                <w:sz w:val="16"/>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0560CB40" w14:textId="77777777" w:rsidR="007A27F7" w:rsidRPr="00873160" w:rsidRDefault="007A27F7" w:rsidP="003A7A9F">
            <w:pPr>
              <w:jc w:val="center"/>
              <w:rPr>
                <w:noProof/>
                <w:color w:val="000000"/>
                <w:sz w:val="16"/>
                <w:szCs w:val="16"/>
              </w:rPr>
            </w:pPr>
            <w:r>
              <w:rPr>
                <w:noProof/>
                <w:color w:val="000000"/>
                <w:sz w:val="16"/>
              </w:rPr>
              <w:t>√</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6D621437" w14:textId="77777777" w:rsidR="007A27F7" w:rsidRPr="00873160" w:rsidRDefault="007A27F7" w:rsidP="003A7A9F">
            <w:pPr>
              <w:jc w:val="center"/>
              <w:rPr>
                <w:b/>
                <w:noProof/>
                <w:color w:val="000000"/>
                <w:sz w:val="16"/>
                <w:szCs w:val="16"/>
              </w:rPr>
            </w:pPr>
            <w:r>
              <w:rPr>
                <w:b/>
                <w:noProof/>
                <w:color w:val="000000"/>
                <w:sz w:val="16"/>
              </w:rPr>
              <w:t>12</w:t>
            </w:r>
          </w:p>
        </w:tc>
      </w:tr>
      <w:tr w:rsidR="00025872" w:rsidRPr="00873160" w14:paraId="02FB052F" w14:textId="77777777" w:rsidTr="003A7A9F">
        <w:trPr>
          <w:trHeight w:val="46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4B446AC1" w14:textId="77777777" w:rsidR="007A27F7" w:rsidRPr="00873160" w:rsidRDefault="007A27F7" w:rsidP="003A7A9F">
            <w:pPr>
              <w:jc w:val="center"/>
              <w:rPr>
                <w:b/>
                <w:noProof/>
                <w:color w:val="000000"/>
                <w:sz w:val="16"/>
                <w:szCs w:val="16"/>
              </w:rPr>
            </w:pPr>
            <w:r>
              <w:rPr>
                <w:b/>
                <w:noProof/>
                <w:color w:val="000000"/>
                <w:sz w:val="16"/>
              </w:rPr>
              <w:t>International vers des pays tiers</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C0585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00AB0F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534C583"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489DFC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5A76B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188FE68"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F94B0E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534E9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FA7A9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83E42EE"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79A8E4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506619"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69AB0A"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D3964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399829"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E8F195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CCCEA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6212D7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DB1D88"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08AD52"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EDDE22"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6F92CC"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85F6AC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907038" w14:textId="77777777" w:rsidR="007A27F7" w:rsidRPr="00873160" w:rsidRDefault="007A27F7" w:rsidP="003A7A9F">
            <w:pPr>
              <w:jc w:val="center"/>
              <w:rPr>
                <w:noProof/>
                <w:color w:val="000000"/>
                <w:sz w:val="16"/>
                <w:szCs w:val="16"/>
                <w:lang w:val="en-IE"/>
              </w:rPr>
            </w:pP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732DEDF5" w14:textId="77777777" w:rsidR="007A27F7" w:rsidRPr="00873160" w:rsidRDefault="007A27F7" w:rsidP="003A7A9F">
            <w:pPr>
              <w:jc w:val="center"/>
              <w:rPr>
                <w:noProof/>
                <w:color w:val="000000"/>
                <w:sz w:val="16"/>
                <w:szCs w:val="16"/>
                <w:lang w:val="en-IE"/>
              </w:rPr>
            </w:pP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440EB322" w14:textId="77777777" w:rsidR="007A27F7" w:rsidRPr="00873160" w:rsidRDefault="007A27F7" w:rsidP="003A7A9F">
            <w:pPr>
              <w:jc w:val="center"/>
              <w:rPr>
                <w:b/>
                <w:noProof/>
                <w:color w:val="000000"/>
                <w:sz w:val="16"/>
                <w:szCs w:val="16"/>
              </w:rPr>
            </w:pPr>
            <w:r>
              <w:rPr>
                <w:b/>
                <w:noProof/>
                <w:color w:val="000000"/>
                <w:sz w:val="16"/>
              </w:rPr>
              <w:t>7</w:t>
            </w:r>
          </w:p>
        </w:tc>
      </w:tr>
      <w:tr w:rsidR="00025872" w:rsidRPr="00873160" w14:paraId="25DF85F4"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730289C7" w14:textId="77777777" w:rsidR="007A27F7" w:rsidRPr="00873160" w:rsidRDefault="007A27F7" w:rsidP="003A7A9F">
            <w:pPr>
              <w:jc w:val="center"/>
              <w:rPr>
                <w:b/>
                <w:noProof/>
                <w:color w:val="000000"/>
                <w:sz w:val="16"/>
                <w:szCs w:val="16"/>
              </w:rPr>
            </w:pPr>
            <w:r>
              <w:rPr>
                <w:b/>
                <w:noProof/>
                <w:color w:val="000000"/>
                <w:sz w:val="16"/>
              </w:rPr>
              <w:t>Intérieur, à longue distance</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6C8FDB"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D7990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8158A0B"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D5D70D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4BE74FE"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9B176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DDB02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BC551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019034F"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A0D120"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83BA40"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8D0C3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1B0B41"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48B6B98"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AB7BC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B8B87E"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8A97E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8F1985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76DEFE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F99A139"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CAF0E7"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88CF05"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7ACB7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3DC1CC6" w14:textId="77777777" w:rsidR="007A27F7" w:rsidRPr="00873160" w:rsidRDefault="007A27F7" w:rsidP="003A7A9F">
            <w:pPr>
              <w:jc w:val="center"/>
              <w:rPr>
                <w:noProof/>
                <w:color w:val="000000"/>
                <w:sz w:val="16"/>
                <w:szCs w:val="16"/>
              </w:rPr>
            </w:pPr>
            <w:r>
              <w:rPr>
                <w:noProof/>
                <w:sz w:val="16"/>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1E48A688" w14:textId="77777777" w:rsidR="007A27F7" w:rsidRPr="00873160" w:rsidRDefault="007A27F7" w:rsidP="003A7A9F">
            <w:pPr>
              <w:jc w:val="center"/>
              <w:rPr>
                <w:noProof/>
                <w:color w:val="000000"/>
                <w:sz w:val="16"/>
                <w:szCs w:val="16"/>
                <w:lang w:val="en-IE"/>
              </w:rPr>
            </w:pP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642977A3" w14:textId="77777777" w:rsidR="007A27F7" w:rsidRPr="00873160" w:rsidRDefault="007A27F7" w:rsidP="003A7A9F">
            <w:pPr>
              <w:jc w:val="center"/>
              <w:rPr>
                <w:b/>
                <w:noProof/>
                <w:color w:val="000000"/>
                <w:sz w:val="16"/>
                <w:szCs w:val="16"/>
              </w:rPr>
            </w:pPr>
            <w:r>
              <w:rPr>
                <w:b/>
                <w:noProof/>
                <w:color w:val="000000"/>
                <w:sz w:val="16"/>
              </w:rPr>
              <w:t>5</w:t>
            </w:r>
          </w:p>
        </w:tc>
      </w:tr>
      <w:tr w:rsidR="00025872" w:rsidRPr="00873160" w14:paraId="03A47B50" w14:textId="77777777" w:rsidTr="003A7A9F">
        <w:trPr>
          <w:trHeight w:val="29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0B229E09" w14:textId="77777777" w:rsidR="007A27F7" w:rsidRPr="00873160" w:rsidRDefault="007A27F7" w:rsidP="003A7A9F">
            <w:pPr>
              <w:jc w:val="center"/>
              <w:rPr>
                <w:b/>
                <w:noProof/>
                <w:color w:val="000000"/>
                <w:sz w:val="16"/>
                <w:szCs w:val="16"/>
              </w:rPr>
            </w:pPr>
            <w:r>
              <w:rPr>
                <w:b/>
                <w:noProof/>
                <w:color w:val="000000"/>
                <w:sz w:val="16"/>
              </w:rPr>
              <w:t>Total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15822E"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30006B"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8CDD50"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133B1A" w14:textId="77777777" w:rsidR="007A27F7" w:rsidRPr="00873160" w:rsidRDefault="007A27F7" w:rsidP="003A7A9F">
            <w:pPr>
              <w:jc w:val="center"/>
              <w:rPr>
                <w:b/>
                <w:noProof/>
                <w:color w:val="000000"/>
                <w:sz w:val="16"/>
                <w:szCs w:val="16"/>
              </w:rPr>
            </w:pPr>
            <w:r>
              <w:rPr>
                <w:b/>
                <w:noProof/>
                <w:color w:val="000000"/>
                <w:sz w:val="16"/>
              </w:rPr>
              <w:t>1</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1CF23A5"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2974A8E"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1140CB8"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38AE4E"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E83E0C5"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52B7C3"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46097A5"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A66CAF"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A443F3"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FCF9AF8"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78DFD5"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A2FA9A5"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8C12C9"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B9559A" w14:textId="77777777" w:rsidR="007A27F7" w:rsidRPr="00873160" w:rsidRDefault="007A27F7" w:rsidP="003A7A9F">
            <w:pPr>
              <w:jc w:val="center"/>
              <w:rPr>
                <w:b/>
                <w:noProof/>
                <w:color w:val="000000"/>
                <w:sz w:val="16"/>
                <w:szCs w:val="16"/>
              </w:rPr>
            </w:pPr>
            <w:r>
              <w:rPr>
                <w:b/>
                <w:noProof/>
                <w:color w:val="000000"/>
                <w:sz w:val="16"/>
              </w:rPr>
              <w:t>1</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215D1B4"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1AE1A6"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44F6F81"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75654D"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0BC3915"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FE682B8" w14:textId="77777777" w:rsidR="007A27F7" w:rsidRPr="00873160" w:rsidRDefault="007A27F7" w:rsidP="003A7A9F">
            <w:pPr>
              <w:jc w:val="center"/>
              <w:rPr>
                <w:b/>
                <w:noProof/>
                <w:color w:val="000000"/>
                <w:sz w:val="16"/>
                <w:szCs w:val="16"/>
              </w:rPr>
            </w:pPr>
            <w:r>
              <w:rPr>
                <w:b/>
                <w:noProof/>
                <w:color w:val="000000"/>
                <w:sz w:val="16"/>
              </w:rPr>
              <w:t>3</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69318723" w14:textId="77777777" w:rsidR="007A27F7" w:rsidRPr="00873160" w:rsidRDefault="007A27F7" w:rsidP="003A7A9F">
            <w:pPr>
              <w:jc w:val="center"/>
              <w:rPr>
                <w:b/>
                <w:noProof/>
                <w:color w:val="000000"/>
                <w:sz w:val="16"/>
                <w:szCs w:val="16"/>
              </w:rPr>
            </w:pPr>
            <w:r>
              <w:rPr>
                <w:b/>
                <w:noProof/>
                <w:color w:val="000000"/>
                <w:sz w:val="16"/>
              </w:rPr>
              <w:t>2</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2C1A2FB2" w14:textId="77777777" w:rsidR="007A27F7" w:rsidRPr="00873160" w:rsidRDefault="007A27F7" w:rsidP="003A7A9F">
            <w:pPr>
              <w:jc w:val="center"/>
              <w:rPr>
                <w:b/>
                <w:noProof/>
                <w:color w:val="000000"/>
                <w:sz w:val="16"/>
                <w:szCs w:val="16"/>
                <w:lang w:val="en-IE"/>
              </w:rPr>
            </w:pPr>
          </w:p>
        </w:tc>
      </w:tr>
    </w:tbl>
    <w:p w14:paraId="581B4FA7" w14:textId="77777777" w:rsidR="007A27F7" w:rsidRPr="007A27F7" w:rsidRDefault="007A27F7" w:rsidP="007A27F7">
      <w:pPr>
        <w:spacing w:before="240"/>
        <w:rPr>
          <w:noProof/>
          <w:sz w:val="20"/>
        </w:rPr>
      </w:pPr>
      <w:r>
        <w:rPr>
          <w:noProof/>
          <w:sz w:val="20"/>
        </w:rPr>
        <w:t>Règlement (CE) nº 1371/2007 sur les droits et obligations des voyageurs ferroviaires (</w:t>
      </w:r>
      <w:r>
        <w:rPr>
          <w:i/>
          <w:iCs/>
          <w:noProof/>
          <w:sz w:val="20"/>
        </w:rPr>
        <w:t>dérogations applicables au moment de son abrogation le 7 juin 2023</w:t>
      </w:r>
      <w:r>
        <w:rPr>
          <w:noProof/>
          <w:sz w:val="20"/>
        </w:rPr>
        <w:t>)</w:t>
      </w:r>
    </w:p>
    <w:tbl>
      <w:tblPr>
        <w:tblW w:w="4983" w:type="pct"/>
        <w:jc w:val="center"/>
        <w:tblLayout w:type="fixed"/>
        <w:tblLook w:val="04A0" w:firstRow="1" w:lastRow="0" w:firstColumn="1" w:lastColumn="0" w:noHBand="0" w:noVBand="1"/>
      </w:tblPr>
      <w:tblGrid>
        <w:gridCol w:w="1952"/>
        <w:gridCol w:w="484"/>
        <w:gridCol w:w="484"/>
        <w:gridCol w:w="484"/>
        <w:gridCol w:w="484"/>
        <w:gridCol w:w="484"/>
        <w:gridCol w:w="484"/>
        <w:gridCol w:w="484"/>
        <w:gridCol w:w="484"/>
        <w:gridCol w:w="483"/>
        <w:gridCol w:w="483"/>
        <w:gridCol w:w="483"/>
        <w:gridCol w:w="483"/>
        <w:gridCol w:w="483"/>
        <w:gridCol w:w="483"/>
        <w:gridCol w:w="483"/>
        <w:gridCol w:w="483"/>
        <w:gridCol w:w="483"/>
        <w:gridCol w:w="483"/>
        <w:gridCol w:w="483"/>
        <w:gridCol w:w="483"/>
        <w:gridCol w:w="483"/>
        <w:gridCol w:w="483"/>
        <w:gridCol w:w="483"/>
        <w:gridCol w:w="483"/>
        <w:gridCol w:w="474"/>
        <w:gridCol w:w="710"/>
      </w:tblGrid>
      <w:tr w:rsidR="00025872" w:rsidRPr="00873160" w14:paraId="50BE16AF" w14:textId="77777777" w:rsidTr="00873160">
        <w:trPr>
          <w:trHeight w:val="460"/>
          <w:jc w:val="center"/>
        </w:trPr>
        <w:tc>
          <w:tcPr>
            <w:tcW w:w="662" w:type="pct"/>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2ACB9E39" w14:textId="77777777" w:rsidR="007A27F7" w:rsidRPr="00873160" w:rsidRDefault="007A27F7" w:rsidP="003A7A9F">
            <w:pPr>
              <w:jc w:val="center"/>
              <w:rPr>
                <w:b/>
                <w:noProof/>
                <w:color w:val="000000" w:themeColor="text1"/>
                <w:sz w:val="16"/>
                <w:szCs w:val="16"/>
              </w:rPr>
            </w:pPr>
            <w:r>
              <w:rPr>
                <w:b/>
                <w:noProof/>
                <w:color w:val="000000" w:themeColor="text1"/>
                <w:sz w:val="16"/>
              </w:rPr>
              <w:t>Catégorie de dérogation par service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081C167" w14:textId="77777777" w:rsidR="007A27F7" w:rsidRPr="00873160" w:rsidRDefault="007A27F7" w:rsidP="003A7A9F">
            <w:pPr>
              <w:jc w:val="center"/>
              <w:rPr>
                <w:noProof/>
                <w:color w:val="000000" w:themeColor="text1"/>
                <w:sz w:val="16"/>
                <w:szCs w:val="16"/>
              </w:rPr>
            </w:pPr>
            <w:r>
              <w:rPr>
                <w:noProof/>
                <w:color w:val="000000" w:themeColor="text1"/>
                <w:sz w:val="16"/>
              </w:rPr>
              <w:t>AT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CE57E4E" w14:textId="77777777" w:rsidR="007A27F7" w:rsidRPr="00873160" w:rsidRDefault="007A27F7" w:rsidP="003A7A9F">
            <w:pPr>
              <w:jc w:val="center"/>
              <w:rPr>
                <w:noProof/>
                <w:color w:val="000000" w:themeColor="text1"/>
                <w:sz w:val="16"/>
                <w:szCs w:val="16"/>
              </w:rPr>
            </w:pPr>
            <w:r>
              <w:rPr>
                <w:noProof/>
                <w:color w:val="000000" w:themeColor="text1"/>
                <w:sz w:val="16"/>
              </w:rPr>
              <w:t>BE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B2B7A23" w14:textId="77777777" w:rsidR="007A27F7" w:rsidRPr="00873160" w:rsidRDefault="007A27F7" w:rsidP="003A7A9F">
            <w:pPr>
              <w:jc w:val="center"/>
              <w:rPr>
                <w:noProof/>
                <w:color w:val="000000" w:themeColor="text1"/>
                <w:sz w:val="16"/>
                <w:szCs w:val="16"/>
              </w:rPr>
            </w:pPr>
            <w:r>
              <w:rPr>
                <w:noProof/>
                <w:color w:val="000000" w:themeColor="text1"/>
                <w:sz w:val="16"/>
              </w:rPr>
              <w:t>BG</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DF957AD" w14:textId="77777777" w:rsidR="007A27F7" w:rsidRPr="00873160" w:rsidRDefault="007A27F7" w:rsidP="003A7A9F">
            <w:pPr>
              <w:jc w:val="center"/>
              <w:rPr>
                <w:noProof/>
                <w:color w:val="000000" w:themeColor="text1"/>
                <w:sz w:val="16"/>
                <w:szCs w:val="16"/>
              </w:rPr>
            </w:pPr>
            <w:r>
              <w:rPr>
                <w:noProof/>
                <w:color w:val="000000" w:themeColor="text1"/>
                <w:sz w:val="16"/>
              </w:rPr>
              <w:t>CZ</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A53BD9" w14:textId="77777777" w:rsidR="007A27F7" w:rsidRPr="00873160" w:rsidRDefault="007A27F7" w:rsidP="003A7A9F">
            <w:pPr>
              <w:jc w:val="center"/>
              <w:rPr>
                <w:noProof/>
                <w:color w:val="000000" w:themeColor="text1"/>
                <w:sz w:val="16"/>
                <w:szCs w:val="16"/>
              </w:rPr>
            </w:pPr>
            <w:r>
              <w:rPr>
                <w:noProof/>
                <w:color w:val="000000" w:themeColor="text1"/>
                <w:sz w:val="16"/>
              </w:rPr>
              <w:t>DE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AF5CFEC" w14:textId="77777777" w:rsidR="007A27F7" w:rsidRPr="00873160" w:rsidRDefault="007A27F7" w:rsidP="003A7A9F">
            <w:pPr>
              <w:jc w:val="center"/>
              <w:rPr>
                <w:noProof/>
                <w:color w:val="000000" w:themeColor="text1"/>
                <w:sz w:val="16"/>
                <w:szCs w:val="16"/>
              </w:rPr>
            </w:pPr>
            <w:r>
              <w:rPr>
                <w:noProof/>
                <w:color w:val="000000" w:themeColor="text1"/>
                <w:sz w:val="16"/>
              </w:rPr>
              <w:t>DK</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3364D47" w14:textId="77777777" w:rsidR="007A27F7" w:rsidRPr="00873160" w:rsidRDefault="007A27F7" w:rsidP="003A7A9F">
            <w:pPr>
              <w:jc w:val="center"/>
              <w:rPr>
                <w:noProof/>
                <w:color w:val="000000" w:themeColor="text1"/>
                <w:sz w:val="16"/>
                <w:szCs w:val="16"/>
              </w:rPr>
            </w:pPr>
            <w:r>
              <w:rPr>
                <w:noProof/>
                <w:color w:val="000000" w:themeColor="text1"/>
                <w:sz w:val="16"/>
              </w:rPr>
              <w:t>EE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53F6DA4" w14:textId="77777777" w:rsidR="007A27F7" w:rsidRPr="00873160" w:rsidRDefault="007A27F7" w:rsidP="003A7A9F">
            <w:pPr>
              <w:jc w:val="center"/>
              <w:rPr>
                <w:noProof/>
                <w:color w:val="000000" w:themeColor="text1"/>
                <w:sz w:val="16"/>
                <w:szCs w:val="16"/>
              </w:rPr>
            </w:pPr>
            <w:r>
              <w:rPr>
                <w:noProof/>
                <w:color w:val="000000" w:themeColor="text1"/>
                <w:sz w:val="16"/>
              </w:rPr>
              <w:t>EL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D5E060B" w14:textId="77777777" w:rsidR="007A27F7" w:rsidRPr="00873160" w:rsidRDefault="007A27F7" w:rsidP="003A7A9F">
            <w:pPr>
              <w:jc w:val="center"/>
              <w:rPr>
                <w:noProof/>
                <w:color w:val="000000" w:themeColor="text1"/>
                <w:sz w:val="16"/>
                <w:szCs w:val="16"/>
              </w:rPr>
            </w:pPr>
            <w:r>
              <w:rPr>
                <w:noProof/>
                <w:color w:val="000000" w:themeColor="text1"/>
                <w:sz w:val="16"/>
              </w:rPr>
              <w:t>ES</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B1AA931" w14:textId="77777777" w:rsidR="007A27F7" w:rsidRPr="00873160" w:rsidRDefault="007A27F7" w:rsidP="003A7A9F">
            <w:pPr>
              <w:jc w:val="center"/>
              <w:rPr>
                <w:noProof/>
                <w:color w:val="000000" w:themeColor="text1"/>
                <w:sz w:val="16"/>
                <w:szCs w:val="16"/>
              </w:rPr>
            </w:pPr>
            <w:r>
              <w:rPr>
                <w:noProof/>
                <w:color w:val="000000" w:themeColor="text1"/>
                <w:sz w:val="16"/>
              </w:rPr>
              <w:t>FI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8D9846F" w14:textId="77777777" w:rsidR="007A27F7" w:rsidRPr="00873160" w:rsidRDefault="007A27F7" w:rsidP="003A7A9F">
            <w:pPr>
              <w:jc w:val="center"/>
              <w:rPr>
                <w:noProof/>
                <w:color w:val="000000" w:themeColor="text1"/>
                <w:sz w:val="16"/>
                <w:szCs w:val="16"/>
              </w:rPr>
            </w:pPr>
            <w:r>
              <w:rPr>
                <w:noProof/>
                <w:color w:val="000000" w:themeColor="text1"/>
                <w:sz w:val="16"/>
              </w:rPr>
              <w:t>FR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BBA62AC" w14:textId="77777777" w:rsidR="007A27F7" w:rsidRPr="00873160" w:rsidRDefault="007A27F7" w:rsidP="003A7A9F">
            <w:pPr>
              <w:jc w:val="center"/>
              <w:rPr>
                <w:noProof/>
                <w:color w:val="000000" w:themeColor="text1"/>
                <w:sz w:val="16"/>
                <w:szCs w:val="16"/>
              </w:rPr>
            </w:pPr>
            <w:r>
              <w:rPr>
                <w:noProof/>
                <w:color w:val="000000" w:themeColor="text1"/>
                <w:sz w:val="16"/>
              </w:rPr>
              <w:t>HR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8686435" w14:textId="77777777" w:rsidR="007A27F7" w:rsidRPr="00873160" w:rsidRDefault="007A27F7" w:rsidP="003A7A9F">
            <w:pPr>
              <w:jc w:val="center"/>
              <w:rPr>
                <w:noProof/>
                <w:color w:val="000000" w:themeColor="text1"/>
                <w:sz w:val="16"/>
                <w:szCs w:val="16"/>
              </w:rPr>
            </w:pPr>
            <w:r>
              <w:rPr>
                <w:noProof/>
                <w:color w:val="000000" w:themeColor="text1"/>
                <w:sz w:val="16"/>
              </w:rPr>
              <w:t>HU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7D92BAF" w14:textId="77777777" w:rsidR="007A27F7" w:rsidRPr="00873160" w:rsidRDefault="007A27F7" w:rsidP="003A7A9F">
            <w:pPr>
              <w:jc w:val="center"/>
              <w:rPr>
                <w:noProof/>
                <w:color w:val="000000" w:themeColor="text1"/>
                <w:sz w:val="16"/>
                <w:szCs w:val="16"/>
              </w:rPr>
            </w:pPr>
            <w:r>
              <w:rPr>
                <w:noProof/>
                <w:color w:val="000000" w:themeColor="text1"/>
                <w:sz w:val="16"/>
              </w:rPr>
              <w:t>IE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6D97AA" w14:textId="77777777" w:rsidR="007A27F7" w:rsidRPr="00873160" w:rsidRDefault="007A27F7" w:rsidP="003A7A9F">
            <w:pPr>
              <w:jc w:val="center"/>
              <w:rPr>
                <w:noProof/>
                <w:color w:val="000000" w:themeColor="text1"/>
                <w:sz w:val="16"/>
                <w:szCs w:val="16"/>
              </w:rPr>
            </w:pPr>
            <w:r>
              <w:rPr>
                <w:noProof/>
                <w:color w:val="000000" w:themeColor="text1"/>
                <w:sz w:val="16"/>
              </w:rPr>
              <w:t>IT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4602C59" w14:textId="77777777" w:rsidR="007A27F7" w:rsidRPr="00873160" w:rsidRDefault="007A27F7" w:rsidP="003A7A9F">
            <w:pPr>
              <w:jc w:val="center"/>
              <w:rPr>
                <w:noProof/>
                <w:color w:val="000000" w:themeColor="text1"/>
                <w:sz w:val="16"/>
                <w:szCs w:val="16"/>
              </w:rPr>
            </w:pPr>
            <w:r>
              <w:rPr>
                <w:noProof/>
                <w:color w:val="000000" w:themeColor="text1"/>
                <w:sz w:val="16"/>
              </w:rPr>
              <w:t>LT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8923923" w14:textId="77777777" w:rsidR="007A27F7" w:rsidRPr="00873160" w:rsidRDefault="007A27F7" w:rsidP="003A7A9F">
            <w:pPr>
              <w:jc w:val="center"/>
              <w:rPr>
                <w:noProof/>
                <w:color w:val="000000" w:themeColor="text1"/>
                <w:sz w:val="16"/>
                <w:szCs w:val="16"/>
              </w:rPr>
            </w:pPr>
            <w:r>
              <w:rPr>
                <w:noProof/>
                <w:color w:val="000000" w:themeColor="text1"/>
                <w:sz w:val="16"/>
              </w:rPr>
              <w:t>LU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CA6AF48" w14:textId="77777777" w:rsidR="007A27F7" w:rsidRPr="00873160" w:rsidRDefault="007A27F7" w:rsidP="003A7A9F">
            <w:pPr>
              <w:jc w:val="center"/>
              <w:rPr>
                <w:noProof/>
                <w:color w:val="000000" w:themeColor="text1"/>
                <w:sz w:val="16"/>
                <w:szCs w:val="16"/>
              </w:rPr>
            </w:pPr>
            <w:r>
              <w:rPr>
                <w:noProof/>
                <w:color w:val="000000" w:themeColor="text1"/>
                <w:sz w:val="16"/>
              </w:rPr>
              <w:t>LV</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19F4681" w14:textId="77777777" w:rsidR="007A27F7" w:rsidRPr="00873160" w:rsidRDefault="007A27F7" w:rsidP="003A7A9F">
            <w:pPr>
              <w:jc w:val="center"/>
              <w:rPr>
                <w:noProof/>
                <w:color w:val="000000" w:themeColor="text1"/>
                <w:sz w:val="16"/>
                <w:szCs w:val="16"/>
              </w:rPr>
            </w:pPr>
            <w:r>
              <w:rPr>
                <w:noProof/>
                <w:color w:val="000000" w:themeColor="text1"/>
                <w:sz w:val="16"/>
              </w:rPr>
              <w:t>NL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660ABB0" w14:textId="77777777" w:rsidR="007A27F7" w:rsidRPr="00873160" w:rsidRDefault="007A27F7" w:rsidP="003A7A9F">
            <w:pPr>
              <w:jc w:val="center"/>
              <w:rPr>
                <w:noProof/>
                <w:color w:val="000000" w:themeColor="text1"/>
                <w:sz w:val="16"/>
                <w:szCs w:val="16"/>
              </w:rPr>
            </w:pPr>
            <w:r>
              <w:rPr>
                <w:noProof/>
                <w:color w:val="000000" w:themeColor="text1"/>
                <w:sz w:val="16"/>
              </w:rPr>
              <w:t>PL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5A75D33" w14:textId="77777777" w:rsidR="007A27F7" w:rsidRPr="00873160" w:rsidRDefault="007A27F7" w:rsidP="003A7A9F">
            <w:pPr>
              <w:jc w:val="center"/>
              <w:rPr>
                <w:noProof/>
                <w:color w:val="000000" w:themeColor="text1"/>
                <w:sz w:val="16"/>
                <w:szCs w:val="16"/>
              </w:rPr>
            </w:pPr>
            <w:r>
              <w:rPr>
                <w:noProof/>
                <w:color w:val="000000" w:themeColor="text1"/>
                <w:sz w:val="16"/>
              </w:rPr>
              <w:t>PT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0AF3456" w14:textId="77777777" w:rsidR="007A27F7" w:rsidRPr="00873160" w:rsidRDefault="007A27F7" w:rsidP="003A7A9F">
            <w:pPr>
              <w:jc w:val="center"/>
              <w:rPr>
                <w:noProof/>
                <w:color w:val="000000" w:themeColor="text1"/>
                <w:sz w:val="16"/>
                <w:szCs w:val="16"/>
              </w:rPr>
            </w:pPr>
            <w:r>
              <w:rPr>
                <w:noProof/>
                <w:color w:val="000000" w:themeColor="text1"/>
                <w:sz w:val="16"/>
              </w:rPr>
              <w:t>RO</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C7793AA" w14:textId="77777777" w:rsidR="007A27F7" w:rsidRPr="00873160" w:rsidRDefault="007A27F7" w:rsidP="003A7A9F">
            <w:pPr>
              <w:jc w:val="center"/>
              <w:rPr>
                <w:noProof/>
                <w:color w:val="000000" w:themeColor="text1"/>
                <w:sz w:val="16"/>
                <w:szCs w:val="16"/>
              </w:rPr>
            </w:pPr>
            <w:r>
              <w:rPr>
                <w:noProof/>
                <w:color w:val="000000" w:themeColor="text1"/>
                <w:sz w:val="16"/>
              </w:rPr>
              <w:t>SI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268EB74" w14:textId="77777777" w:rsidR="007A27F7" w:rsidRPr="00873160" w:rsidRDefault="007A27F7" w:rsidP="003A7A9F">
            <w:pPr>
              <w:jc w:val="center"/>
              <w:rPr>
                <w:noProof/>
                <w:color w:val="000000" w:themeColor="text1"/>
                <w:sz w:val="16"/>
                <w:szCs w:val="16"/>
              </w:rPr>
            </w:pPr>
            <w:r>
              <w:rPr>
                <w:noProof/>
                <w:color w:val="000000" w:themeColor="text1"/>
                <w:sz w:val="16"/>
              </w:rPr>
              <w:t>SK</w:t>
            </w:r>
          </w:p>
        </w:tc>
        <w:tc>
          <w:tcPr>
            <w:tcW w:w="161"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E1D7D02" w14:textId="77777777" w:rsidR="007A27F7" w:rsidRPr="00873160" w:rsidRDefault="007A27F7" w:rsidP="003A7A9F">
            <w:pPr>
              <w:jc w:val="center"/>
              <w:rPr>
                <w:noProof/>
                <w:color w:val="000000" w:themeColor="text1"/>
                <w:sz w:val="16"/>
                <w:szCs w:val="16"/>
              </w:rPr>
            </w:pPr>
            <w:r>
              <w:rPr>
                <w:noProof/>
                <w:color w:val="000000" w:themeColor="text1"/>
                <w:sz w:val="16"/>
              </w:rPr>
              <w:t>SE</w:t>
            </w:r>
          </w:p>
        </w:tc>
        <w:tc>
          <w:tcPr>
            <w:tcW w:w="241"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C519496" w14:textId="77777777" w:rsidR="007A27F7" w:rsidRPr="00873160" w:rsidRDefault="007A27F7" w:rsidP="003A7A9F">
            <w:pPr>
              <w:jc w:val="center"/>
              <w:rPr>
                <w:b/>
                <w:noProof/>
                <w:color w:val="000000" w:themeColor="text1"/>
                <w:sz w:val="16"/>
                <w:szCs w:val="16"/>
              </w:rPr>
            </w:pPr>
            <w:r>
              <w:rPr>
                <w:b/>
                <w:noProof/>
                <w:color w:val="000000" w:themeColor="text1"/>
                <w:sz w:val="16"/>
              </w:rPr>
              <w:t>Total</w:t>
            </w:r>
          </w:p>
        </w:tc>
      </w:tr>
      <w:tr w:rsidR="00025872" w:rsidRPr="00873160" w14:paraId="21309DEE"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27790966" w14:textId="77777777" w:rsidR="007A27F7" w:rsidRPr="00873160" w:rsidRDefault="007A27F7" w:rsidP="003A7A9F">
            <w:pPr>
              <w:jc w:val="center"/>
              <w:rPr>
                <w:b/>
                <w:noProof/>
                <w:color w:val="000000"/>
                <w:sz w:val="16"/>
                <w:szCs w:val="16"/>
              </w:rPr>
            </w:pPr>
            <w:r>
              <w:rPr>
                <w:b/>
                <w:noProof/>
                <w:color w:val="000000"/>
                <w:sz w:val="16"/>
              </w:rPr>
              <w:t>Urbain/suburbain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6A4F04"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E6638C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9DDCFA"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3327C2"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E88F52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7318B1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B10A54"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E61BC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C52E6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193438C"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9328EE"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D95E87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04B57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B2569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B0E02E"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95322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CB2F702"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BB01E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946117B"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19657D"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574307"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B33C7D"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242BD4"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B22222" w14:textId="77777777" w:rsidR="007A27F7" w:rsidRPr="00873160" w:rsidRDefault="007A27F7" w:rsidP="003A7A9F">
            <w:pPr>
              <w:jc w:val="center"/>
              <w:rPr>
                <w:noProof/>
                <w:color w:val="000000"/>
                <w:sz w:val="16"/>
                <w:szCs w:val="16"/>
              </w:rPr>
            </w:pPr>
            <w:r>
              <w:rPr>
                <w:noProof/>
                <w:sz w:val="16"/>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78D43C14" w14:textId="77777777" w:rsidR="007A27F7" w:rsidRPr="00873160" w:rsidRDefault="007A27F7" w:rsidP="003A7A9F">
            <w:pPr>
              <w:jc w:val="center"/>
              <w:rPr>
                <w:noProof/>
                <w:color w:val="000000"/>
                <w:sz w:val="16"/>
                <w:szCs w:val="16"/>
              </w:rPr>
            </w:pPr>
            <w:r>
              <w:rPr>
                <w:noProof/>
                <w:sz w:val="16"/>
              </w:rPr>
              <w:t>√</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0111C148" w14:textId="77777777" w:rsidR="007A27F7" w:rsidRPr="00873160" w:rsidRDefault="007A27F7" w:rsidP="003A7A9F">
            <w:pPr>
              <w:jc w:val="center"/>
              <w:rPr>
                <w:b/>
                <w:noProof/>
                <w:color w:val="000000"/>
                <w:sz w:val="16"/>
                <w:szCs w:val="16"/>
              </w:rPr>
            </w:pPr>
            <w:r>
              <w:rPr>
                <w:b/>
                <w:noProof/>
                <w:color w:val="000000"/>
                <w:sz w:val="16"/>
              </w:rPr>
              <w:t>18</w:t>
            </w:r>
          </w:p>
        </w:tc>
      </w:tr>
      <w:tr w:rsidR="00025872" w:rsidRPr="00873160" w14:paraId="3781F9E2"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612784D5" w14:textId="77777777" w:rsidR="007A27F7" w:rsidRPr="00873160" w:rsidRDefault="007A27F7" w:rsidP="003A7A9F">
            <w:pPr>
              <w:jc w:val="center"/>
              <w:rPr>
                <w:b/>
                <w:noProof/>
                <w:color w:val="000000"/>
                <w:sz w:val="16"/>
                <w:szCs w:val="16"/>
              </w:rPr>
            </w:pPr>
            <w:r>
              <w:rPr>
                <w:b/>
                <w:noProof/>
                <w:color w:val="000000"/>
                <w:sz w:val="16"/>
              </w:rPr>
              <w:t>Régional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41FCEC3"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34BD5E0"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F58AD58"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7FEE0EF"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808141B"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8F81D23"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828C93"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57BA7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89969FA"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839A9A"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CEC64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E9A9FA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CEC03DE"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5D1DA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47B736"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A4C4BC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C044E8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46BD8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E2E93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19F41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B6F684"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81C1B11"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47315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B3CD277" w14:textId="77777777" w:rsidR="007A27F7" w:rsidRPr="00873160" w:rsidRDefault="007A27F7" w:rsidP="003A7A9F">
            <w:pPr>
              <w:jc w:val="center"/>
              <w:rPr>
                <w:noProof/>
                <w:color w:val="000000"/>
                <w:sz w:val="16"/>
                <w:szCs w:val="16"/>
              </w:rPr>
            </w:pPr>
            <w:r>
              <w:rPr>
                <w:noProof/>
                <w:sz w:val="16"/>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5762DC5F" w14:textId="77777777" w:rsidR="007A27F7" w:rsidRPr="00873160" w:rsidRDefault="007A27F7" w:rsidP="003A7A9F">
            <w:pPr>
              <w:jc w:val="center"/>
              <w:rPr>
                <w:noProof/>
                <w:color w:val="000000"/>
                <w:sz w:val="16"/>
                <w:szCs w:val="16"/>
              </w:rPr>
            </w:pPr>
            <w:r>
              <w:rPr>
                <w:noProof/>
                <w:color w:val="000000"/>
                <w:sz w:val="16"/>
              </w:rPr>
              <w:t>√</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06AD0ABF" w14:textId="77777777" w:rsidR="007A27F7" w:rsidRPr="00873160" w:rsidRDefault="007A27F7" w:rsidP="003A7A9F">
            <w:pPr>
              <w:jc w:val="center"/>
              <w:rPr>
                <w:b/>
                <w:noProof/>
                <w:color w:val="000000"/>
                <w:sz w:val="16"/>
                <w:szCs w:val="16"/>
              </w:rPr>
            </w:pPr>
            <w:r>
              <w:rPr>
                <w:b/>
                <w:noProof/>
                <w:color w:val="000000"/>
                <w:sz w:val="16"/>
              </w:rPr>
              <w:t>18</w:t>
            </w:r>
          </w:p>
        </w:tc>
      </w:tr>
      <w:tr w:rsidR="00025872" w:rsidRPr="00873160" w14:paraId="3B7D9284" w14:textId="77777777" w:rsidTr="00873160">
        <w:trPr>
          <w:trHeight w:val="46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105C2B4C" w14:textId="77777777" w:rsidR="007A27F7" w:rsidRPr="00873160" w:rsidRDefault="007A27F7" w:rsidP="003A7A9F">
            <w:pPr>
              <w:jc w:val="center"/>
              <w:rPr>
                <w:b/>
                <w:noProof/>
                <w:color w:val="000000"/>
                <w:sz w:val="16"/>
                <w:szCs w:val="16"/>
              </w:rPr>
            </w:pPr>
            <w:r>
              <w:rPr>
                <w:b/>
                <w:noProof/>
                <w:color w:val="000000"/>
                <w:sz w:val="16"/>
              </w:rPr>
              <w:t>International vers des pays tiers</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F5AE12"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E23A980"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2A7FD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E77747C"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7BC8BEB"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7508C2A"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81E0046"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1FD4F2D"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D351B5"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F256DC"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FB020C"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8A752E"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BE31FD"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908D4D"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89AD5E"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CCECA8"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9FA61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1B3E85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DE55AF2"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2DEF41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472925"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B021D8C"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346B0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4FB16AE" w14:textId="77777777" w:rsidR="007A27F7" w:rsidRPr="00873160" w:rsidRDefault="007A27F7" w:rsidP="003A7A9F">
            <w:pPr>
              <w:jc w:val="center"/>
              <w:rPr>
                <w:noProof/>
                <w:color w:val="000000"/>
                <w:sz w:val="16"/>
                <w:szCs w:val="16"/>
              </w:rPr>
            </w:pP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4FA1E5F4" w14:textId="77777777" w:rsidR="007A27F7" w:rsidRPr="00873160" w:rsidRDefault="007A27F7" w:rsidP="003A7A9F">
            <w:pPr>
              <w:jc w:val="center"/>
              <w:rPr>
                <w:noProof/>
                <w:color w:val="000000"/>
                <w:sz w:val="16"/>
                <w:szCs w:val="16"/>
              </w:rPr>
            </w:pP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10FFAC31" w14:textId="77777777" w:rsidR="007A27F7" w:rsidRPr="00873160" w:rsidRDefault="007A27F7" w:rsidP="003A7A9F">
            <w:pPr>
              <w:jc w:val="center"/>
              <w:rPr>
                <w:b/>
                <w:noProof/>
                <w:color w:val="000000"/>
                <w:sz w:val="16"/>
                <w:szCs w:val="16"/>
              </w:rPr>
            </w:pPr>
            <w:r>
              <w:rPr>
                <w:b/>
                <w:noProof/>
                <w:color w:val="000000"/>
                <w:sz w:val="16"/>
              </w:rPr>
              <w:t>8</w:t>
            </w:r>
          </w:p>
        </w:tc>
      </w:tr>
      <w:tr w:rsidR="00025872" w:rsidRPr="00873160" w14:paraId="4869D281"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5B6AAD11" w14:textId="77777777" w:rsidR="007A27F7" w:rsidRPr="00873160" w:rsidRDefault="007A27F7" w:rsidP="003A7A9F">
            <w:pPr>
              <w:jc w:val="center"/>
              <w:rPr>
                <w:b/>
                <w:noProof/>
                <w:color w:val="000000"/>
                <w:sz w:val="16"/>
                <w:szCs w:val="16"/>
              </w:rPr>
            </w:pPr>
            <w:r>
              <w:rPr>
                <w:b/>
                <w:noProof/>
                <w:color w:val="000000"/>
                <w:sz w:val="16"/>
              </w:rPr>
              <w:t>Intérieur/à longue distance</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7E3A3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8C5667"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9DB8203"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51789B5"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0A855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5AA81B1"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3E65E7"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D8197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56068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9456580"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653AE07"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4803CE"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C6D7B2"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4D83A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FC19703"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0CAF7AE"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58C7A6B"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9413B28"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8730AB"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B62E05F"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B466499"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8DEB05" w14:textId="77777777" w:rsidR="007A27F7" w:rsidRPr="00873160" w:rsidRDefault="007A27F7" w:rsidP="003A7A9F">
            <w:pPr>
              <w:jc w:val="center"/>
              <w:rPr>
                <w:noProof/>
                <w:color w:val="000000"/>
                <w:sz w:val="16"/>
                <w:szCs w:val="16"/>
              </w:rPr>
            </w:pPr>
            <w:r>
              <w:rPr>
                <w:noProof/>
                <w:sz w:val="16"/>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7DE374"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8B9B4D" w14:textId="77777777" w:rsidR="007A27F7" w:rsidRPr="00873160" w:rsidRDefault="007A27F7" w:rsidP="003A7A9F">
            <w:pPr>
              <w:jc w:val="center"/>
              <w:rPr>
                <w:noProof/>
                <w:color w:val="000000"/>
                <w:sz w:val="16"/>
                <w:szCs w:val="16"/>
              </w:rPr>
            </w:pPr>
            <w:r>
              <w:rPr>
                <w:noProof/>
                <w:sz w:val="16"/>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73D1C1B8" w14:textId="77777777" w:rsidR="007A27F7" w:rsidRPr="00873160" w:rsidRDefault="007A27F7" w:rsidP="003A7A9F">
            <w:pPr>
              <w:jc w:val="center"/>
              <w:rPr>
                <w:noProof/>
                <w:color w:val="000000"/>
                <w:sz w:val="16"/>
                <w:szCs w:val="16"/>
              </w:rPr>
            </w:pP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5101AD7F" w14:textId="77777777" w:rsidR="007A27F7" w:rsidRPr="00873160" w:rsidRDefault="007A27F7" w:rsidP="003A7A9F">
            <w:pPr>
              <w:jc w:val="center"/>
              <w:rPr>
                <w:b/>
                <w:noProof/>
                <w:color w:val="000000"/>
                <w:sz w:val="16"/>
                <w:szCs w:val="16"/>
              </w:rPr>
            </w:pPr>
            <w:r>
              <w:rPr>
                <w:b/>
                <w:noProof/>
                <w:color w:val="000000"/>
                <w:sz w:val="16"/>
              </w:rPr>
              <w:t>11</w:t>
            </w:r>
          </w:p>
        </w:tc>
      </w:tr>
      <w:tr w:rsidR="00025872" w:rsidRPr="00873160" w14:paraId="63F3DB52" w14:textId="77777777" w:rsidTr="00873160">
        <w:trPr>
          <w:trHeight w:val="29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1EBD71E3" w14:textId="77777777" w:rsidR="007A27F7" w:rsidRPr="00873160" w:rsidRDefault="007A27F7" w:rsidP="003A7A9F">
            <w:pPr>
              <w:jc w:val="center"/>
              <w:rPr>
                <w:b/>
                <w:noProof/>
                <w:color w:val="000000"/>
                <w:sz w:val="16"/>
                <w:szCs w:val="16"/>
              </w:rPr>
            </w:pPr>
            <w:r>
              <w:rPr>
                <w:b/>
                <w:noProof/>
                <w:color w:val="000000"/>
                <w:sz w:val="16"/>
              </w:rPr>
              <w:t>Total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C6CED4"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F99227"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68B4AA"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E7B712"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9671B28"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89C3C6"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7282851"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9F9DC4"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744917"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024A583"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EE683B"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2190E0"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BBFBB5E"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83BE65"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2BF9D7"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41C7C15"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3D0F657" w14:textId="77777777" w:rsidR="007A27F7" w:rsidRPr="00873160" w:rsidRDefault="007A27F7" w:rsidP="003A7A9F">
            <w:pPr>
              <w:jc w:val="center"/>
              <w:rPr>
                <w:b/>
                <w:noProof/>
                <w:color w:val="000000"/>
                <w:sz w:val="16"/>
                <w:szCs w:val="16"/>
              </w:rPr>
            </w:pPr>
            <w:r>
              <w:rPr>
                <w:b/>
                <w:noProof/>
                <w:color w:val="000000"/>
                <w:sz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8730BD"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76580ED"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C0FDBC3"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76EB59D" w14:textId="77777777" w:rsidR="007A27F7" w:rsidRPr="00873160" w:rsidRDefault="007A27F7" w:rsidP="003A7A9F">
            <w:pPr>
              <w:jc w:val="center"/>
              <w:rPr>
                <w:b/>
                <w:noProof/>
                <w:color w:val="000000"/>
                <w:sz w:val="16"/>
                <w:szCs w:val="16"/>
              </w:rPr>
            </w:pPr>
            <w:r>
              <w:rPr>
                <w:b/>
                <w:noProof/>
                <w:color w:val="000000"/>
                <w:sz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D39FF7C" w14:textId="77777777" w:rsidR="007A27F7" w:rsidRPr="00873160" w:rsidRDefault="007A27F7" w:rsidP="003A7A9F">
            <w:pPr>
              <w:jc w:val="center"/>
              <w:rPr>
                <w:b/>
                <w:noProof/>
                <w:color w:val="000000"/>
                <w:sz w:val="16"/>
                <w:szCs w:val="16"/>
              </w:rPr>
            </w:pPr>
            <w:r>
              <w:rPr>
                <w:b/>
                <w:noProof/>
                <w:color w:val="000000"/>
                <w:sz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50AFB69" w14:textId="77777777" w:rsidR="007A27F7" w:rsidRPr="00873160" w:rsidRDefault="007A27F7" w:rsidP="003A7A9F">
            <w:pPr>
              <w:jc w:val="center"/>
              <w:rPr>
                <w:b/>
                <w:noProof/>
                <w:color w:val="000000"/>
                <w:sz w:val="16"/>
                <w:szCs w:val="16"/>
              </w:rPr>
            </w:pPr>
            <w:r>
              <w:rPr>
                <w:b/>
                <w:noProof/>
                <w:color w:val="000000"/>
                <w:sz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5BA9F0" w14:textId="77777777" w:rsidR="007A27F7" w:rsidRPr="00873160" w:rsidRDefault="007A27F7" w:rsidP="003A7A9F">
            <w:pPr>
              <w:jc w:val="center"/>
              <w:rPr>
                <w:b/>
                <w:noProof/>
                <w:color w:val="000000"/>
                <w:sz w:val="16"/>
                <w:szCs w:val="16"/>
              </w:rPr>
            </w:pPr>
            <w:r>
              <w:rPr>
                <w:b/>
                <w:noProof/>
                <w:color w:val="000000"/>
                <w:sz w:val="16"/>
              </w:rPr>
              <w:t>3</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049317E9" w14:textId="77777777" w:rsidR="007A27F7" w:rsidRPr="00873160" w:rsidRDefault="007A27F7" w:rsidP="003A7A9F">
            <w:pPr>
              <w:jc w:val="center"/>
              <w:rPr>
                <w:b/>
                <w:noProof/>
                <w:color w:val="000000"/>
                <w:sz w:val="16"/>
                <w:szCs w:val="16"/>
              </w:rPr>
            </w:pPr>
            <w:r>
              <w:rPr>
                <w:b/>
                <w:noProof/>
                <w:color w:val="000000"/>
                <w:sz w:val="16"/>
              </w:rPr>
              <w:t>2</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1A08F035" w14:textId="77777777" w:rsidR="007A27F7" w:rsidRPr="00873160" w:rsidRDefault="007A27F7" w:rsidP="003A7A9F">
            <w:pPr>
              <w:jc w:val="center"/>
              <w:rPr>
                <w:b/>
                <w:noProof/>
                <w:color w:val="000000"/>
                <w:sz w:val="16"/>
                <w:szCs w:val="16"/>
              </w:rPr>
            </w:pPr>
          </w:p>
        </w:tc>
      </w:tr>
    </w:tbl>
    <w:p w14:paraId="27F7E800" w14:textId="77777777" w:rsidR="007A27F7" w:rsidRPr="00873160" w:rsidRDefault="007A27F7" w:rsidP="007A27F7">
      <w:pPr>
        <w:rPr>
          <w:noProof/>
          <w:sz w:val="2"/>
          <w:szCs w:val="2"/>
        </w:rPr>
      </w:pPr>
    </w:p>
    <w:sectPr w:rsidR="007A27F7" w:rsidRPr="00873160" w:rsidSect="00873160">
      <w:headerReference w:type="default" r:id="rId30"/>
      <w:footerReference w:type="default" r:id="rId31"/>
      <w:headerReference w:type="first" r:id="rId32"/>
      <w:footerReference w:type="first" r:id="rId33"/>
      <w:endnotePr>
        <w:numFmt w:val="lowerLetter"/>
      </w:endnotePr>
      <w:type w:val="evenPage"/>
      <w:pgSz w:w="16838" w:h="11906" w:orient="landscape"/>
      <w:pgMar w:top="1304" w:right="1021" w:bottom="567" w:left="1021"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601EE" w14:textId="77777777" w:rsidR="005C19EC" w:rsidRDefault="005C19EC">
      <w:pPr>
        <w:spacing w:after="0"/>
      </w:pPr>
      <w:r>
        <w:separator/>
      </w:r>
    </w:p>
  </w:endnote>
  <w:endnote w:type="continuationSeparator" w:id="0">
    <w:p w14:paraId="6FAE126F" w14:textId="77777777" w:rsidR="005C19EC" w:rsidRDefault="005C19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105B" w14:textId="274229EC" w:rsidR="00BC1D5B" w:rsidRPr="00BC1D5B" w:rsidRDefault="00BC1D5B" w:rsidP="00BC1D5B">
    <w:pPr>
      <w:pStyle w:val="FooterCoverPage"/>
      <w:rPr>
        <w:rFonts w:ascii="Arial" w:hAnsi="Arial" w:cs="Arial"/>
        <w:b/>
        <w:sz w:val="48"/>
      </w:rPr>
    </w:pPr>
    <w:r w:rsidRPr="00BC1D5B">
      <w:rPr>
        <w:rFonts w:ascii="Arial" w:hAnsi="Arial" w:cs="Arial"/>
        <w:b/>
        <w:sz w:val="48"/>
      </w:rPr>
      <w:t>FR</w:t>
    </w:r>
    <w:r w:rsidRPr="00BC1D5B">
      <w:rPr>
        <w:rFonts w:ascii="Arial" w:hAnsi="Arial" w:cs="Arial"/>
        <w:b/>
        <w:sz w:val="48"/>
      </w:rPr>
      <w:tab/>
    </w:r>
    <w:r w:rsidRPr="00BC1D5B">
      <w:rPr>
        <w:rFonts w:ascii="Arial" w:hAnsi="Arial" w:cs="Arial"/>
        <w:b/>
        <w:sz w:val="48"/>
      </w:rPr>
      <w:tab/>
    </w:r>
    <w:r w:rsidRPr="00BC1D5B">
      <w:tab/>
    </w:r>
    <w:r w:rsidRPr="00BC1D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67026" w14:textId="6A2F092C" w:rsidR="00BC1D5B" w:rsidRPr="00BC1D5B" w:rsidRDefault="00BC1D5B" w:rsidP="00BC1D5B">
    <w:pPr>
      <w:pStyle w:val="FooterCoverPage"/>
      <w:rPr>
        <w:rFonts w:ascii="Arial" w:hAnsi="Arial" w:cs="Arial"/>
        <w:b/>
        <w:sz w:val="48"/>
      </w:rPr>
    </w:pPr>
    <w:r w:rsidRPr="00BC1D5B">
      <w:rPr>
        <w:rFonts w:ascii="Arial" w:hAnsi="Arial" w:cs="Arial"/>
        <w:b/>
        <w:sz w:val="48"/>
      </w:rPr>
      <w:t>FR</w:t>
    </w:r>
    <w:r w:rsidRPr="00BC1D5B">
      <w:rPr>
        <w:rFonts w:ascii="Arial" w:hAnsi="Arial" w:cs="Arial"/>
        <w:b/>
        <w:sz w:val="48"/>
      </w:rPr>
      <w:tab/>
    </w:r>
    <w:r w:rsidRPr="00BC1D5B">
      <w:rPr>
        <w:rFonts w:ascii="Arial" w:hAnsi="Arial" w:cs="Arial"/>
        <w:b/>
        <w:sz w:val="48"/>
      </w:rPr>
      <w:tab/>
    </w:r>
    <w:r w:rsidRPr="00BC1D5B">
      <w:tab/>
    </w:r>
    <w:r w:rsidRPr="00BC1D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7F7E2" w14:textId="77777777" w:rsidR="00BC1D5B" w:rsidRPr="00BC1D5B" w:rsidRDefault="00BC1D5B" w:rsidP="00BC1D5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68AD" w14:textId="77777777" w:rsidR="001C6D9A" w:rsidRPr="002D5D56" w:rsidRDefault="001C6D9A" w:rsidP="002D5D56">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758770"/>
      <w:docPartObj>
        <w:docPartGallery w:val="Page Numbers (Bottom of Page)"/>
        <w:docPartUnique/>
      </w:docPartObj>
    </w:sdtPr>
    <w:sdtEndPr>
      <w:rPr>
        <w:noProof/>
      </w:rPr>
    </w:sdtEndPr>
    <w:sdtContent>
      <w:p w14:paraId="20047A29" w14:textId="5E3AB487" w:rsidR="001C6D9A" w:rsidRDefault="001C6D9A">
        <w:pPr>
          <w:pStyle w:val="Footer"/>
          <w:jc w:val="center"/>
        </w:pPr>
        <w:r>
          <w:fldChar w:fldCharType="begin"/>
        </w:r>
        <w:r>
          <w:instrText xml:space="preserve"> PAGE   \* MERGEFORMAT </w:instrText>
        </w:r>
        <w:r>
          <w:fldChar w:fldCharType="separate"/>
        </w:r>
        <w:r w:rsidR="00BC1D5B">
          <w:rPr>
            <w:noProof/>
          </w:rPr>
          <w:t>1-2</w:t>
        </w:r>
        <w:r>
          <w:fldChar w:fldCharType="end"/>
        </w:r>
      </w:p>
    </w:sdtContent>
  </w:sdt>
  <w:p w14:paraId="04DB321E" w14:textId="77777777" w:rsidR="001C6D9A" w:rsidRDefault="001C6D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861F5" w14:textId="77777777" w:rsidR="001C6D9A" w:rsidRPr="002D5D56" w:rsidRDefault="001C6D9A" w:rsidP="002D5D56">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453B0" w14:textId="77777777" w:rsidR="00F1217A" w:rsidRDefault="00F16893">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3A48" w14:textId="6DE87186" w:rsidR="00F1217A" w:rsidRDefault="00F16893">
    <w:pPr>
      <w:pStyle w:val="FooterLine"/>
      <w:jc w:val="center"/>
    </w:pPr>
    <w:r>
      <w:fldChar w:fldCharType="begin"/>
    </w:r>
    <w:r>
      <w:instrText>PAGE   \* MERGEFORMAT</w:instrText>
    </w:r>
    <w:r>
      <w:fldChar w:fldCharType="separate"/>
    </w:r>
    <w:r w:rsidR="00BC1D5B">
      <w:rPr>
        <w:noProof/>
      </w:rPr>
      <w:t>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004969"/>
      <w:docPartObj>
        <w:docPartGallery w:val="Page Numbers (Bottom of Page)"/>
        <w:docPartUnique/>
      </w:docPartObj>
    </w:sdtPr>
    <w:sdtEndPr>
      <w:rPr>
        <w:noProof/>
      </w:rPr>
    </w:sdtEndPr>
    <w:sdtContent>
      <w:p w14:paraId="6CDB0F98" w14:textId="0B7916FA" w:rsidR="00AF7132" w:rsidRDefault="00AF7132">
        <w:pPr>
          <w:pStyle w:val="Footer"/>
          <w:jc w:val="center"/>
        </w:pPr>
        <w:r>
          <w:fldChar w:fldCharType="begin"/>
        </w:r>
        <w:r>
          <w:instrText xml:space="preserve"> PAGE   \* MERGEFORMAT </w:instrText>
        </w:r>
        <w:r>
          <w:fldChar w:fldCharType="separate"/>
        </w:r>
        <w:r w:rsidR="00BC1D5B">
          <w:rPr>
            <w:noProof/>
          </w:rPr>
          <w:t>2</w:t>
        </w:r>
        <w:r>
          <w:fldChar w:fldCharType="end"/>
        </w:r>
      </w:p>
    </w:sdtContent>
  </w:sdt>
  <w:p w14:paraId="2D42EC88" w14:textId="77777777" w:rsidR="00F1217A" w:rsidRDefault="00F121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FAD5" w14:textId="77777777" w:rsidR="00D84DAB" w:rsidRDefault="00D84DAB">
    <w:pPr>
      <w:pStyle w:val="FooterLine"/>
      <w:jc w:val="center"/>
    </w:pPr>
    <w:r>
      <w:fldChar w:fldCharType="begin"/>
    </w:r>
    <w:r>
      <w:instrText>PAGE   \* MERGEFORMAT</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069240"/>
      <w:docPartObj>
        <w:docPartGallery w:val="Page Numbers (Bottom of Page)"/>
        <w:docPartUnique/>
      </w:docPartObj>
    </w:sdtPr>
    <w:sdtEndPr>
      <w:rPr>
        <w:noProof/>
      </w:rPr>
    </w:sdtEndPr>
    <w:sdtContent>
      <w:p w14:paraId="05EB68A3" w14:textId="77777777" w:rsidR="00D84DAB" w:rsidRDefault="00D84DAB">
        <w:pPr>
          <w:pStyle w:val="Footer"/>
          <w:jc w:val="center"/>
        </w:pPr>
        <w:r>
          <w:fldChar w:fldCharType="begin"/>
        </w:r>
        <w:r>
          <w:instrText xml:space="preserve"> PAGE   \* MERGEFORMAT </w:instrText>
        </w:r>
        <w:r>
          <w:fldChar w:fldCharType="separate"/>
        </w:r>
        <w:r>
          <w:t>2</w:t>
        </w:r>
        <w:r>
          <w:fldChar w:fldCharType="end"/>
        </w:r>
      </w:p>
    </w:sdtContent>
  </w:sdt>
  <w:p w14:paraId="3319F2F5" w14:textId="77777777" w:rsidR="00D84DAB" w:rsidRDefault="00D84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C6E48" w14:textId="77777777" w:rsidR="005C19EC" w:rsidRDefault="005C19EC">
      <w:pPr>
        <w:spacing w:after="0"/>
      </w:pPr>
      <w:r>
        <w:separator/>
      </w:r>
    </w:p>
  </w:footnote>
  <w:footnote w:type="continuationSeparator" w:id="0">
    <w:p w14:paraId="15066861" w14:textId="77777777" w:rsidR="005C19EC" w:rsidRDefault="005C19EC">
      <w:pPr>
        <w:spacing w:after="0"/>
      </w:pPr>
      <w:r>
        <w:continuationSeparator/>
      </w:r>
    </w:p>
  </w:footnote>
  <w:footnote w:id="1">
    <w:p w14:paraId="4D0C7850" w14:textId="77777777" w:rsidR="00396A87" w:rsidRPr="00B451F3" w:rsidRDefault="00396A87" w:rsidP="00396A87">
      <w:pPr>
        <w:pStyle w:val="FootnoteText"/>
        <w:spacing w:after="0"/>
      </w:pPr>
      <w:r>
        <w:rPr>
          <w:rStyle w:val="FootnoteReference"/>
        </w:rPr>
        <w:footnoteRef/>
      </w:r>
      <w:r>
        <w:tab/>
        <w:t>Règlement (UE) 2021/782 du Parlement européen et du Conseil du 29 avril 2021 sur les droits et obligations des voyageurs ferroviaires (refonte), JO L 172 du 17.5.2021, p. 1.</w:t>
      </w:r>
    </w:p>
  </w:footnote>
  <w:footnote w:id="2">
    <w:p w14:paraId="72706455" w14:textId="77777777" w:rsidR="00396A87" w:rsidRPr="0046002E" w:rsidRDefault="00396A87" w:rsidP="00396A87">
      <w:pPr>
        <w:pStyle w:val="FootnoteText"/>
        <w:spacing w:after="0"/>
      </w:pPr>
      <w:r>
        <w:rPr>
          <w:rStyle w:val="FootnoteReference"/>
        </w:rPr>
        <w:footnoteRef/>
      </w:r>
      <w:r>
        <w:tab/>
        <w:t xml:space="preserve">Voir article 41 du règlement. Seul l’article 6, paragraphe 4, relatif aux procédures de passation de marchés pour du matériel roulant neuf ou du matériel roulant destiné au transport de bicyclettes qui a fait l’objet d’un réaménagement majeur s’applique à partir du 7 juin 2025. </w:t>
      </w:r>
    </w:p>
  </w:footnote>
  <w:footnote w:id="3">
    <w:p w14:paraId="5CC617D3" w14:textId="77777777" w:rsidR="00396A87" w:rsidRPr="006B39C4" w:rsidRDefault="00396A87" w:rsidP="00396A87">
      <w:pPr>
        <w:pStyle w:val="FootnoteText"/>
        <w:spacing w:after="0"/>
      </w:pPr>
      <w:r>
        <w:rPr>
          <w:rStyle w:val="FootnoteReference"/>
        </w:rPr>
        <w:footnoteRef/>
      </w:r>
      <w:r>
        <w:tab/>
        <w:t xml:space="preserve">L’article 32, paragraphe 3, du règlement dispose que, tous les deux ans, les organismes nationaux chargés de l’application publient des rapports comportant des statistiques concernant leur activité, et notamment les sanctions appliquées, au plus tard le 30 juin de l’année civile suivante. En outre, ces rapports sont mis à disposition sur le site internet de l’Agence de l’Union européenne pour les chemins de fer. </w:t>
      </w:r>
    </w:p>
  </w:footnote>
  <w:footnote w:id="4">
    <w:p w14:paraId="368CD8BD" w14:textId="2A88C29B" w:rsidR="00396A87" w:rsidRPr="006B39C4" w:rsidRDefault="00396A87" w:rsidP="00396A87">
      <w:pPr>
        <w:pStyle w:val="FootnoteText"/>
        <w:spacing w:after="0"/>
      </w:pPr>
      <w:r>
        <w:rPr>
          <w:rStyle w:val="FootnoteReference"/>
        </w:rPr>
        <w:footnoteRef/>
      </w:r>
      <w:r>
        <w:tab/>
        <w:t xml:space="preserve">Ramboll Management Consulting A/S, Milieu Consulting SRL et Transport &amp; Mobility Leuven, </w:t>
      </w:r>
      <w:r>
        <w:rPr>
          <w:i/>
          <w:iCs/>
        </w:rPr>
        <w:t>Supporting study for the Report on the implementation and results of Regulation (EU) 2021/782 on rail passengers’ rights and obligations</w:t>
      </w:r>
      <w:r>
        <w:t xml:space="preserve"> [Étude d’appui au rapport relatif à la mise en œuvre et aux résultats du règlement (UE) 2021/782 sur les droits et obligations des voyageurs ferroviaires]. </w:t>
      </w:r>
    </w:p>
  </w:footnote>
  <w:footnote w:id="5">
    <w:p w14:paraId="52ABAF17" w14:textId="77777777" w:rsidR="00396A87" w:rsidRPr="0046002E" w:rsidRDefault="00396A87" w:rsidP="00396A87">
      <w:pPr>
        <w:pStyle w:val="FootnoteText"/>
        <w:spacing w:after="0"/>
      </w:pPr>
      <w:r>
        <w:rPr>
          <w:rStyle w:val="FootnoteReference"/>
        </w:rPr>
        <w:footnoteRef/>
      </w:r>
      <w:r>
        <w:tab/>
        <w:t>Article 2 (</w:t>
      </w:r>
      <w:r>
        <w:rPr>
          <w:i/>
          <w:iCs/>
        </w:rPr>
        <w:t>champ d’application</w:t>
      </w:r>
      <w:r>
        <w:t>), paragraphe 7, du règlement.</w:t>
      </w:r>
    </w:p>
  </w:footnote>
  <w:footnote w:id="6">
    <w:p w14:paraId="1F68D562" w14:textId="77777777" w:rsidR="00396A87" w:rsidRPr="00EF18DA" w:rsidRDefault="00396A87" w:rsidP="00396A87">
      <w:pPr>
        <w:spacing w:after="0"/>
        <w:rPr>
          <w:sz w:val="20"/>
        </w:rPr>
      </w:pPr>
      <w:r>
        <w:rPr>
          <w:sz w:val="20"/>
        </w:rPr>
        <w:footnoteRef/>
      </w:r>
      <w:r>
        <w:rPr>
          <w:sz w:val="20"/>
        </w:rPr>
        <w:t xml:space="preserve"> BE, EE, EL, ES, IE, SI..</w:t>
      </w:r>
    </w:p>
  </w:footnote>
  <w:footnote w:id="7">
    <w:p w14:paraId="13CECF3F" w14:textId="77777777" w:rsidR="00396A87" w:rsidRPr="008C4BBB" w:rsidRDefault="00396A87" w:rsidP="00396A87">
      <w:pPr>
        <w:pStyle w:val="FootnoteText"/>
        <w:spacing w:after="0"/>
      </w:pPr>
      <w:r>
        <w:rPr>
          <w:rStyle w:val="FootnoteReference"/>
        </w:rPr>
        <w:footnoteRef/>
      </w:r>
      <w:r>
        <w:tab/>
        <w:t>Voir annexe A.</w:t>
      </w:r>
    </w:p>
  </w:footnote>
  <w:footnote w:id="8">
    <w:p w14:paraId="7FF151AA" w14:textId="77777777" w:rsidR="00396A87" w:rsidRPr="0046002E" w:rsidRDefault="00396A87" w:rsidP="00396A87">
      <w:pPr>
        <w:pStyle w:val="FootnoteText"/>
        <w:spacing w:after="0"/>
      </w:pPr>
      <w:r>
        <w:rPr>
          <w:rStyle w:val="FootnoteReference"/>
        </w:rPr>
        <w:footnoteRef/>
      </w:r>
      <w:r>
        <w:tab/>
        <w:t>À savoir l’article 15 (</w:t>
      </w:r>
      <w:r>
        <w:rPr>
          <w:i/>
          <w:iCs/>
        </w:rPr>
        <w:t>Versement d’avances</w:t>
      </w:r>
      <w:r>
        <w:t>), l’article 17 (</w:t>
      </w:r>
      <w:r>
        <w:rPr>
          <w:i/>
          <w:iCs/>
        </w:rPr>
        <w:t>Responsabilité en matière de retards, de correspondances manquées et d’annulations</w:t>
      </w:r>
      <w:r>
        <w:t>) et l’article 19 (</w:t>
      </w:r>
      <w:r>
        <w:rPr>
          <w:i/>
          <w:iCs/>
        </w:rPr>
        <w:t>Indemnisation</w:t>
      </w:r>
      <w:r>
        <w:t>), l’article 20 (</w:t>
      </w:r>
      <w:r>
        <w:rPr>
          <w:i/>
          <w:iCs/>
        </w:rPr>
        <w:t>Assistance</w:t>
      </w:r>
      <w:r>
        <w:t>), en particulier son paragraphe 2, points a) et b), et l’article 30 (</w:t>
      </w:r>
      <w:r>
        <w:rPr>
          <w:i/>
          <w:iCs/>
        </w:rPr>
        <w:t>Information des voyageurs sur leurs droits</w:t>
      </w:r>
      <w:r>
        <w:t>), paragraphe 2, du règlement.</w:t>
      </w:r>
    </w:p>
  </w:footnote>
  <w:footnote w:id="9">
    <w:p w14:paraId="67D6E649" w14:textId="77777777" w:rsidR="00396A87" w:rsidRPr="003A373B" w:rsidRDefault="00396A87" w:rsidP="00396A87">
      <w:pPr>
        <w:pStyle w:val="FootnoteText"/>
        <w:spacing w:after="0"/>
      </w:pPr>
      <w:r>
        <w:rPr>
          <w:rStyle w:val="FootnoteReference"/>
        </w:rPr>
        <w:footnoteRef/>
      </w:r>
      <w:r>
        <w:tab/>
        <w:t>BG, EE, HU, IE, LV, LT, PL, PT, RO, SK.</w:t>
      </w:r>
    </w:p>
  </w:footnote>
  <w:footnote w:id="10">
    <w:p w14:paraId="3A4D5E5A" w14:textId="428A9788" w:rsidR="00396A87" w:rsidRPr="003A373B" w:rsidRDefault="00396A87" w:rsidP="00396A87">
      <w:pPr>
        <w:pStyle w:val="FootnoteText"/>
        <w:spacing w:after="0"/>
      </w:pPr>
      <w:r>
        <w:rPr>
          <w:rStyle w:val="FootnoteReference"/>
        </w:rPr>
        <w:footnoteRef/>
      </w:r>
      <w:r>
        <w:tab/>
        <w:t>BG, HU, PT, RO, SK.</w:t>
      </w:r>
    </w:p>
  </w:footnote>
  <w:footnote w:id="11">
    <w:p w14:paraId="452988BF" w14:textId="60976CCD" w:rsidR="00396A87" w:rsidRPr="006B39C4" w:rsidRDefault="00396A87" w:rsidP="00396A87">
      <w:pPr>
        <w:pStyle w:val="FootnoteText"/>
        <w:spacing w:after="0"/>
      </w:pPr>
      <w:r>
        <w:rPr>
          <w:rStyle w:val="FootnoteReference"/>
        </w:rPr>
        <w:footnoteRef/>
      </w:r>
      <w:r>
        <w:tab/>
        <w:t xml:space="preserve">Un aperçu complet des dérogations nationales au titre du règlement (UE) 2021/782 est disponible sur le site internet de la Commission: </w:t>
      </w:r>
      <w:hyperlink r:id="rId1" w:history="1">
        <w:r>
          <w:rPr>
            <w:rStyle w:val="Hyperlink"/>
          </w:rPr>
          <w:t>https://transport.ec.europa.eu/transport-themes/passenger-rights/rail-passenger-rights_en</w:t>
        </w:r>
      </w:hyperlink>
      <w:r>
        <w:t xml:space="preserve">. </w:t>
      </w:r>
    </w:p>
  </w:footnote>
  <w:footnote w:id="12">
    <w:p w14:paraId="656FF05C" w14:textId="77777777" w:rsidR="00396A87" w:rsidRPr="0046002E" w:rsidRDefault="00396A87" w:rsidP="00396A87">
      <w:pPr>
        <w:pStyle w:val="FootnoteText"/>
        <w:spacing w:after="0"/>
      </w:pPr>
      <w:r>
        <w:rPr>
          <w:rStyle w:val="FootnoteReference"/>
        </w:rPr>
        <w:footnoteRef/>
      </w:r>
      <w:r>
        <w:tab/>
        <w:t>Article 2 (</w:t>
      </w:r>
      <w:r>
        <w:rPr>
          <w:i/>
          <w:iCs/>
        </w:rPr>
        <w:t>Champ d’application</w:t>
      </w:r>
      <w:r>
        <w:t>), paragraphe 6, point a), du règlement.</w:t>
      </w:r>
    </w:p>
  </w:footnote>
  <w:footnote w:id="13">
    <w:p w14:paraId="1264E59F" w14:textId="77777777" w:rsidR="00396A87" w:rsidRPr="0046002E" w:rsidRDefault="00396A87" w:rsidP="00396A87">
      <w:pPr>
        <w:pStyle w:val="FootnoteText"/>
        <w:spacing w:after="0"/>
      </w:pPr>
      <w:r>
        <w:rPr>
          <w:rStyle w:val="FootnoteReference"/>
        </w:rPr>
        <w:footnoteRef/>
      </w:r>
      <w:r>
        <w:tab/>
        <w:t>Article 2 (</w:t>
      </w:r>
      <w:r>
        <w:rPr>
          <w:i/>
          <w:iCs/>
        </w:rPr>
        <w:t>champ d’application</w:t>
      </w:r>
      <w:r>
        <w:t>), paragraphe 8, du règlement. Il s’agit, en particulier, de l’article 5 (</w:t>
      </w:r>
      <w:r>
        <w:rPr>
          <w:i/>
          <w:iCs/>
        </w:rPr>
        <w:t>Conditions du contrat de transport et tarifs non discriminatoires</w:t>
      </w:r>
      <w:r>
        <w:t>), de l’article 11 (</w:t>
      </w:r>
      <w:r>
        <w:rPr>
          <w:i/>
          <w:iCs/>
        </w:rPr>
        <w:t>Disponibilité des billets et des réservations</w:t>
      </w:r>
      <w:r>
        <w:t>), de l’article 13 (</w:t>
      </w:r>
      <w:r>
        <w:rPr>
          <w:i/>
          <w:iCs/>
        </w:rPr>
        <w:t>Responsabilité relative aux voyageurs et aux bagages</w:t>
      </w:r>
      <w:r>
        <w:t>), de l’article 14 (</w:t>
      </w:r>
      <w:r>
        <w:rPr>
          <w:i/>
          <w:iCs/>
        </w:rPr>
        <w:t>Assurance et couverture de la responsabilité</w:t>
      </w:r>
      <w:r>
        <w:t>), de l’article 21 (</w:t>
      </w:r>
      <w:r>
        <w:rPr>
          <w:i/>
          <w:iCs/>
        </w:rPr>
        <w:t>Droit au transport</w:t>
      </w:r>
      <w:r>
        <w:t>), de l’article 22 (</w:t>
      </w:r>
      <w:r>
        <w:rPr>
          <w:i/>
          <w:iCs/>
        </w:rPr>
        <w:t>Communication d’informations aux personnes handicapées et aux personnes à mobilité réduite</w:t>
      </w:r>
      <w:r>
        <w:t>), de l’article 27 (</w:t>
      </w:r>
      <w:r>
        <w:rPr>
          <w:i/>
          <w:iCs/>
        </w:rPr>
        <w:t>Sûreté personnelle des voyageurs</w:t>
      </w:r>
      <w:r>
        <w:t>) et de l’article 28 (</w:t>
      </w:r>
      <w:r>
        <w:rPr>
          <w:i/>
          <w:iCs/>
        </w:rPr>
        <w:t>Plaintes</w:t>
      </w:r>
      <w:r>
        <w:t>) du règlement.</w:t>
      </w:r>
    </w:p>
  </w:footnote>
  <w:footnote w:id="14">
    <w:p w14:paraId="43C9C354" w14:textId="77777777" w:rsidR="00396A87" w:rsidRPr="0046002E" w:rsidRDefault="00396A87" w:rsidP="00396A87">
      <w:pPr>
        <w:pStyle w:val="FootnoteText"/>
        <w:spacing w:after="0"/>
      </w:pPr>
      <w:r>
        <w:rPr>
          <w:rStyle w:val="FootnoteReference"/>
        </w:rPr>
        <w:footnoteRef/>
      </w:r>
      <w:r>
        <w:tab/>
        <w:t>Article 5 (</w:t>
      </w:r>
      <w:r>
        <w:rPr>
          <w:i/>
          <w:iCs/>
        </w:rPr>
        <w:t>Conditions du contrat de transport et tarifs non discriminatoires</w:t>
      </w:r>
      <w:r>
        <w:t>), article 6 (</w:t>
      </w:r>
      <w:r>
        <w:rPr>
          <w:i/>
          <w:iCs/>
        </w:rPr>
        <w:t>Bicyclettes</w:t>
      </w:r>
      <w:r>
        <w:t>), article 11 (</w:t>
      </w:r>
      <w:r>
        <w:rPr>
          <w:i/>
          <w:iCs/>
        </w:rPr>
        <w:t>Disponibilité des billets et des réservations</w:t>
      </w:r>
      <w:r>
        <w:t>), article 12 (</w:t>
      </w:r>
      <w:r>
        <w:rPr>
          <w:i/>
          <w:iCs/>
        </w:rPr>
        <w:t>Billets directs</w:t>
      </w:r>
      <w:r>
        <w:t>), article 13 (</w:t>
      </w:r>
      <w:r>
        <w:rPr>
          <w:i/>
          <w:iCs/>
        </w:rPr>
        <w:t>Responsabilité relative aux voyageurs et aux bagages</w:t>
      </w:r>
      <w:r>
        <w:t>), article 14 (</w:t>
      </w:r>
      <w:r>
        <w:rPr>
          <w:i/>
          <w:iCs/>
        </w:rPr>
        <w:t>Assurance et couverture de la responsabilité</w:t>
      </w:r>
      <w:r>
        <w:t>), article 18 (</w:t>
      </w:r>
      <w:r>
        <w:rPr>
          <w:i/>
          <w:iCs/>
        </w:rPr>
        <w:t>Remboursement et réacheminement</w:t>
      </w:r>
      <w:r>
        <w:t>), paragraphe 3, article 21 (</w:t>
      </w:r>
      <w:r>
        <w:rPr>
          <w:i/>
          <w:iCs/>
        </w:rPr>
        <w:t>Droit au transport</w:t>
      </w:r>
      <w:r>
        <w:t>), article 22 (</w:t>
      </w:r>
      <w:r>
        <w:rPr>
          <w:i/>
          <w:iCs/>
        </w:rPr>
        <w:t>Communication d’informations aux personnes handicapées et aux personnes à mobilité réduite</w:t>
      </w:r>
      <w:r>
        <w:t>), article 23 (</w:t>
      </w:r>
      <w:r>
        <w:rPr>
          <w:i/>
          <w:iCs/>
        </w:rPr>
        <w:t>Assistance dans les gares et à bord</w:t>
      </w:r>
      <w:r>
        <w:t>), article 24 (</w:t>
      </w:r>
      <w:r>
        <w:rPr>
          <w:i/>
          <w:iCs/>
        </w:rPr>
        <w:t>Conditions auxquelles est fournie l’assistance</w:t>
      </w:r>
      <w:r>
        <w:t>), article 25 (</w:t>
      </w:r>
      <w:r>
        <w:rPr>
          <w:i/>
          <w:iCs/>
        </w:rPr>
        <w:t>Indemnisation relative à l’équipement de mobilité, aux dispositifs d’assistance et aux chiens d’assistance</w:t>
      </w:r>
      <w:r>
        <w:t>), article 26 (</w:t>
      </w:r>
      <w:r>
        <w:rPr>
          <w:i/>
          <w:iCs/>
        </w:rPr>
        <w:t>Formation du personnel</w:t>
      </w:r>
      <w:r>
        <w:t>), article 27 (</w:t>
      </w:r>
      <w:r>
        <w:rPr>
          <w:i/>
          <w:iCs/>
        </w:rPr>
        <w:t>Sûreté personnelle des voyageurs</w:t>
      </w:r>
      <w:r>
        <w:t>) et article 28 (</w:t>
      </w:r>
      <w:r>
        <w:rPr>
          <w:i/>
          <w:iCs/>
        </w:rPr>
        <w:t>Plaintes</w:t>
      </w:r>
      <w:r>
        <w:t>). Toutefois, les dérogations dispensant le transport ferroviaire régional de voyageurs de l’application de l’article 12, paragraphe 1, et de l’article 18, paragraphe 3, peuvent s’appliquer jusqu’au 7 juin 2028 (voir article 2, paragraphe 8, du règlement).</w:t>
      </w:r>
    </w:p>
  </w:footnote>
  <w:footnote w:id="15">
    <w:p w14:paraId="2E573AB1" w14:textId="77777777" w:rsidR="00396A87" w:rsidRPr="00EF18DA" w:rsidRDefault="00396A87" w:rsidP="00396A87">
      <w:pPr>
        <w:pStyle w:val="FootnoteText"/>
        <w:spacing w:after="0"/>
      </w:pPr>
      <w:r>
        <w:rPr>
          <w:rStyle w:val="FootnoteReference"/>
        </w:rPr>
        <w:footnoteRef/>
      </w:r>
      <w:r>
        <w:tab/>
        <w:t xml:space="preserve">AT, BG, DE, FI, FR, HU, LU, PL, PT, RO, SE, SK. </w:t>
      </w:r>
    </w:p>
  </w:footnote>
  <w:footnote w:id="16">
    <w:p w14:paraId="63737596" w14:textId="77777777" w:rsidR="00396A87" w:rsidRPr="00EF18DA" w:rsidRDefault="00396A87" w:rsidP="00396A87">
      <w:pPr>
        <w:pStyle w:val="FootnoteText"/>
        <w:spacing w:after="0"/>
      </w:pPr>
      <w:r>
        <w:rPr>
          <w:rStyle w:val="FootnoteReference"/>
        </w:rPr>
        <w:footnoteRef/>
      </w:r>
      <w:r>
        <w:tab/>
        <w:t xml:space="preserve">AT, BG, DE, FI, FR, HU, LU, PL, PT, RO, SE, SK. </w:t>
      </w:r>
    </w:p>
  </w:footnote>
  <w:footnote w:id="17">
    <w:p w14:paraId="5F72DACD" w14:textId="77777777" w:rsidR="00396A87" w:rsidRPr="002A5611" w:rsidRDefault="00396A87" w:rsidP="00396A87">
      <w:pPr>
        <w:pStyle w:val="FootnoteText"/>
        <w:spacing w:after="0"/>
      </w:pPr>
      <w:r>
        <w:rPr>
          <w:rStyle w:val="FootnoteReference"/>
        </w:rPr>
        <w:footnoteRef/>
      </w:r>
      <w:r>
        <w:tab/>
        <w:t>AT, BG, DE, EE, EL, ES, FI, FR, HU, IE, LT, LU, LV, PL, PT, RO, SE, SK.</w:t>
      </w:r>
    </w:p>
  </w:footnote>
  <w:footnote w:id="18">
    <w:p w14:paraId="5440C61C" w14:textId="77777777" w:rsidR="00396A87" w:rsidRPr="00EF18DA" w:rsidRDefault="00396A87" w:rsidP="00396A87">
      <w:pPr>
        <w:pStyle w:val="FootnoteText"/>
        <w:spacing w:after="0"/>
      </w:pPr>
      <w:r>
        <w:rPr>
          <w:rStyle w:val="FootnoteReference"/>
        </w:rPr>
        <w:footnoteRef/>
      </w:r>
      <w:r>
        <w:tab/>
        <w:t>HU, PT, RO, SK.</w:t>
      </w:r>
    </w:p>
  </w:footnote>
  <w:footnote w:id="19">
    <w:p w14:paraId="53FCFFA1" w14:textId="23A1C5AF" w:rsidR="00396A87" w:rsidRPr="00EF18DA" w:rsidRDefault="00396A87" w:rsidP="00396A87">
      <w:pPr>
        <w:pStyle w:val="FootnoteText"/>
        <w:spacing w:after="0"/>
      </w:pPr>
      <w:r>
        <w:rPr>
          <w:rStyle w:val="FootnoteReference"/>
        </w:rPr>
        <w:footnoteRef/>
      </w:r>
      <w:r>
        <w:tab/>
        <w:t>FR, LU, PL.</w:t>
      </w:r>
    </w:p>
  </w:footnote>
  <w:footnote w:id="20">
    <w:p w14:paraId="2BE7AD10" w14:textId="77777777" w:rsidR="00396A87" w:rsidRPr="00EF18DA" w:rsidRDefault="00396A87" w:rsidP="00396A87">
      <w:pPr>
        <w:pStyle w:val="FootnoteText"/>
        <w:spacing w:after="0"/>
      </w:pPr>
      <w:r>
        <w:rPr>
          <w:rStyle w:val="FootnoteReference"/>
        </w:rPr>
        <w:footnoteRef/>
      </w:r>
      <w:r>
        <w:tab/>
        <w:t xml:space="preserve">AT, BG, DE, FI, SE. </w:t>
      </w:r>
    </w:p>
  </w:footnote>
  <w:footnote w:id="21">
    <w:p w14:paraId="71E71607" w14:textId="77777777" w:rsidR="00396A87" w:rsidRPr="0046002E" w:rsidRDefault="00396A87" w:rsidP="00396A87">
      <w:pPr>
        <w:pStyle w:val="FootnoteText"/>
        <w:spacing w:after="0"/>
      </w:pPr>
      <w:r>
        <w:rPr>
          <w:rStyle w:val="FootnoteReference"/>
        </w:rPr>
        <w:footnoteRef/>
      </w:r>
      <w:r>
        <w:tab/>
        <w:t>L’Autriche est le seul État membre à opérer une distinction entre les services ferroviaires urbains et suburbains de transport de voyageurs. Le régime de dérogation pour les services ferroviaires suburbains de transport de voyageurs y est généralement aligné sur le régime de dérogation pour les services ferroviaires régionaux de transport de voyageurs.</w:t>
      </w:r>
    </w:p>
  </w:footnote>
  <w:footnote w:id="22">
    <w:p w14:paraId="4944F4DE" w14:textId="77777777" w:rsidR="00396A87" w:rsidRPr="00904456" w:rsidRDefault="00396A87" w:rsidP="00396A87">
      <w:pPr>
        <w:pStyle w:val="FootnoteText"/>
        <w:spacing w:after="0"/>
      </w:pPr>
      <w:r>
        <w:rPr>
          <w:rStyle w:val="FootnoteReference"/>
        </w:rPr>
        <w:footnoteRef/>
      </w:r>
      <w:r>
        <w:tab/>
        <w:t>BG, CZ, FI, HU, LV, PL, RO. La portée des dérogations et l’applicabilité à tous les pays tiers ou à certains d’entre eux peuvent varier.</w:t>
      </w:r>
    </w:p>
  </w:footnote>
  <w:footnote w:id="23">
    <w:p w14:paraId="7572B8E5" w14:textId="77777777" w:rsidR="00396A87" w:rsidRPr="00F80861" w:rsidRDefault="00396A87" w:rsidP="00396A87">
      <w:pPr>
        <w:pStyle w:val="FootnoteText"/>
        <w:spacing w:after="0"/>
      </w:pPr>
      <w:r>
        <w:rPr>
          <w:rStyle w:val="FootnoteReference"/>
        </w:rPr>
        <w:footnoteRef/>
      </w:r>
      <w:r>
        <w:tab/>
        <w:t>BG, CZ, FI, FR, DE, HU, IT, LV, LT, NL, PL, PT, RO, SK, SE.</w:t>
      </w:r>
    </w:p>
  </w:footnote>
  <w:footnote w:id="24">
    <w:p w14:paraId="4D2C17A3" w14:textId="77777777" w:rsidR="00396A87" w:rsidRPr="00904456" w:rsidRDefault="00396A87" w:rsidP="00396A87">
      <w:pPr>
        <w:pStyle w:val="FootnoteText"/>
        <w:spacing w:after="0"/>
      </w:pPr>
      <w:r>
        <w:rPr>
          <w:rStyle w:val="FootnoteReference"/>
        </w:rPr>
        <w:footnoteRef/>
      </w:r>
      <w:r>
        <w:tab/>
        <w:t xml:space="preserve">AT, HR, HU, LV, PL, RO. </w:t>
      </w:r>
    </w:p>
  </w:footnote>
  <w:footnote w:id="25">
    <w:p w14:paraId="2F93982A" w14:textId="77777777" w:rsidR="00396A87" w:rsidRPr="00714AA0" w:rsidRDefault="00396A87" w:rsidP="00396A87">
      <w:pPr>
        <w:pStyle w:val="FootnoteText"/>
        <w:spacing w:after="0"/>
      </w:pPr>
      <w:r>
        <w:rPr>
          <w:rStyle w:val="FootnoteReference"/>
        </w:rPr>
        <w:footnoteRef/>
      </w:r>
      <w:r>
        <w:tab/>
        <w:t>BG, CZ, HR, DK, DE, HU, LV, RO.</w:t>
      </w:r>
    </w:p>
  </w:footnote>
  <w:footnote w:id="26">
    <w:p w14:paraId="4C4155D4" w14:textId="724BABF6" w:rsidR="00396A87" w:rsidRPr="00EF18DA" w:rsidRDefault="00396A87" w:rsidP="00396A87">
      <w:pPr>
        <w:pStyle w:val="FootnoteText"/>
        <w:spacing w:after="0"/>
      </w:pPr>
      <w:r>
        <w:rPr>
          <w:rStyle w:val="FootnoteReference"/>
        </w:rPr>
        <w:footnoteRef/>
      </w:r>
      <w:r>
        <w:tab/>
        <w:t>Outre les 25 États membres disposant d’un réseau ferroviaire, un État membre sans réseau ferroviaire (MT) a notifié des mesures d’exécution à la Commission, tandis que l’autre (CY) ne l’a pas encore fait. En particulier, un ONA doit être désigné pour assurer le contrôle et l’application des obligations prévues par le règlement en ce qui concerne les vendeurs de billets et les voyagistes qui seraient établis sur le territoire d’un État membre sans réseau ferroviaire.</w:t>
      </w:r>
    </w:p>
  </w:footnote>
  <w:footnote w:id="27">
    <w:p w14:paraId="0186864D" w14:textId="77777777" w:rsidR="00396A87" w:rsidRPr="00EF18DA" w:rsidRDefault="00396A87" w:rsidP="00396A87">
      <w:pPr>
        <w:pStyle w:val="FootnoteText"/>
        <w:spacing w:after="0"/>
      </w:pPr>
      <w:r>
        <w:rPr>
          <w:rStyle w:val="FootnoteReference"/>
        </w:rPr>
        <w:footnoteRef/>
      </w:r>
      <w:r>
        <w:tab/>
        <w:t>BG, HU, RO.</w:t>
      </w:r>
    </w:p>
  </w:footnote>
  <w:footnote w:id="28">
    <w:p w14:paraId="20DAFB1C" w14:textId="77777777" w:rsidR="00396A87" w:rsidRPr="000320BF" w:rsidRDefault="00396A87" w:rsidP="00396A87">
      <w:pPr>
        <w:pStyle w:val="FootnoteText"/>
        <w:spacing w:after="0"/>
      </w:pPr>
      <w:r>
        <w:rPr>
          <w:rStyle w:val="FootnoteReference"/>
        </w:rPr>
        <w:footnoteRef/>
      </w:r>
      <w:r>
        <w:tab/>
        <w:t xml:space="preserve">AT, CZ, DE, FI, FR, HR, LU, LV, PL, PT, SE, SK. </w:t>
      </w:r>
    </w:p>
  </w:footnote>
  <w:footnote w:id="29">
    <w:p w14:paraId="0BE0316D" w14:textId="77777777" w:rsidR="00396A87" w:rsidRPr="006B39C4" w:rsidRDefault="00396A87" w:rsidP="00396A87">
      <w:pPr>
        <w:pStyle w:val="FootnoteText"/>
        <w:spacing w:after="0"/>
      </w:pPr>
      <w:r>
        <w:rPr>
          <w:rStyle w:val="FootnoteReference"/>
        </w:rPr>
        <w:footnoteRef/>
      </w:r>
      <w:r>
        <w:tab/>
        <w:t>En particulier, plusieurs États membres n’ont dispensé de l’application du règlement que les services exclusivement exploités à des fins historiques ou touristiques.</w:t>
      </w:r>
    </w:p>
  </w:footnote>
  <w:footnote w:id="30">
    <w:p w14:paraId="32D4CFD1" w14:textId="77777777" w:rsidR="00396A87" w:rsidRPr="00EF18DA" w:rsidRDefault="00396A87" w:rsidP="00396A87">
      <w:pPr>
        <w:pStyle w:val="FootnoteText"/>
        <w:spacing w:after="0"/>
      </w:pPr>
      <w:r>
        <w:rPr>
          <w:rStyle w:val="FootnoteReference"/>
        </w:rPr>
        <w:footnoteRef/>
      </w:r>
      <w:r>
        <w:tab/>
        <w:t xml:space="preserve">BE, DK, EE, EL, ES, IE, IT, LT, NL, SI. </w:t>
      </w:r>
    </w:p>
  </w:footnote>
  <w:footnote w:id="31">
    <w:p w14:paraId="5DAC44CA" w14:textId="77777777" w:rsidR="00396A87" w:rsidRPr="00203690" w:rsidRDefault="00396A87" w:rsidP="00396A87">
      <w:pPr>
        <w:pStyle w:val="FootnoteText"/>
        <w:spacing w:after="0"/>
      </w:pPr>
      <w:r>
        <w:rPr>
          <w:rStyle w:val="FootnoteReference"/>
        </w:rPr>
        <w:footnoteRef/>
      </w:r>
      <w:r>
        <w:tab/>
        <w:t>Voir, par exemple, arrêt du 1</w:t>
      </w:r>
      <w:r>
        <w:rPr>
          <w:vertAlign w:val="superscript"/>
        </w:rPr>
        <w:t>er</w:t>
      </w:r>
      <w:r>
        <w:t xml:space="preserve"> octobre 2009, </w:t>
      </w:r>
      <w:r>
        <w:rPr>
          <w:i/>
          <w:iCs/>
        </w:rPr>
        <w:t>Gottwald</w:t>
      </w:r>
      <w:r>
        <w:t>, C</w:t>
      </w:r>
      <w:r>
        <w:noBreakHyphen/>
        <w:t>103/08, EU:C:2009:597, points 27 et 30.</w:t>
      </w:r>
    </w:p>
  </w:footnote>
  <w:footnote w:id="32">
    <w:p w14:paraId="34D7EB5A" w14:textId="77777777" w:rsidR="00396A87" w:rsidRPr="005848E7" w:rsidRDefault="00396A87" w:rsidP="00396A87">
      <w:pPr>
        <w:pStyle w:val="FootnoteText"/>
        <w:spacing w:after="0"/>
      </w:pPr>
      <w:r>
        <w:rPr>
          <w:rStyle w:val="FootnoteReference"/>
        </w:rPr>
        <w:footnoteRef/>
      </w:r>
      <w:r>
        <w:tab/>
        <w:t>BE, CZ, PT.</w:t>
      </w:r>
    </w:p>
  </w:footnote>
  <w:footnote w:id="33">
    <w:p w14:paraId="5A6C99BC" w14:textId="77777777" w:rsidR="00396A87" w:rsidRPr="00BA0608" w:rsidRDefault="00396A87" w:rsidP="00396A87">
      <w:pPr>
        <w:pStyle w:val="FootnoteText"/>
        <w:spacing w:after="0"/>
      </w:pPr>
      <w:r>
        <w:rPr>
          <w:rStyle w:val="FootnoteReference"/>
        </w:rPr>
        <w:footnoteRef/>
      </w:r>
      <w:r>
        <w:tab/>
        <w:t>PT.</w:t>
      </w:r>
    </w:p>
  </w:footnote>
  <w:footnote w:id="34">
    <w:p w14:paraId="1352AA6D" w14:textId="77777777" w:rsidR="00396A87" w:rsidRPr="008C4BBB" w:rsidRDefault="00396A87" w:rsidP="00396A87">
      <w:pPr>
        <w:pStyle w:val="FootnoteText"/>
        <w:spacing w:after="0"/>
      </w:pPr>
      <w:r>
        <w:rPr>
          <w:rStyle w:val="FootnoteReference"/>
        </w:rPr>
        <w:footnoteRef/>
      </w:r>
      <w:r>
        <w:tab/>
        <w:t>BE.</w:t>
      </w:r>
    </w:p>
  </w:footnote>
  <w:footnote w:id="35">
    <w:p w14:paraId="03CE7940" w14:textId="77777777" w:rsidR="00396A87" w:rsidRPr="0046002E" w:rsidRDefault="00396A87" w:rsidP="00396A87">
      <w:pPr>
        <w:pStyle w:val="FootnoteText"/>
        <w:spacing w:after="0"/>
      </w:pPr>
      <w:r>
        <w:rPr>
          <w:rStyle w:val="FootnoteReference"/>
        </w:rPr>
        <w:footnoteRef/>
      </w:r>
      <w:r>
        <w:tab/>
        <w:t xml:space="preserve">AT, BG, FR, HU, PT, RO et SK. La dérogation notifiée par la France ne s’applique pas à l’article 6, paragraphes 3 et 4, du règlement. </w:t>
      </w:r>
    </w:p>
  </w:footnote>
  <w:footnote w:id="36">
    <w:p w14:paraId="230E347D" w14:textId="77777777" w:rsidR="00396A87" w:rsidRPr="0046002E" w:rsidRDefault="00396A87" w:rsidP="00396A87">
      <w:pPr>
        <w:pStyle w:val="FootnoteText"/>
        <w:spacing w:after="0"/>
      </w:pPr>
      <w:r>
        <w:rPr>
          <w:rStyle w:val="FootnoteReference"/>
        </w:rPr>
        <w:footnoteRef/>
      </w:r>
      <w:r>
        <w:tab/>
        <w:t>BG, CZ, FI, HU, LV, PL, RO.</w:t>
      </w:r>
    </w:p>
  </w:footnote>
  <w:footnote w:id="37">
    <w:p w14:paraId="730067A3" w14:textId="77777777" w:rsidR="00396A87" w:rsidRPr="005848E7" w:rsidRDefault="00396A87" w:rsidP="00396A87">
      <w:pPr>
        <w:pStyle w:val="FootnoteText"/>
        <w:spacing w:after="0"/>
      </w:pPr>
      <w:r>
        <w:rPr>
          <w:rStyle w:val="FootnoteReference"/>
        </w:rPr>
        <w:footnoteRef/>
      </w:r>
      <w:r>
        <w:tab/>
        <w:t>DE (en décembre 2025), ES, FR, HU, LU; l’article 6, paragraphe 5, du règlement autorise les États membres à exiger des autorités compétentes et des entreprises ferroviaires opérant sur leur territoire qu’elles établissent ces plans.</w:t>
      </w:r>
    </w:p>
  </w:footnote>
  <w:footnote w:id="38">
    <w:p w14:paraId="7194DC50" w14:textId="59E404B6" w:rsidR="00396A87" w:rsidRPr="00EF18DA" w:rsidRDefault="00396A87" w:rsidP="00396A87">
      <w:pPr>
        <w:pStyle w:val="FootnoteText"/>
        <w:spacing w:after="0"/>
      </w:pPr>
      <w:r>
        <w:rPr>
          <w:rStyle w:val="FootnoteReference"/>
        </w:rPr>
        <w:footnoteRef/>
      </w:r>
      <w:r>
        <w:tab/>
        <w:t>NL et DE (en Allemagne, il existait des plans pour les bicyclettes avant l’entrée en application de l’obligation légale nationale de disposer d’un tel plan).</w:t>
      </w:r>
    </w:p>
  </w:footnote>
  <w:footnote w:id="39">
    <w:p w14:paraId="76D4CBE4" w14:textId="77777777" w:rsidR="00396A87" w:rsidRPr="008A737C" w:rsidRDefault="00396A87" w:rsidP="00396A87">
      <w:pPr>
        <w:pStyle w:val="FootnoteText"/>
        <w:spacing w:after="0"/>
      </w:pPr>
      <w:r>
        <w:rPr>
          <w:rStyle w:val="FootnoteReference"/>
        </w:rPr>
        <w:footnoteRef/>
      </w:r>
      <w:r>
        <w:tab/>
        <w:t>DE, FR, HU, NL.</w:t>
      </w:r>
    </w:p>
  </w:footnote>
  <w:footnote w:id="40">
    <w:p w14:paraId="5C9EDA25" w14:textId="77777777" w:rsidR="00396A87" w:rsidRPr="005215E8" w:rsidRDefault="00396A87" w:rsidP="00396A87">
      <w:pPr>
        <w:pStyle w:val="FootnoteText"/>
        <w:spacing w:after="0"/>
      </w:pPr>
      <w:r>
        <w:rPr>
          <w:rStyle w:val="FootnoteReference"/>
        </w:rPr>
        <w:footnoteRef/>
      </w:r>
      <w:r>
        <w:tab/>
      </w:r>
      <w:r>
        <w:rPr>
          <w:i/>
        </w:rPr>
        <w:t>Code des transports, Article D1272</w:t>
      </w:r>
      <w:r>
        <w:rPr>
          <w:i/>
        </w:rPr>
        <w:noBreakHyphen/>
        <w:t>5</w:t>
      </w:r>
      <w:r>
        <w:t xml:space="preserve">, tel qu’inséré par le </w:t>
      </w:r>
      <w:r>
        <w:rPr>
          <w:i/>
        </w:rPr>
        <w:t>Décret nº 2021</w:t>
      </w:r>
      <w:r>
        <w:rPr>
          <w:i/>
        </w:rPr>
        <w:noBreakHyphen/>
        <w:t>41 du 19 janvier 2021 relatif à l’emport de vélos non démontés à bord des trains de voyageurs</w:t>
      </w:r>
      <w:r>
        <w:t>.</w:t>
      </w:r>
    </w:p>
  </w:footnote>
  <w:footnote w:id="41">
    <w:p w14:paraId="5523A212" w14:textId="77777777" w:rsidR="00396A87" w:rsidRPr="00EF18DA" w:rsidRDefault="00396A87" w:rsidP="00396A87">
      <w:pPr>
        <w:pStyle w:val="FootnoteText"/>
        <w:spacing w:after="0"/>
      </w:pPr>
      <w:r>
        <w:rPr>
          <w:rStyle w:val="FootnoteReference"/>
        </w:rPr>
        <w:footnoteRef/>
      </w:r>
      <w:r>
        <w:tab/>
        <w:t xml:space="preserve">BE, CZ, DE, DK, EE, FI, FR, HU, IE, IT, LT, LU, LV, PT, RO, SI, SK. </w:t>
      </w:r>
    </w:p>
  </w:footnote>
  <w:footnote w:id="42">
    <w:p w14:paraId="530D6434" w14:textId="77777777" w:rsidR="00396A87" w:rsidRPr="00F80861" w:rsidRDefault="00396A87" w:rsidP="00396A87">
      <w:pPr>
        <w:pStyle w:val="FootnoteText"/>
        <w:spacing w:after="0"/>
      </w:pPr>
      <w:r>
        <w:rPr>
          <w:rStyle w:val="FootnoteReference"/>
        </w:rPr>
        <w:footnoteRef/>
      </w:r>
      <w:r>
        <w:tab/>
        <w:t xml:space="preserve">BE, BG, DE, EL, ES, FI, FR, HU, IE, IT, NL, PL, SE, SI. </w:t>
      </w:r>
    </w:p>
  </w:footnote>
  <w:footnote w:id="43">
    <w:p w14:paraId="43CA0CA9" w14:textId="77777777" w:rsidR="00396A87" w:rsidRPr="008A737C" w:rsidRDefault="00396A87" w:rsidP="00396A87">
      <w:pPr>
        <w:pStyle w:val="FootnoteText"/>
        <w:spacing w:after="0"/>
      </w:pPr>
      <w:r>
        <w:rPr>
          <w:rStyle w:val="FootnoteReference"/>
        </w:rPr>
        <w:footnoteRef/>
      </w:r>
      <w:r>
        <w:tab/>
        <w:t>BE, DE, EE, EL, FI, FR, HU, LU, LV, PL, PT.</w:t>
      </w:r>
    </w:p>
  </w:footnote>
  <w:footnote w:id="44">
    <w:p w14:paraId="39548D35" w14:textId="77777777" w:rsidR="00396A87" w:rsidRPr="00203690" w:rsidRDefault="00396A87" w:rsidP="00396A87">
      <w:pPr>
        <w:pStyle w:val="FootnoteText"/>
        <w:spacing w:after="0"/>
      </w:pPr>
      <w:r>
        <w:rPr>
          <w:rStyle w:val="FootnoteReference"/>
        </w:rPr>
        <w:footnoteRef/>
      </w:r>
      <w:r>
        <w:tab/>
        <w:t>BE, PT.</w:t>
      </w:r>
    </w:p>
  </w:footnote>
  <w:footnote w:id="45">
    <w:p w14:paraId="7BB9ED9C" w14:textId="77777777" w:rsidR="00396A87" w:rsidRPr="00203690" w:rsidRDefault="00396A87" w:rsidP="00396A87">
      <w:pPr>
        <w:pStyle w:val="FootnoteText"/>
        <w:spacing w:after="0"/>
      </w:pPr>
      <w:r>
        <w:rPr>
          <w:rStyle w:val="FootnoteReference"/>
        </w:rPr>
        <w:footnoteRef/>
      </w:r>
      <w:r>
        <w:tab/>
        <w:t>LT.</w:t>
      </w:r>
    </w:p>
  </w:footnote>
  <w:footnote w:id="46">
    <w:p w14:paraId="26DD8531" w14:textId="77777777" w:rsidR="00396A87" w:rsidRDefault="00396A87" w:rsidP="00396A87">
      <w:pPr>
        <w:pStyle w:val="FootnoteText"/>
        <w:spacing w:after="0"/>
      </w:pPr>
      <w:r>
        <w:rPr>
          <w:vertAlign w:val="superscript"/>
        </w:rPr>
        <w:footnoteRef/>
      </w:r>
      <w:r>
        <w:tab/>
        <w:t>IT.</w:t>
      </w:r>
    </w:p>
  </w:footnote>
  <w:footnote w:id="47">
    <w:p w14:paraId="1B4B64AC" w14:textId="77777777" w:rsidR="00396A87" w:rsidRPr="00EF18DA" w:rsidRDefault="00396A87" w:rsidP="00396A87">
      <w:pPr>
        <w:pStyle w:val="FootnoteText"/>
        <w:spacing w:after="0"/>
      </w:pPr>
      <w:r>
        <w:rPr>
          <w:rStyle w:val="FootnoteReference"/>
        </w:rPr>
        <w:footnoteRef/>
      </w:r>
      <w:r>
        <w:tab/>
        <w:t>CZ.</w:t>
      </w:r>
    </w:p>
  </w:footnote>
  <w:footnote w:id="48">
    <w:p w14:paraId="71086E17" w14:textId="77777777" w:rsidR="00396A87" w:rsidRPr="005848E7" w:rsidRDefault="00396A87" w:rsidP="00396A87">
      <w:pPr>
        <w:pStyle w:val="FootnoteText"/>
        <w:spacing w:after="0"/>
      </w:pPr>
      <w:r>
        <w:rPr>
          <w:rStyle w:val="FootnoteReference"/>
        </w:rPr>
        <w:footnoteRef/>
      </w:r>
      <w:r>
        <w:tab/>
        <w:t>AT, HR, HU, LV, PL et RO.</w:t>
      </w:r>
    </w:p>
  </w:footnote>
  <w:footnote w:id="49">
    <w:p w14:paraId="6B746BB4" w14:textId="77777777" w:rsidR="00396A87" w:rsidRPr="00EF18DA" w:rsidRDefault="00396A87" w:rsidP="00396A87">
      <w:pPr>
        <w:pStyle w:val="FootnoteText"/>
        <w:spacing w:after="0"/>
      </w:pPr>
      <w:r>
        <w:rPr>
          <w:rStyle w:val="FootnoteReference"/>
        </w:rPr>
        <w:footnoteRef/>
      </w:r>
      <w:r>
        <w:tab/>
        <w:t>FR, LU, PT, SK.</w:t>
      </w:r>
    </w:p>
  </w:footnote>
  <w:footnote w:id="50">
    <w:p w14:paraId="6C54C243" w14:textId="77777777" w:rsidR="00396A87" w:rsidRPr="00EF18DA" w:rsidRDefault="00396A87" w:rsidP="00396A87">
      <w:pPr>
        <w:pStyle w:val="FootnoteText"/>
        <w:spacing w:after="0"/>
      </w:pPr>
      <w:r>
        <w:rPr>
          <w:rStyle w:val="FootnoteReference"/>
        </w:rPr>
        <w:footnoteRef/>
      </w:r>
      <w:r>
        <w:tab/>
        <w:t>FR, LU, PT, SK.</w:t>
      </w:r>
    </w:p>
  </w:footnote>
  <w:footnote w:id="51">
    <w:p w14:paraId="0AAD7782" w14:textId="77777777" w:rsidR="00396A87" w:rsidRPr="00EF18DA" w:rsidRDefault="00396A87" w:rsidP="00396A87">
      <w:pPr>
        <w:pStyle w:val="FootnoteText"/>
        <w:spacing w:after="0"/>
      </w:pPr>
      <w:r>
        <w:rPr>
          <w:rStyle w:val="FootnoteReference"/>
        </w:rPr>
        <w:footnoteRef/>
      </w:r>
      <w:r>
        <w:tab/>
        <w:t>BG, CZ, FI.</w:t>
      </w:r>
    </w:p>
  </w:footnote>
  <w:footnote w:id="52">
    <w:p w14:paraId="3BCE70BF" w14:textId="77777777" w:rsidR="00396A87" w:rsidRPr="00EF18DA" w:rsidRDefault="00396A87" w:rsidP="00396A87">
      <w:pPr>
        <w:pStyle w:val="FootnoteText"/>
        <w:spacing w:after="0"/>
      </w:pPr>
      <w:r>
        <w:rPr>
          <w:rStyle w:val="FootnoteReference"/>
        </w:rPr>
        <w:footnoteRef/>
      </w:r>
      <w:r>
        <w:tab/>
        <w:t xml:space="preserve">BG, CZ, DE, FI, FR, IT, LT, NL, PT, SE, SK. </w:t>
      </w:r>
    </w:p>
  </w:footnote>
  <w:footnote w:id="53">
    <w:p w14:paraId="79C823E7" w14:textId="77777777" w:rsidR="00396A87" w:rsidRPr="00F05A8C" w:rsidRDefault="00396A87" w:rsidP="00396A87">
      <w:pPr>
        <w:pStyle w:val="FootnoteText"/>
        <w:spacing w:after="0"/>
      </w:pPr>
      <w:r>
        <w:rPr>
          <w:rStyle w:val="FootnoteReference"/>
        </w:rPr>
        <w:footnoteRef/>
      </w:r>
      <w:r>
        <w:tab/>
        <w:t>BE, BG, CZ, DE, DK, EE, EL, ES, FI, FR, HR, HU, IE, IT, LT, LV, PL, PT, RO, SE, SI, SK.</w:t>
      </w:r>
    </w:p>
  </w:footnote>
  <w:footnote w:id="54">
    <w:p w14:paraId="0E1650ED" w14:textId="77777777" w:rsidR="00396A87" w:rsidRPr="00904456" w:rsidRDefault="00396A87" w:rsidP="00396A87">
      <w:pPr>
        <w:pStyle w:val="FootnoteText"/>
        <w:spacing w:after="0"/>
      </w:pPr>
      <w:r>
        <w:rPr>
          <w:rStyle w:val="FootnoteReference"/>
        </w:rPr>
        <w:footnoteRef/>
      </w:r>
      <w:r>
        <w:tab/>
        <w:t>BE, BG, DE, ES, FI, FR, HU, IE, RO, SE, SI.</w:t>
      </w:r>
    </w:p>
  </w:footnote>
  <w:footnote w:id="55">
    <w:p w14:paraId="092B5F41" w14:textId="77777777" w:rsidR="00396A87" w:rsidRPr="00904456" w:rsidRDefault="00396A87" w:rsidP="00396A87">
      <w:pPr>
        <w:pStyle w:val="FootnoteText"/>
        <w:spacing w:after="0"/>
      </w:pPr>
      <w:r>
        <w:rPr>
          <w:rStyle w:val="FootnoteReference"/>
        </w:rPr>
        <w:footnoteRef/>
      </w:r>
      <w:r>
        <w:tab/>
        <w:t>BE, CZ, DE, ES, FI, FR, HR, HU, IE, RO, SE, SI.</w:t>
      </w:r>
    </w:p>
  </w:footnote>
  <w:footnote w:id="56">
    <w:p w14:paraId="5FF1FB35" w14:textId="77777777" w:rsidR="00396A87" w:rsidRPr="007B385C" w:rsidRDefault="00396A87" w:rsidP="00396A87">
      <w:pPr>
        <w:pStyle w:val="FootnoteText"/>
        <w:spacing w:after="0"/>
      </w:pPr>
      <w:r>
        <w:rPr>
          <w:rStyle w:val="FootnoteReference"/>
        </w:rPr>
        <w:footnoteRef/>
      </w:r>
      <w:r>
        <w:tab/>
        <w:t>BE, CZ, DE, ES, FI, FR, HU, IE, SE, SI.</w:t>
      </w:r>
    </w:p>
  </w:footnote>
  <w:footnote w:id="57">
    <w:p w14:paraId="613EFBBD" w14:textId="77777777" w:rsidR="00396A87" w:rsidRPr="00C75F8E" w:rsidRDefault="00396A87" w:rsidP="00396A87">
      <w:pPr>
        <w:pStyle w:val="FootnoteText"/>
        <w:spacing w:after="0"/>
      </w:pPr>
      <w:r>
        <w:rPr>
          <w:rStyle w:val="FootnoteReference"/>
        </w:rPr>
        <w:footnoteRef/>
      </w:r>
      <w:r>
        <w:t xml:space="preserve"> BE, BG, CZ, DK, ES, FI, IE, LT, PT, SE, SI, SK.</w:t>
      </w:r>
    </w:p>
  </w:footnote>
  <w:footnote w:id="58">
    <w:p w14:paraId="484C798C" w14:textId="77777777" w:rsidR="00396A87" w:rsidRPr="006B39C4" w:rsidRDefault="00396A87" w:rsidP="00396A87">
      <w:pPr>
        <w:pStyle w:val="FootnoteText"/>
        <w:spacing w:after="0"/>
      </w:pPr>
      <w:r>
        <w:rPr>
          <w:rStyle w:val="FootnoteReference"/>
        </w:rPr>
        <w:footnoteRef/>
      </w:r>
      <w:r>
        <w:tab/>
        <w:t xml:space="preserve">DE, EE, PT, RO, SK, SI. En ce qui concerne la France, bien qu’aucune information n’ait pu être obtenue à ce sujet, le fait que le gestionnaire de l’infrastructure facture la communication de certaines données en temps réel donne à penser qu’il pourrait exister certaines dispositions contractuelles. </w:t>
      </w:r>
    </w:p>
  </w:footnote>
  <w:footnote w:id="59">
    <w:p w14:paraId="38DFBB50" w14:textId="77777777" w:rsidR="00396A87" w:rsidRPr="00904456" w:rsidRDefault="00396A87" w:rsidP="00396A87">
      <w:pPr>
        <w:pStyle w:val="FootnoteText"/>
        <w:spacing w:after="0"/>
      </w:pPr>
      <w:r>
        <w:rPr>
          <w:rStyle w:val="FootnoteReference"/>
        </w:rPr>
        <w:footnoteRef/>
      </w:r>
      <w:r>
        <w:tab/>
        <w:t>CZ, DE, LT, LU, NL, SE, SI, SK.</w:t>
      </w:r>
    </w:p>
  </w:footnote>
  <w:footnote w:id="60">
    <w:p w14:paraId="7A21C287" w14:textId="77777777" w:rsidR="00396A87" w:rsidRPr="00904456" w:rsidRDefault="00396A87" w:rsidP="00396A87">
      <w:pPr>
        <w:pStyle w:val="FootnoteText"/>
        <w:spacing w:after="0"/>
      </w:pPr>
      <w:r>
        <w:rPr>
          <w:rStyle w:val="FootnoteReference"/>
        </w:rPr>
        <w:footnoteRef/>
      </w:r>
      <w:r>
        <w:tab/>
        <w:t>CZ, DE, LT, NL, PL, SE, SI, SK.</w:t>
      </w:r>
    </w:p>
  </w:footnote>
  <w:footnote w:id="61">
    <w:p w14:paraId="7C30A668" w14:textId="77777777" w:rsidR="00396A87" w:rsidRPr="007136D0" w:rsidRDefault="00396A87" w:rsidP="00396A87">
      <w:pPr>
        <w:pStyle w:val="FootnoteText"/>
        <w:spacing w:after="0"/>
      </w:pPr>
      <w:r>
        <w:rPr>
          <w:rStyle w:val="FootnoteReference"/>
        </w:rPr>
        <w:footnoteRef/>
      </w:r>
      <w:r>
        <w:tab/>
        <w:t>CZ, DE, NL, SE, SI.</w:t>
      </w:r>
    </w:p>
  </w:footnote>
  <w:footnote w:id="62">
    <w:p w14:paraId="716CDD3D" w14:textId="77777777" w:rsidR="00396A87" w:rsidRPr="00EF18DA" w:rsidRDefault="00396A87" w:rsidP="00396A87">
      <w:pPr>
        <w:pStyle w:val="FootnoteText"/>
        <w:spacing w:after="0"/>
      </w:pPr>
      <w:r>
        <w:rPr>
          <w:rStyle w:val="FootnoteReference"/>
        </w:rPr>
        <w:footnoteRef/>
      </w:r>
      <w:r>
        <w:tab/>
        <w:t xml:space="preserve">BE, CZ, DE, DK, LT, LU, NL, PT, SE, SI, SK. </w:t>
      </w:r>
    </w:p>
  </w:footnote>
  <w:footnote w:id="63">
    <w:p w14:paraId="787057EE" w14:textId="77777777" w:rsidR="00396A87" w:rsidRPr="00904456" w:rsidRDefault="00396A87" w:rsidP="00396A87">
      <w:pPr>
        <w:pStyle w:val="FootnoteText"/>
        <w:spacing w:after="0"/>
      </w:pPr>
      <w:r>
        <w:rPr>
          <w:rStyle w:val="FootnoteReference"/>
        </w:rPr>
        <w:footnoteRef/>
      </w:r>
      <w:r>
        <w:tab/>
        <w:t>BE, DE,  NL, PL, PT, SI, SK.</w:t>
      </w:r>
    </w:p>
  </w:footnote>
  <w:footnote w:id="64">
    <w:p w14:paraId="08EA3F86" w14:textId="77777777" w:rsidR="00396A87" w:rsidRPr="00904456" w:rsidRDefault="00396A87" w:rsidP="00396A87">
      <w:pPr>
        <w:pStyle w:val="FootnoteText"/>
        <w:spacing w:after="0"/>
      </w:pPr>
      <w:r>
        <w:rPr>
          <w:rStyle w:val="FootnoteReference"/>
        </w:rPr>
        <w:footnoteRef/>
      </w:r>
      <w:r>
        <w:tab/>
        <w:t>BE, DE, DK, LU, NL, PL, PT, SE, SI, SK.</w:t>
      </w:r>
    </w:p>
  </w:footnote>
  <w:footnote w:id="65">
    <w:p w14:paraId="1D93A71D" w14:textId="77777777" w:rsidR="00396A87" w:rsidRPr="00F05A8C" w:rsidRDefault="00396A87" w:rsidP="00396A87">
      <w:pPr>
        <w:pStyle w:val="FootnoteText"/>
        <w:spacing w:after="0"/>
      </w:pPr>
      <w:r>
        <w:rPr>
          <w:rStyle w:val="FootnoteReference"/>
        </w:rPr>
        <w:footnoteRef/>
      </w:r>
      <w:r>
        <w:tab/>
        <w:t>FR, NL.</w:t>
      </w:r>
    </w:p>
  </w:footnote>
  <w:footnote w:id="66">
    <w:p w14:paraId="447EB630" w14:textId="77777777" w:rsidR="00396A87" w:rsidRPr="00F05A8C" w:rsidRDefault="00396A87" w:rsidP="00396A87">
      <w:pPr>
        <w:pStyle w:val="FootnoteText"/>
        <w:spacing w:after="0"/>
      </w:pPr>
      <w:r>
        <w:rPr>
          <w:rStyle w:val="FootnoteReference"/>
        </w:rPr>
        <w:footnoteRef/>
      </w:r>
      <w:r>
        <w:tab/>
        <w:t>CZ, DK, FR, HU, LT, LU, NL, PL, RO, SE, SI, SK.</w:t>
      </w:r>
    </w:p>
  </w:footnote>
  <w:footnote w:id="67">
    <w:p w14:paraId="4C20212F" w14:textId="77777777" w:rsidR="00396A87" w:rsidRPr="008A737C" w:rsidRDefault="00396A87" w:rsidP="00396A87">
      <w:pPr>
        <w:pStyle w:val="FootnoteText"/>
        <w:spacing w:after="0"/>
      </w:pPr>
      <w:r>
        <w:rPr>
          <w:rStyle w:val="FootnoteReference"/>
        </w:rPr>
        <w:footnoteRef/>
      </w:r>
      <w:r>
        <w:tab/>
        <w:t>LU, PT, SI, SK.</w:t>
      </w:r>
    </w:p>
  </w:footnote>
  <w:footnote w:id="68">
    <w:p w14:paraId="07A5E870" w14:textId="77777777" w:rsidR="00396A87" w:rsidRPr="00F05A8C" w:rsidRDefault="00396A87" w:rsidP="00396A87">
      <w:pPr>
        <w:pStyle w:val="FootnoteText"/>
        <w:spacing w:after="0"/>
      </w:pPr>
      <w:r>
        <w:rPr>
          <w:rStyle w:val="FootnoteReference"/>
        </w:rPr>
        <w:footnoteRef/>
      </w:r>
      <w:r>
        <w:tab/>
        <w:t>BE, BG, EL, ES, HR, PL, RO.</w:t>
      </w:r>
    </w:p>
  </w:footnote>
  <w:footnote w:id="69">
    <w:p w14:paraId="02D2B46F" w14:textId="77777777" w:rsidR="00396A87" w:rsidRPr="008A737C" w:rsidRDefault="00396A87" w:rsidP="00396A87">
      <w:pPr>
        <w:pStyle w:val="FootnoteText"/>
        <w:spacing w:after="0"/>
      </w:pPr>
      <w:r>
        <w:rPr>
          <w:rStyle w:val="FootnoteReference"/>
        </w:rPr>
        <w:footnoteRef/>
      </w:r>
      <w:r>
        <w:tab/>
        <w:t>EL.</w:t>
      </w:r>
    </w:p>
  </w:footnote>
  <w:footnote w:id="70">
    <w:p w14:paraId="723DA7AC" w14:textId="77777777" w:rsidR="00396A87" w:rsidRPr="00904456" w:rsidRDefault="00396A87" w:rsidP="00396A87">
      <w:pPr>
        <w:pStyle w:val="FootnoteText"/>
        <w:spacing w:after="0"/>
      </w:pPr>
      <w:r>
        <w:rPr>
          <w:rStyle w:val="FootnoteReference"/>
        </w:rPr>
        <w:footnoteRef/>
      </w:r>
      <w:r>
        <w:tab/>
        <w:t>L’expression «entreprise ferroviaire unique» couvre non seulement les services d’une même entreprise ferroviaire, mais également ceux de toutes les entreprises ferroviaires qui soit sont entièrement détenues par le même propriétaire, soit sont des filiales entièrement détenues par l’une des entreprises ferroviaires concernées.</w:t>
      </w:r>
    </w:p>
  </w:footnote>
  <w:footnote w:id="71">
    <w:p w14:paraId="42565AC2" w14:textId="77777777" w:rsidR="00396A87" w:rsidRPr="006B39C4" w:rsidRDefault="00396A87" w:rsidP="00396A87">
      <w:pPr>
        <w:pStyle w:val="FootnoteText"/>
        <w:spacing w:after="0"/>
      </w:pPr>
      <w:r>
        <w:rPr>
          <w:rStyle w:val="FootnoteReference"/>
        </w:rPr>
        <w:footnoteRef/>
      </w:r>
      <w:r>
        <w:tab/>
        <w:t>Selon la définition figurant à l’article 3, point 35, de la directive 2012/34/UE du 21 novembre 2012 établissant un espace ferroviaire unique européen, un billet direct est «</w:t>
      </w:r>
      <w:r>
        <w:rPr>
          <w:i/>
          <w:iCs/>
        </w:rPr>
        <w:t>un ou plusieurs billets représentant un contrat de transport portant sur la prestation de services ferroviaires successifs par une ou plusieurs entreprises ferroviaires</w:t>
      </w:r>
      <w:r>
        <w:t>». Voir également l’article 3, point 9, du règlement (UE) 2021/782.</w:t>
      </w:r>
    </w:p>
  </w:footnote>
  <w:footnote w:id="72">
    <w:p w14:paraId="05E4A643" w14:textId="77777777" w:rsidR="00396A87" w:rsidRPr="001D0177" w:rsidRDefault="00396A87" w:rsidP="00396A87">
      <w:pPr>
        <w:pStyle w:val="FootnoteText"/>
        <w:spacing w:after="0"/>
      </w:pPr>
      <w:r>
        <w:rPr>
          <w:rStyle w:val="FootnoteReference"/>
        </w:rPr>
        <w:footnoteRef/>
      </w:r>
      <w:r>
        <w:tab/>
        <w:t>Article 12 (</w:t>
      </w:r>
      <w:r>
        <w:rPr>
          <w:i/>
          <w:iCs/>
        </w:rPr>
        <w:t>Billets directs</w:t>
      </w:r>
      <w:r>
        <w:t>), paragraphe 3, du règlement.</w:t>
      </w:r>
    </w:p>
  </w:footnote>
  <w:footnote w:id="73">
    <w:p w14:paraId="2FCB0D64" w14:textId="77777777" w:rsidR="00396A87" w:rsidRPr="00A07322" w:rsidRDefault="00396A87" w:rsidP="00396A87">
      <w:pPr>
        <w:pStyle w:val="FootnoteText"/>
        <w:spacing w:after="0"/>
        <w:rPr>
          <w:color w:val="000000" w:themeColor="text1"/>
        </w:rPr>
      </w:pPr>
      <w:r>
        <w:rPr>
          <w:rStyle w:val="FootnoteReference"/>
        </w:rPr>
        <w:footnoteRef/>
      </w:r>
      <w:r>
        <w:tab/>
        <w:t xml:space="preserve">Le Luxembourg a dispensé les services ferroviaires intérieurs régionaux de transport de voyageurs de l’application de l’article 12, paragraphe 1, du règlement jusqu’en juin 2028. Voir </w:t>
      </w:r>
      <w:r>
        <w:rPr>
          <w:color w:val="000000" w:themeColor="text1"/>
        </w:rPr>
        <w:t>l’étude d’appui au rapport sur la mise en œuvre et les résultats du règlement (UE) 2021/782 sur les droits et obligations des voyageurs ferroviaires, section 2.6.4.1 «</w:t>
      </w:r>
      <w:r>
        <w:rPr>
          <w:i/>
          <w:iCs/>
          <w:color w:val="000000" w:themeColor="text1"/>
        </w:rPr>
        <w:t>Disponibilité des billets directs</w:t>
      </w:r>
      <w:r>
        <w:rPr>
          <w:color w:val="000000" w:themeColor="text1"/>
        </w:rPr>
        <w:t>» dans le rapport final.</w:t>
      </w:r>
    </w:p>
  </w:footnote>
  <w:footnote w:id="74">
    <w:p w14:paraId="1CB3DDD4" w14:textId="77777777" w:rsidR="00396A87" w:rsidRPr="00EF18DA" w:rsidRDefault="00396A87" w:rsidP="00396A87">
      <w:pPr>
        <w:pStyle w:val="FootnoteText"/>
        <w:spacing w:after="0"/>
      </w:pPr>
      <w:r>
        <w:rPr>
          <w:rStyle w:val="FootnoteReference"/>
        </w:rPr>
        <w:footnoteRef/>
      </w:r>
      <w:r>
        <w:tab/>
      </w:r>
      <w:r>
        <w:rPr>
          <w:sz w:val="18"/>
        </w:rPr>
        <w:t>BE, CZ, DE, DK, EE, EL, ES, FI, HR, HU, IE, LV, NL, RO, SE, SI, SK.</w:t>
      </w:r>
    </w:p>
  </w:footnote>
  <w:footnote w:id="75">
    <w:p w14:paraId="3B51C6E3" w14:textId="77777777" w:rsidR="00396A87" w:rsidRPr="001D0177" w:rsidRDefault="00396A87" w:rsidP="00396A87">
      <w:pPr>
        <w:pStyle w:val="FootnoteText"/>
        <w:spacing w:after="0"/>
      </w:pPr>
      <w:r>
        <w:rPr>
          <w:rStyle w:val="FootnoteReference"/>
        </w:rPr>
        <w:footnoteRef/>
      </w:r>
      <w:r>
        <w:tab/>
        <w:t>HU, SK.</w:t>
      </w:r>
    </w:p>
  </w:footnote>
  <w:footnote w:id="76">
    <w:p w14:paraId="4B47C722" w14:textId="77777777" w:rsidR="00396A87" w:rsidRPr="001D0177" w:rsidRDefault="00396A87" w:rsidP="00396A87">
      <w:pPr>
        <w:pStyle w:val="FootnoteText"/>
        <w:spacing w:after="0"/>
      </w:pPr>
      <w:r>
        <w:rPr>
          <w:rStyle w:val="FootnoteReference"/>
        </w:rPr>
        <w:footnoteRef/>
      </w:r>
      <w:r>
        <w:tab/>
        <w:t>IT, LT, PL.</w:t>
      </w:r>
    </w:p>
  </w:footnote>
  <w:footnote w:id="77">
    <w:p w14:paraId="1BAF46EF" w14:textId="6CE7188A" w:rsidR="00396A87" w:rsidRPr="00921493" w:rsidRDefault="00396A87" w:rsidP="00396A87">
      <w:pPr>
        <w:pStyle w:val="FootnoteText"/>
        <w:spacing w:after="0"/>
      </w:pPr>
      <w:r>
        <w:rPr>
          <w:rStyle w:val="FootnoteReference"/>
        </w:rPr>
        <w:footnoteRef/>
      </w:r>
      <w:r>
        <w:t xml:space="preserve"> </w:t>
      </w:r>
      <w:hyperlink r:id="rId2" w:history="1">
        <w:r>
          <w:rPr>
            <w:rStyle w:val="Hyperlink"/>
          </w:rPr>
          <w:t>https://oneticket.cz</w:t>
        </w:r>
      </w:hyperlink>
      <w:r>
        <w:t xml:space="preserve">. </w:t>
      </w:r>
    </w:p>
  </w:footnote>
  <w:footnote w:id="78">
    <w:p w14:paraId="2E4101A9" w14:textId="77777777" w:rsidR="00396A87" w:rsidRPr="006B39C4" w:rsidRDefault="00396A87" w:rsidP="00396A87">
      <w:pPr>
        <w:pStyle w:val="FootnoteText"/>
        <w:spacing w:after="0"/>
      </w:pPr>
      <w:r>
        <w:rPr>
          <w:rStyle w:val="FootnoteReference"/>
        </w:rPr>
        <w:footnoteRef/>
      </w:r>
      <w:r>
        <w:tab/>
        <w:t xml:space="preserve">Voir </w:t>
      </w:r>
      <w:hyperlink r:id="rId3" w:history="1">
        <w:r>
          <w:rPr>
            <w:rStyle w:val="Hyperlink"/>
          </w:rPr>
          <w:t>https://www.deutschlandtarifverbund.de/ueber-uns/</w:t>
        </w:r>
      </w:hyperlink>
      <w:r>
        <w:t xml:space="preserve"> ainsi que les parties A et C des conditions tarifaires (</w:t>
      </w:r>
      <w:r>
        <w:rPr>
          <w:i/>
        </w:rPr>
        <w:t>Tarifbedingungen</w:t>
      </w:r>
      <w:r>
        <w:t>; version du 14 décembre 2025).</w:t>
      </w:r>
    </w:p>
  </w:footnote>
  <w:footnote w:id="79">
    <w:p w14:paraId="0EE98B23" w14:textId="77777777" w:rsidR="00396A87" w:rsidRPr="00D32B02" w:rsidRDefault="00396A87" w:rsidP="00396A87">
      <w:pPr>
        <w:pStyle w:val="FootnoteText"/>
        <w:spacing w:after="0"/>
      </w:pPr>
      <w:r>
        <w:rPr>
          <w:rStyle w:val="FootnoteReference"/>
        </w:rPr>
        <w:footnoteRef/>
      </w:r>
      <w:r>
        <w:t xml:space="preserve"> </w:t>
      </w:r>
      <w:hyperlink r:id="rId4" w:history="1">
        <w:r>
          <w:rPr>
            <w:rStyle w:val="Hyperlink"/>
          </w:rPr>
          <w:t>https://www.mavcsoport.hu/sites/default/files/upload/page/vasuti_uzletszabalyzat_25.10.01.pdf</w:t>
        </w:r>
      </w:hyperlink>
      <w:r>
        <w:t xml:space="preserve">. </w:t>
      </w:r>
    </w:p>
  </w:footnote>
  <w:footnote w:id="80">
    <w:p w14:paraId="308B6FEB" w14:textId="77777777" w:rsidR="00396A87" w:rsidRPr="00BF6A20" w:rsidRDefault="00396A87" w:rsidP="00396A87">
      <w:pPr>
        <w:pStyle w:val="FootnoteText"/>
        <w:spacing w:after="0"/>
      </w:pPr>
      <w:r>
        <w:rPr>
          <w:rStyle w:val="FootnoteReference"/>
        </w:rPr>
        <w:footnoteRef/>
      </w:r>
      <w:r>
        <w:t xml:space="preserve"> Les trains TLK, ou </w:t>
      </w:r>
      <w:r>
        <w:rPr>
          <w:i/>
        </w:rPr>
        <w:t>Twoje Linie Kolejowe,</w:t>
      </w:r>
      <w:r>
        <w:t xml:space="preserve"> sont des trains à longue distance, qui s’arrêtent plus fréquemment et roulent moins vite que les trains Intercity.</w:t>
      </w:r>
    </w:p>
  </w:footnote>
  <w:footnote w:id="81">
    <w:p w14:paraId="705158AB" w14:textId="77777777" w:rsidR="00396A87" w:rsidRPr="00AC3D00" w:rsidRDefault="00396A87" w:rsidP="00396A87">
      <w:pPr>
        <w:pStyle w:val="FootnoteText"/>
        <w:spacing w:after="0"/>
      </w:pPr>
      <w:r>
        <w:rPr>
          <w:rStyle w:val="FootnoteReference"/>
        </w:rPr>
        <w:footnoteRef/>
      </w:r>
      <w:r>
        <w:tab/>
      </w:r>
      <w:hyperlink r:id="rId5" w:history="1">
        <w:r>
          <w:rPr>
            <w:rStyle w:val="Hyperlink"/>
          </w:rPr>
          <w:t>https://kolejedolnoslaskie.pl/wp-content/uploads/2024/06/Zalacznik-nr-2-do-ZW-WB_dane-przewoznikow.pdf</w:t>
        </w:r>
      </w:hyperlink>
      <w:r>
        <w:t>.</w:t>
      </w:r>
    </w:p>
  </w:footnote>
  <w:footnote w:id="82">
    <w:p w14:paraId="7BC39134" w14:textId="77777777" w:rsidR="00396A87" w:rsidRPr="00D32B02" w:rsidRDefault="00396A87" w:rsidP="00396A87">
      <w:pPr>
        <w:pStyle w:val="FootnoteText"/>
        <w:spacing w:after="0"/>
      </w:pPr>
      <w:r>
        <w:rPr>
          <w:rStyle w:val="FootnoteReference"/>
        </w:rPr>
        <w:footnoteRef/>
      </w:r>
      <w:hyperlink r:id="rId6" w:history="1">
        <w:r>
          <w:rPr>
            <w:rStyle w:val="Hyperlink"/>
          </w:rPr>
          <w:t>https://www.intercity.pl/pl/dokumenty/wspolny-bilet/tekst_ujednolicony_ZW-WB_zm_1-20_2507_2025.pdf</w:t>
        </w:r>
      </w:hyperlink>
      <w:r>
        <w:t>.</w:t>
      </w:r>
    </w:p>
  </w:footnote>
  <w:footnote w:id="83">
    <w:p w14:paraId="18A6661D" w14:textId="77777777" w:rsidR="00396A87" w:rsidRPr="0045117F" w:rsidRDefault="00396A87" w:rsidP="00396A87">
      <w:pPr>
        <w:pStyle w:val="FootnoteText"/>
        <w:spacing w:after="0"/>
      </w:pPr>
      <w:r>
        <w:rPr>
          <w:rStyle w:val="FootnoteReference"/>
        </w:rPr>
        <w:footnoteRef/>
      </w:r>
      <w:r>
        <w:tab/>
      </w:r>
      <w:hyperlink r:id="rId7" w:history="1">
        <w:r>
          <w:rPr>
            <w:rStyle w:val="Hyperlink"/>
          </w:rPr>
          <w:t>Wspólny Bilet - Ministerstwo Infrastruktury - Portal Gov.pl</w:t>
        </w:r>
      </w:hyperlink>
      <w:r>
        <w:t>.</w:t>
      </w:r>
    </w:p>
  </w:footnote>
  <w:footnote w:id="84">
    <w:p w14:paraId="42A82181" w14:textId="77777777" w:rsidR="00396A87" w:rsidRPr="00203690" w:rsidRDefault="00396A87" w:rsidP="00396A87">
      <w:pPr>
        <w:pStyle w:val="FootnoteText"/>
        <w:spacing w:after="0"/>
      </w:pPr>
      <w:r>
        <w:rPr>
          <w:rStyle w:val="FootnoteReference"/>
        </w:rPr>
        <w:footnoteRef/>
      </w:r>
      <w:r>
        <w:t xml:space="preserve"> </w:t>
      </w:r>
      <w:hyperlink r:id="rId8" w:history="1">
        <w:r>
          <w:rPr>
            <w:rStyle w:val="Hyperlink"/>
          </w:rPr>
          <w:t>https://samtrafiken.se/tjanster/resplus</w:t>
        </w:r>
      </w:hyperlink>
      <w:r>
        <w:t xml:space="preserve">. </w:t>
      </w:r>
    </w:p>
  </w:footnote>
  <w:footnote w:id="85">
    <w:p w14:paraId="471A29D4" w14:textId="0A629238" w:rsidR="00396A87" w:rsidRPr="00921493" w:rsidRDefault="00396A87" w:rsidP="00396A87">
      <w:pPr>
        <w:pStyle w:val="FootnoteText"/>
        <w:spacing w:after="0"/>
      </w:pPr>
      <w:r>
        <w:rPr>
          <w:rStyle w:val="FootnoteReference"/>
        </w:rPr>
        <w:footnoteRef/>
      </w:r>
      <w:r>
        <w:tab/>
        <w:t>Voir SWD(2026) 233.</w:t>
      </w:r>
    </w:p>
  </w:footnote>
  <w:footnote w:id="86">
    <w:p w14:paraId="20B95D45" w14:textId="77777777" w:rsidR="00396A87" w:rsidRPr="00921493" w:rsidRDefault="00396A87" w:rsidP="00396A87">
      <w:pPr>
        <w:pStyle w:val="FootnoteText"/>
        <w:spacing w:after="0"/>
      </w:pPr>
      <w:r>
        <w:rPr>
          <w:rStyle w:val="FootnoteReference"/>
        </w:rPr>
        <w:footnoteRef/>
      </w:r>
      <w:r>
        <w:tab/>
        <w:t>Il ressort des considérants 24 et 25 du règlement que ces informations doivent être données «clairement».</w:t>
      </w:r>
    </w:p>
  </w:footnote>
  <w:footnote w:id="87">
    <w:p w14:paraId="023BE0F5" w14:textId="77777777" w:rsidR="00396A87" w:rsidRPr="00921493" w:rsidRDefault="00396A87" w:rsidP="00396A87">
      <w:pPr>
        <w:pStyle w:val="FootnoteText"/>
        <w:spacing w:after="0"/>
      </w:pPr>
      <w:r>
        <w:rPr>
          <w:rStyle w:val="FootnoteReference"/>
        </w:rPr>
        <w:footnoteRef/>
      </w:r>
      <w:r>
        <w:tab/>
        <w:t>Par exemple, seulement après que le voyageur a choisi le voyage et parfois même seulement juste avant le paiement.</w:t>
      </w:r>
    </w:p>
  </w:footnote>
  <w:footnote w:id="88">
    <w:p w14:paraId="4E31D605" w14:textId="77777777" w:rsidR="00396A87" w:rsidRPr="00921493" w:rsidRDefault="00396A87" w:rsidP="00396A87">
      <w:pPr>
        <w:pStyle w:val="FootnoteText"/>
        <w:spacing w:after="0"/>
      </w:pPr>
      <w:r>
        <w:rPr>
          <w:rStyle w:val="FootnoteReference"/>
        </w:rPr>
        <w:footnoteRef/>
      </w:r>
      <w:r>
        <w:tab/>
        <w:t>FI, SE.</w:t>
      </w:r>
    </w:p>
  </w:footnote>
  <w:footnote w:id="89">
    <w:p w14:paraId="68EC4E70" w14:textId="77777777" w:rsidR="00396A87" w:rsidRPr="00E72F1A" w:rsidRDefault="00396A87" w:rsidP="00396A87">
      <w:pPr>
        <w:pStyle w:val="FootnoteText"/>
        <w:spacing w:after="0"/>
      </w:pPr>
      <w:r>
        <w:rPr>
          <w:rStyle w:val="FootnoteReference"/>
        </w:rPr>
        <w:footnoteRef/>
      </w:r>
      <w:r>
        <w:t xml:space="preserve"> La situation est litigieuse notamment aux Pays-Bas: l’entreprise ferroviaire indique que les voyageurs sont informés avant la finalisation de l’achat, tandis que l’organisation de voyageurs considère qu’ils ne sont pas informés de manière systématique. </w:t>
      </w:r>
    </w:p>
  </w:footnote>
  <w:footnote w:id="90">
    <w:p w14:paraId="4C8A209D" w14:textId="77777777" w:rsidR="00396A87" w:rsidRPr="006B39C4" w:rsidRDefault="00396A87" w:rsidP="00396A87">
      <w:pPr>
        <w:pStyle w:val="FootnoteText"/>
        <w:spacing w:after="0"/>
      </w:pPr>
      <w:r>
        <w:rPr>
          <w:rStyle w:val="FootnoteReference"/>
        </w:rPr>
        <w:footnoteRef/>
      </w:r>
      <w:r>
        <w:tab/>
        <w:t>HU.</w:t>
      </w:r>
    </w:p>
  </w:footnote>
  <w:footnote w:id="91">
    <w:p w14:paraId="200D4FAE" w14:textId="77777777" w:rsidR="00396A87" w:rsidRPr="00921493" w:rsidRDefault="00396A87" w:rsidP="00396A87">
      <w:pPr>
        <w:pStyle w:val="FootnoteText"/>
        <w:spacing w:after="0"/>
      </w:pPr>
      <w:r>
        <w:rPr>
          <w:rStyle w:val="FootnoteReference"/>
        </w:rPr>
        <w:footnoteRef/>
      </w:r>
      <w:r>
        <w:tab/>
        <w:t>Article 18 (</w:t>
      </w:r>
      <w:r>
        <w:rPr>
          <w:i/>
          <w:iCs/>
        </w:rPr>
        <w:t>Remboursement et réacheminement</w:t>
      </w:r>
      <w:r>
        <w:t>) du règlement.</w:t>
      </w:r>
    </w:p>
  </w:footnote>
  <w:footnote w:id="92">
    <w:p w14:paraId="39B6854D" w14:textId="77777777" w:rsidR="00396A87" w:rsidRPr="00921493" w:rsidRDefault="00396A87" w:rsidP="00396A87">
      <w:pPr>
        <w:pStyle w:val="FootnoteText"/>
        <w:spacing w:after="0"/>
      </w:pPr>
      <w:r>
        <w:rPr>
          <w:rStyle w:val="FootnoteReference"/>
        </w:rPr>
        <w:footnoteRef/>
      </w:r>
      <w:r>
        <w:tab/>
        <w:t>Article 19 (</w:t>
      </w:r>
      <w:r>
        <w:rPr>
          <w:i/>
          <w:iCs/>
        </w:rPr>
        <w:t>Indemnisation</w:t>
      </w:r>
      <w:r>
        <w:t>) du règlement.</w:t>
      </w:r>
    </w:p>
  </w:footnote>
  <w:footnote w:id="93">
    <w:p w14:paraId="2A24B291" w14:textId="77777777" w:rsidR="00396A87" w:rsidRPr="00921493" w:rsidRDefault="00396A87" w:rsidP="00396A87">
      <w:pPr>
        <w:pStyle w:val="FootnoteText"/>
        <w:spacing w:after="0"/>
      </w:pPr>
      <w:r>
        <w:rPr>
          <w:rStyle w:val="FootnoteReference"/>
        </w:rPr>
        <w:footnoteRef/>
      </w:r>
      <w:r>
        <w:tab/>
        <w:t>Article 20 (</w:t>
      </w:r>
      <w:r>
        <w:rPr>
          <w:i/>
          <w:iCs/>
        </w:rPr>
        <w:t>Assistance</w:t>
      </w:r>
      <w:r>
        <w:t>) du règlement.</w:t>
      </w:r>
    </w:p>
  </w:footnote>
  <w:footnote w:id="94">
    <w:p w14:paraId="5CE3251D" w14:textId="77777777" w:rsidR="00396A87" w:rsidRPr="00CD61F4" w:rsidRDefault="00396A87" w:rsidP="00396A87">
      <w:pPr>
        <w:pStyle w:val="FootnoteText"/>
        <w:spacing w:after="0"/>
      </w:pPr>
      <w:r>
        <w:rPr>
          <w:rStyle w:val="FootnoteReference"/>
        </w:rPr>
        <w:footnoteRef/>
      </w:r>
      <w:r>
        <w:tab/>
        <w:t>L’étude d’appui a également révélé que certains voyageurs ne demandent ni remboursement ni réacheminement, mais abandonnent simplement leur voyage sans demander de remboursement alors qu’ils y ont droit. Par exemple, l’Allemagne a estimé que 60 à 70 % des voyageurs optent pour un réacheminement, 10 à 15 % pour un remboursement et 20 à 30 % pour une indemnisation, et qu’environ 5 % demandent une assistance.</w:t>
      </w:r>
    </w:p>
  </w:footnote>
  <w:footnote w:id="95">
    <w:p w14:paraId="1113AB78" w14:textId="77777777" w:rsidR="00396A87" w:rsidRPr="00921493" w:rsidRDefault="00396A87" w:rsidP="00396A87">
      <w:pPr>
        <w:pStyle w:val="FootnoteText"/>
        <w:spacing w:after="0"/>
      </w:pPr>
      <w:r>
        <w:rPr>
          <w:rStyle w:val="FootnoteReference"/>
        </w:rPr>
        <w:footnoteRef/>
      </w:r>
      <w:r>
        <w:tab/>
        <w:t>Voir article 12 (</w:t>
      </w:r>
      <w:r>
        <w:rPr>
          <w:i/>
          <w:iCs/>
        </w:rPr>
        <w:t>Billets directs</w:t>
      </w:r>
      <w:r>
        <w:t>), paragraphe 4, et considérant 24, du règlement.</w:t>
      </w:r>
    </w:p>
  </w:footnote>
  <w:footnote w:id="96">
    <w:p w14:paraId="3AA5DD95" w14:textId="77777777" w:rsidR="00396A87" w:rsidRPr="001C2584" w:rsidRDefault="00396A87" w:rsidP="00396A87">
      <w:pPr>
        <w:pStyle w:val="FootnoteText"/>
        <w:spacing w:after="0"/>
      </w:pPr>
      <w:r>
        <w:rPr>
          <w:rStyle w:val="FootnoteReference"/>
        </w:rPr>
        <w:footnoteRef/>
      </w:r>
      <w:r>
        <w:tab/>
        <w:t>Voir article 12 (</w:t>
      </w:r>
      <w:r>
        <w:rPr>
          <w:i/>
          <w:iCs/>
        </w:rPr>
        <w:t>Billets directs</w:t>
      </w:r>
      <w:r>
        <w:t>), paragraphes 4 et 5, et considérant 25, du règlement.</w:t>
      </w:r>
    </w:p>
  </w:footnote>
  <w:footnote w:id="97">
    <w:p w14:paraId="08325F72" w14:textId="77777777" w:rsidR="00396A87" w:rsidRPr="006B39C4" w:rsidRDefault="00396A87" w:rsidP="00396A87">
      <w:pPr>
        <w:pStyle w:val="FootnoteText"/>
        <w:spacing w:after="0"/>
      </w:pPr>
      <w:r>
        <w:rPr>
          <w:rStyle w:val="FootnoteReference"/>
        </w:rPr>
        <w:footnoteRef/>
      </w:r>
      <w:r>
        <w:tab/>
        <w:t>Voir article 2 (</w:t>
      </w:r>
      <w:r>
        <w:rPr>
          <w:i/>
          <w:iCs/>
        </w:rPr>
        <w:t>Champ d’application</w:t>
      </w:r>
      <w:r>
        <w:t>) du règlement et section 2.1 ci-dessus.</w:t>
      </w:r>
    </w:p>
  </w:footnote>
  <w:footnote w:id="98">
    <w:p w14:paraId="0F844261" w14:textId="77777777" w:rsidR="00396A87" w:rsidRPr="0014150A" w:rsidRDefault="00396A87" w:rsidP="00396A87">
      <w:pPr>
        <w:pStyle w:val="FootnoteText"/>
        <w:spacing w:after="0"/>
      </w:pPr>
      <w:r>
        <w:rPr>
          <w:rStyle w:val="FootnoteReference"/>
        </w:rPr>
        <w:footnoteRef/>
      </w:r>
      <w:r>
        <w:t xml:space="preserve"> Pour une analyse plus détaillée des dérogations des États membres applicables aux billets directs, voir l’étude d’appui au rapport sur la mise en œuvre et les résultats du règlement (UE) 2021/782 sur les droits et obligations des voyageurs ferroviaires, section 2.6.4.3 du rapport final, concernant les règles de responsabilité dans le contexte des billets directs.</w:t>
      </w:r>
    </w:p>
  </w:footnote>
  <w:footnote w:id="99">
    <w:p w14:paraId="5FF32BEC" w14:textId="77777777" w:rsidR="00396A87" w:rsidRPr="00C15FDA" w:rsidRDefault="00396A87" w:rsidP="00396A87">
      <w:pPr>
        <w:pStyle w:val="FootnoteText"/>
        <w:spacing w:after="0"/>
      </w:pPr>
      <w:r>
        <w:rPr>
          <w:rStyle w:val="FootnoteReference"/>
        </w:rPr>
        <w:footnoteRef/>
      </w:r>
      <w:r>
        <w:tab/>
        <w:t xml:space="preserve">Voir la dernière brochure d’information sur l’AJC sur le site internet du Comité international des transports ferroviaires, publiée en décembre 2025: </w:t>
      </w:r>
      <w:hyperlink r:id="rId9" w:history="1">
        <w:r>
          <w:rPr>
            <w:rStyle w:val="Hyperlink"/>
          </w:rPr>
          <w:t>https://www.cit-rail.org/media/files/civ-products-april-2025/ajc_leaflet_2025-12-14_en.pdf?cid=437997</w:t>
        </w:r>
      </w:hyperlink>
      <w:r>
        <w:t xml:space="preserve"> (Note: le texte intégral de l’accord n’est pas public).</w:t>
      </w:r>
    </w:p>
  </w:footnote>
  <w:footnote w:id="100">
    <w:p w14:paraId="0EE8EEC7" w14:textId="77777777" w:rsidR="00396A87" w:rsidRPr="00823B22" w:rsidRDefault="00396A87" w:rsidP="00396A87">
      <w:pPr>
        <w:pStyle w:val="FootnoteText"/>
        <w:spacing w:after="0"/>
      </w:pPr>
      <w:r>
        <w:rPr>
          <w:rStyle w:val="FootnoteReference"/>
        </w:rPr>
        <w:footnoteRef/>
      </w:r>
      <w:r>
        <w:tab/>
        <w:t xml:space="preserve">Voir le site internet de Railteam: </w:t>
      </w:r>
      <w:hyperlink r:id="rId10" w:history="1">
        <w:r>
          <w:rPr>
            <w:rStyle w:val="Hyperlink"/>
          </w:rPr>
          <w:t>https://www.railteam.eu/en/services-on-your-journey/hop-on-the-next-available-train-hotnat/</w:t>
        </w:r>
      </w:hyperlink>
      <w:r>
        <w:t xml:space="preserve">. L’accord HOTNAT n’engage qu’un nombre limité d’opérateurs de trains à grande vitesse appartenant à Railteam (Deutsche Bahn, Eurostar, ÖBB, SNCF, SBB, SNCB/NMBS et NS). Il ne couvre que leur réseau à grande vitesse. </w:t>
      </w:r>
    </w:p>
  </w:footnote>
  <w:footnote w:id="101">
    <w:p w14:paraId="191D0D4E" w14:textId="51B3D7E8" w:rsidR="00396A87" w:rsidRPr="002A03BC" w:rsidRDefault="00396A87" w:rsidP="00396A87">
      <w:pPr>
        <w:pStyle w:val="FootnoteText"/>
        <w:spacing w:after="0"/>
      </w:pPr>
      <w:r>
        <w:rPr>
          <w:rStyle w:val="FootnoteReference"/>
        </w:rPr>
        <w:footnoteRef/>
      </w:r>
      <w:r>
        <w:tab/>
        <w:t xml:space="preserve"> </w:t>
      </w:r>
      <w:hyperlink r:id="rId11" w:history="1">
        <w:r>
          <w:rPr>
            <w:rStyle w:val="Hyperlink"/>
          </w:rPr>
          <w:t>Révision ciblée du règlement (UE) 2021/782 sur les droits et obligations des voyageurs ferroviaires</w:t>
        </w:r>
      </w:hyperlink>
      <w:r>
        <w:t xml:space="preserve"> Appel à contributions.</w:t>
      </w:r>
    </w:p>
  </w:footnote>
  <w:footnote w:id="102">
    <w:p w14:paraId="0A9427FB" w14:textId="77777777" w:rsidR="00396A87" w:rsidRPr="00203690" w:rsidRDefault="00396A87" w:rsidP="00396A87">
      <w:pPr>
        <w:pStyle w:val="FootnoteText"/>
        <w:spacing w:after="0"/>
      </w:pPr>
      <w:r>
        <w:rPr>
          <w:rStyle w:val="FootnoteReference"/>
        </w:rPr>
        <w:footnoteRef/>
      </w:r>
      <w:r>
        <w:tab/>
        <w:t>DK.</w:t>
      </w:r>
    </w:p>
  </w:footnote>
  <w:footnote w:id="103">
    <w:p w14:paraId="05917773" w14:textId="77777777" w:rsidR="00396A87" w:rsidRPr="0046002E" w:rsidRDefault="00396A87" w:rsidP="00396A87">
      <w:pPr>
        <w:pStyle w:val="FootnoteText"/>
        <w:spacing w:after="0"/>
      </w:pPr>
      <w:r>
        <w:rPr>
          <w:rStyle w:val="FootnoteReference"/>
        </w:rPr>
        <w:footnoteRef/>
      </w:r>
      <w:r>
        <w:tab/>
        <w:t>BG, LU, PL, PT, RO, SK, SE (pour les services ferroviaires intérieurs couvrant des distances inférieures à 150 km). Une dérogation à l’article 18, paragraphe 3, du règlement n’est autorisée que jusqu’au 7 juin 2028, conformément à l’article 2, paragraphe 8, dernier alinéa, du règlement.</w:t>
      </w:r>
    </w:p>
  </w:footnote>
  <w:footnote w:id="104">
    <w:p w14:paraId="38A0175F" w14:textId="77777777" w:rsidR="00396A87" w:rsidRPr="006B39C4" w:rsidRDefault="00396A87" w:rsidP="00396A87">
      <w:pPr>
        <w:pStyle w:val="FootnoteText"/>
        <w:spacing w:after="0"/>
      </w:pPr>
      <w:r>
        <w:rPr>
          <w:rStyle w:val="FootnoteReference"/>
        </w:rPr>
        <w:footnoteRef/>
      </w:r>
      <w:r>
        <w:tab/>
        <w:t>Article 2 (</w:t>
      </w:r>
      <w:r>
        <w:rPr>
          <w:i/>
          <w:iCs/>
        </w:rPr>
        <w:t>Champ d’application</w:t>
      </w:r>
      <w:r>
        <w:t>), paragraphe 8, dernier alinéa, du règlement.</w:t>
      </w:r>
    </w:p>
  </w:footnote>
  <w:footnote w:id="105">
    <w:p w14:paraId="70AD71DF" w14:textId="77777777" w:rsidR="00396A87" w:rsidRPr="0066283D" w:rsidRDefault="00396A87" w:rsidP="00396A87">
      <w:pPr>
        <w:pStyle w:val="FootnoteText"/>
        <w:spacing w:after="0"/>
      </w:pPr>
      <w:r>
        <w:rPr>
          <w:rStyle w:val="FootnoteReference"/>
        </w:rPr>
        <w:footnoteRef/>
      </w:r>
      <w:r>
        <w:tab/>
        <w:t>BG, FR, HU, LU, PL, PT, RO, SK, SE pour les services ferroviaires intérieurs couvrant une distance inférieure à 150 km et AT pour les services urbains.</w:t>
      </w:r>
    </w:p>
  </w:footnote>
  <w:footnote w:id="106">
    <w:p w14:paraId="48F67A76" w14:textId="77777777" w:rsidR="00396A87" w:rsidRPr="00ED10B9" w:rsidRDefault="00396A87" w:rsidP="00396A87">
      <w:pPr>
        <w:pStyle w:val="FootnoteText"/>
        <w:spacing w:after="0"/>
      </w:pPr>
      <w:r>
        <w:rPr>
          <w:rStyle w:val="FootnoteReference"/>
        </w:rPr>
        <w:footnoteRef/>
      </w:r>
      <w:r>
        <w:tab/>
        <w:t>BG, CZ, FI, LV, PL, RO.</w:t>
      </w:r>
    </w:p>
  </w:footnote>
  <w:footnote w:id="107">
    <w:p w14:paraId="32C4E3D9" w14:textId="77777777" w:rsidR="00396A87" w:rsidRPr="00F80861" w:rsidRDefault="00396A87" w:rsidP="00396A87">
      <w:pPr>
        <w:pStyle w:val="FootnoteText"/>
        <w:spacing w:after="0"/>
      </w:pPr>
      <w:r>
        <w:rPr>
          <w:rStyle w:val="FootnoteReference"/>
        </w:rPr>
        <w:footnoteRef/>
      </w:r>
      <w:r>
        <w:tab/>
        <w:t>FI, RO.</w:t>
      </w:r>
    </w:p>
  </w:footnote>
  <w:footnote w:id="108">
    <w:p w14:paraId="4665D3A6" w14:textId="77777777" w:rsidR="00396A87" w:rsidRPr="00F80861" w:rsidRDefault="00396A87" w:rsidP="00396A87">
      <w:pPr>
        <w:pStyle w:val="FootnoteText"/>
        <w:spacing w:after="0"/>
      </w:pPr>
      <w:r>
        <w:rPr>
          <w:rStyle w:val="FootnoteReference"/>
        </w:rPr>
        <w:footnoteRef/>
      </w:r>
      <w:r>
        <w:tab/>
        <w:t xml:space="preserve"> BG, NL, SI.</w:t>
      </w:r>
    </w:p>
  </w:footnote>
  <w:footnote w:id="109">
    <w:p w14:paraId="4B755CA6" w14:textId="0036E6C1" w:rsidR="00396A87" w:rsidRPr="00F06002" w:rsidRDefault="00396A87" w:rsidP="00396A87">
      <w:pPr>
        <w:pStyle w:val="FootnoteText"/>
        <w:spacing w:after="0"/>
      </w:pPr>
      <w:r>
        <w:rPr>
          <w:rStyle w:val="FootnoteReference"/>
        </w:rPr>
        <w:footnoteRef/>
      </w:r>
      <w:r>
        <w:tab/>
      </w:r>
      <w:hyperlink r:id="rId12" w:history="1">
        <w:r>
          <w:rPr>
            <w:rStyle w:val="Hyperlink"/>
          </w:rPr>
          <w:t>Strengthening Rail Passenger Rights in the EU (Renforcer les droits des voyageurs ferroviaires dans l’UE) |</w:t>
        </w:r>
      </w:hyperlink>
      <w:hyperlink r:id="rId13" w:history="1">
        <w:r>
          <w:rPr>
            <w:rStyle w:val="Hyperlink"/>
          </w:rPr>
          <w:t xml:space="preserve"> Réseau des centres européens des consommateurs</w:t>
        </w:r>
      </w:hyperlink>
      <w:r>
        <w:t>.</w:t>
      </w:r>
    </w:p>
  </w:footnote>
  <w:footnote w:id="110">
    <w:p w14:paraId="707021DF" w14:textId="77777777" w:rsidR="00396A87" w:rsidRPr="00203690" w:rsidRDefault="00396A87" w:rsidP="00396A87">
      <w:pPr>
        <w:pStyle w:val="FootnoteText"/>
        <w:spacing w:after="0"/>
      </w:pPr>
      <w:r>
        <w:rPr>
          <w:rStyle w:val="FootnoteReference"/>
        </w:rPr>
        <w:footnoteRef/>
      </w:r>
      <w:r>
        <w:tab/>
        <w:t>DE.</w:t>
      </w:r>
    </w:p>
  </w:footnote>
  <w:footnote w:id="111">
    <w:p w14:paraId="18D0527D" w14:textId="77777777" w:rsidR="00396A87" w:rsidRPr="00E40083" w:rsidRDefault="00396A87" w:rsidP="00396A87">
      <w:pPr>
        <w:pStyle w:val="FootnoteText"/>
        <w:spacing w:after="0"/>
      </w:pPr>
      <w:r>
        <w:rPr>
          <w:rStyle w:val="FootnoteReference"/>
        </w:rPr>
        <w:footnoteRef/>
      </w:r>
      <w:r>
        <w:tab/>
        <w:t xml:space="preserve">FI, voir </w:t>
      </w:r>
      <w:hyperlink r:id="rId14" w:history="1">
        <w:r>
          <w:rPr>
            <w:rStyle w:val="Hyperlink"/>
          </w:rPr>
          <w:t>https://www.kkv.fi/paatokset/kuluttaja-asiat/kuluttaja-asiamiehen-ratkaisut/rautatieyrityksen-uudelleenreitityskaytannot-kaukojunamatkojen-peruuntuessa-lakon-tai-ratavian-takia/</w:t>
        </w:r>
      </w:hyperlink>
      <w:r>
        <w:t xml:space="preserve">. </w:t>
      </w:r>
    </w:p>
  </w:footnote>
  <w:footnote w:id="112">
    <w:p w14:paraId="1BABD7FF" w14:textId="77777777" w:rsidR="00396A87" w:rsidRPr="006B39C4" w:rsidRDefault="00396A87" w:rsidP="00396A87">
      <w:pPr>
        <w:pStyle w:val="FootnoteText"/>
        <w:spacing w:after="0"/>
      </w:pPr>
      <w:r>
        <w:rPr>
          <w:rStyle w:val="FootnoteReference"/>
        </w:rPr>
        <w:footnoteRef/>
      </w:r>
      <w:r>
        <w:tab/>
        <w:t>Plus précisément, l’indemnisation minimale est de 25 % du prix du billet en cas de retard d’une durée comprise entre 60 et 119 minutes, et de 50 % du prix du billet en cas de retard de 120 minutes ou plus.</w:t>
      </w:r>
    </w:p>
  </w:footnote>
  <w:footnote w:id="113">
    <w:p w14:paraId="2A8A1C7E" w14:textId="77777777" w:rsidR="00396A87" w:rsidRPr="00701922" w:rsidRDefault="00396A87" w:rsidP="00396A87">
      <w:pPr>
        <w:pStyle w:val="FootnoteText"/>
        <w:spacing w:after="0"/>
      </w:pPr>
      <w:r>
        <w:rPr>
          <w:rStyle w:val="FootnoteReference"/>
        </w:rPr>
        <w:footnoteRef/>
      </w:r>
      <w:r>
        <w:tab/>
        <w:t xml:space="preserve">Arrêt du 26 septembre 2013, </w:t>
      </w:r>
      <w:r>
        <w:rPr>
          <w:i/>
        </w:rPr>
        <w:t>ÖBB Personenverkehr</w:t>
      </w:r>
      <w:r>
        <w:t>, C</w:t>
      </w:r>
      <w:r>
        <w:noBreakHyphen/>
        <w:t>509/11, EU:C:2013:613.</w:t>
      </w:r>
    </w:p>
  </w:footnote>
  <w:footnote w:id="114">
    <w:p w14:paraId="0F73D2DC" w14:textId="77777777" w:rsidR="00396A87" w:rsidRPr="00166C9A" w:rsidRDefault="00396A87" w:rsidP="00396A87">
      <w:pPr>
        <w:pStyle w:val="FootnoteText"/>
        <w:spacing w:after="0"/>
      </w:pPr>
      <w:r>
        <w:rPr>
          <w:rStyle w:val="FootnoteReference"/>
        </w:rPr>
        <w:footnoteRef/>
      </w:r>
      <w:r>
        <w:tab/>
        <w:t>BG, HU, PT, RO, SK.</w:t>
      </w:r>
    </w:p>
  </w:footnote>
  <w:footnote w:id="115">
    <w:p w14:paraId="696D0787" w14:textId="7286A417" w:rsidR="00396A87" w:rsidRPr="00B97867" w:rsidRDefault="00396A87" w:rsidP="00396A87">
      <w:pPr>
        <w:pStyle w:val="FootnoteText"/>
        <w:spacing w:after="0"/>
      </w:pPr>
      <w:r>
        <w:rPr>
          <w:rStyle w:val="FootnoteReference"/>
        </w:rPr>
        <w:footnoteRef/>
      </w:r>
      <w:r>
        <w:tab/>
        <w:t>AT, BG, FI, HU, LU, PL, PT, RO, SE, SK.</w:t>
      </w:r>
    </w:p>
  </w:footnote>
  <w:footnote w:id="116">
    <w:p w14:paraId="16C6BC6F" w14:textId="77777777" w:rsidR="00396A87" w:rsidRPr="00833846" w:rsidRDefault="00396A87" w:rsidP="00396A87">
      <w:pPr>
        <w:pStyle w:val="FootnoteText"/>
        <w:spacing w:after="0"/>
      </w:pPr>
      <w:r>
        <w:rPr>
          <w:rStyle w:val="FootnoteReference"/>
        </w:rPr>
        <w:footnoteRef/>
      </w:r>
      <w:r>
        <w:tab/>
        <w:t xml:space="preserve"> AT, BG, FI, FR, HU, LU, PL, PT, RO, SE, SK.</w:t>
      </w:r>
    </w:p>
  </w:footnote>
  <w:footnote w:id="117">
    <w:p w14:paraId="6137A180" w14:textId="0EBB9A52" w:rsidR="00396A87" w:rsidRPr="00EF18DA" w:rsidRDefault="00396A87" w:rsidP="00396A87">
      <w:pPr>
        <w:pStyle w:val="FootnoteText"/>
        <w:spacing w:after="0"/>
      </w:pPr>
      <w:r>
        <w:rPr>
          <w:rStyle w:val="FootnoteReference"/>
        </w:rPr>
        <w:footnoteRef/>
      </w:r>
      <w:r>
        <w:tab/>
        <w:t>BG, CZ, DE, FI, FR, HU, IT, LT, LV, NL, PL, PT, RO, SE, SK.</w:t>
      </w:r>
    </w:p>
  </w:footnote>
  <w:footnote w:id="118">
    <w:p w14:paraId="2E3B87AA" w14:textId="77777777" w:rsidR="00396A87" w:rsidRPr="00166C9A" w:rsidRDefault="00396A87" w:rsidP="00396A87">
      <w:pPr>
        <w:pStyle w:val="FootnoteText"/>
        <w:spacing w:after="0"/>
      </w:pPr>
      <w:r>
        <w:rPr>
          <w:rStyle w:val="FootnoteReference"/>
        </w:rPr>
        <w:footnoteRef/>
      </w:r>
      <w:r>
        <w:tab/>
        <w:t>BG, CZ, FI, LV, RO.</w:t>
      </w:r>
    </w:p>
  </w:footnote>
  <w:footnote w:id="119">
    <w:p w14:paraId="3CD04845" w14:textId="77777777" w:rsidR="00396A87" w:rsidRPr="00166C9A" w:rsidRDefault="00396A87" w:rsidP="00396A87">
      <w:pPr>
        <w:pStyle w:val="FootnoteText"/>
        <w:spacing w:after="0"/>
      </w:pPr>
      <w:r>
        <w:rPr>
          <w:rStyle w:val="FootnoteReference"/>
        </w:rPr>
        <w:footnoteRef/>
      </w:r>
      <w:r>
        <w:tab/>
        <w:t>AT, BE, CZ, DK, EL, ES, FI, HR, IT, LU, NL, SE, SK.</w:t>
      </w:r>
    </w:p>
  </w:footnote>
  <w:footnote w:id="120">
    <w:p w14:paraId="1D714BCC" w14:textId="77777777" w:rsidR="00396A87" w:rsidRPr="0046002E" w:rsidRDefault="00396A87" w:rsidP="00396A87">
      <w:pPr>
        <w:pStyle w:val="FootnoteText"/>
        <w:spacing w:after="0"/>
      </w:pPr>
      <w:r>
        <w:rPr>
          <w:rStyle w:val="FootnoteReference"/>
        </w:rPr>
        <w:footnoteRef/>
      </w:r>
      <w:r>
        <w:tab/>
        <w:t>BG, DE, EE, FR, HU, LT, PL, PT, RO, SI.</w:t>
      </w:r>
    </w:p>
  </w:footnote>
  <w:footnote w:id="121">
    <w:p w14:paraId="1E758496" w14:textId="77777777" w:rsidR="00396A87" w:rsidRPr="006B39C4" w:rsidRDefault="00396A87" w:rsidP="00396A87">
      <w:pPr>
        <w:pStyle w:val="FootnoteText"/>
        <w:spacing w:after="0"/>
      </w:pPr>
      <w:r>
        <w:rPr>
          <w:rStyle w:val="FootnoteReference"/>
        </w:rPr>
        <w:footnoteRef/>
      </w:r>
      <w:r>
        <w:tab/>
        <w:t xml:space="preserve">AT, BE, DE, DK, EE, ES, FI, FR, HU, IE, IT, LT, LU, LV, NL, PT, SE, SI, SK. </w:t>
      </w:r>
    </w:p>
  </w:footnote>
  <w:footnote w:id="122">
    <w:p w14:paraId="1D6C402B" w14:textId="77777777" w:rsidR="00396A87" w:rsidRPr="00F80861" w:rsidRDefault="00396A87" w:rsidP="00396A87">
      <w:pPr>
        <w:pStyle w:val="FootnoteText"/>
        <w:spacing w:after="0"/>
      </w:pPr>
      <w:r>
        <w:rPr>
          <w:rStyle w:val="FootnoteReference"/>
        </w:rPr>
        <w:footnoteRef/>
      </w:r>
      <w:r>
        <w:tab/>
        <w:t>BG, CZ, HR, PL.</w:t>
      </w:r>
    </w:p>
  </w:footnote>
  <w:footnote w:id="123">
    <w:p w14:paraId="5CE664A5" w14:textId="77777777" w:rsidR="00396A87" w:rsidRPr="00557A59" w:rsidRDefault="00396A87" w:rsidP="00396A87">
      <w:pPr>
        <w:pStyle w:val="FootnoteText"/>
        <w:spacing w:after="0"/>
      </w:pPr>
      <w:r>
        <w:rPr>
          <w:rStyle w:val="FootnoteReference"/>
        </w:rPr>
        <w:footnoteRef/>
      </w:r>
      <w:r>
        <w:tab/>
        <w:t>DE.</w:t>
      </w:r>
    </w:p>
  </w:footnote>
  <w:footnote w:id="124">
    <w:p w14:paraId="5BF6F179" w14:textId="77777777" w:rsidR="00396A87" w:rsidRPr="0046002E" w:rsidRDefault="00396A87" w:rsidP="00396A87">
      <w:pPr>
        <w:pStyle w:val="FootnoteText"/>
        <w:spacing w:after="0"/>
      </w:pPr>
      <w:r>
        <w:rPr>
          <w:rStyle w:val="FootnoteReference"/>
        </w:rPr>
        <w:footnoteRef/>
      </w:r>
      <w:r>
        <w:tab/>
        <w:t xml:space="preserve">Règlement d’exécution (UE) 2024/949 de la Commission du 27 mars 2024 établissant un formulaire commun pour les demandes de remboursement et d’indemnisation des voyageurs ferroviaires en cas de retards, de correspondances manquées et d’annulations de services ferroviaires conformément au règlement (UE) 2021/782 du Parlement européen et du Conseil, JO L, 2024/949, 2.4.2024, ELI: </w:t>
      </w:r>
      <w:hyperlink r:id="rId15" w:tgtFrame="_blank" w:tooltip="Permet d'accéder à ce document par l’intermédiaire de son URI ELI." w:history="1">
        <w:r>
          <w:rPr>
            <w:rStyle w:val="Hyperlink"/>
          </w:rPr>
          <w:t>http://data.europa.eu/eli/reg_impl/2024/949/oj</w:t>
        </w:r>
      </w:hyperlink>
    </w:p>
  </w:footnote>
  <w:footnote w:id="125">
    <w:p w14:paraId="2B9A905E" w14:textId="77777777" w:rsidR="00396A87" w:rsidRPr="0046002E" w:rsidRDefault="00396A87" w:rsidP="00396A87">
      <w:pPr>
        <w:pStyle w:val="FootnoteText"/>
        <w:spacing w:after="0"/>
      </w:pPr>
      <w:r>
        <w:rPr>
          <w:rStyle w:val="FootnoteReference"/>
        </w:rPr>
        <w:footnoteRef/>
      </w:r>
      <w:r>
        <w:tab/>
      </w:r>
      <w:hyperlink r:id="rId16" w:history="1">
        <w:r>
          <w:rPr>
            <w:rStyle w:val="Hyperlink"/>
          </w:rPr>
          <w:t>https://transport.ec.europa.eu/reimbursement-and-compensation-requests-form_en</w:t>
        </w:r>
      </w:hyperlink>
      <w:r>
        <w:t xml:space="preserve">. </w:t>
      </w:r>
    </w:p>
  </w:footnote>
  <w:footnote w:id="126">
    <w:p w14:paraId="63A11EB8" w14:textId="77777777" w:rsidR="00396A87" w:rsidRPr="0046002E" w:rsidRDefault="00396A87" w:rsidP="00396A87">
      <w:pPr>
        <w:pStyle w:val="FootnoteText"/>
        <w:spacing w:after="0"/>
      </w:pPr>
      <w:r>
        <w:rPr>
          <w:rStyle w:val="FootnoteReference"/>
        </w:rPr>
        <w:footnoteRef/>
      </w:r>
      <w:r>
        <w:tab/>
        <w:t>Article 1</w:t>
      </w:r>
      <w:r>
        <w:rPr>
          <w:vertAlign w:val="superscript"/>
        </w:rPr>
        <w:t>er</w:t>
      </w:r>
      <w:r>
        <w:t xml:space="preserve"> du règlement d’exécution (UE) 2024/949 de la Commission.</w:t>
      </w:r>
    </w:p>
  </w:footnote>
  <w:footnote w:id="127">
    <w:p w14:paraId="37245801" w14:textId="77777777" w:rsidR="00396A87" w:rsidRPr="00203690" w:rsidRDefault="00396A87" w:rsidP="00396A87">
      <w:pPr>
        <w:pStyle w:val="FootnoteText"/>
        <w:spacing w:after="0"/>
      </w:pPr>
      <w:r>
        <w:rPr>
          <w:rStyle w:val="FootnoteReference"/>
        </w:rPr>
        <w:footnoteRef/>
      </w:r>
      <w:r>
        <w:tab/>
        <w:t xml:space="preserve"> Entre le 1</w:t>
      </w:r>
      <w:r>
        <w:rPr>
          <w:vertAlign w:val="superscript"/>
        </w:rPr>
        <w:t>er</w:t>
      </w:r>
      <w:r>
        <w:t> juillet 2024 et le 30 mars 2026, ces rapports ont été téléchargés 1 718 fois sur le site internet de la Commission, la plupart des téléchargements ayant eu lieu au cours des douze derniers mois de cette période.</w:t>
      </w:r>
    </w:p>
  </w:footnote>
  <w:footnote w:id="128">
    <w:p w14:paraId="0850EC11" w14:textId="77777777" w:rsidR="00396A87" w:rsidRPr="00A1196E" w:rsidRDefault="00396A87" w:rsidP="00396A87">
      <w:pPr>
        <w:pStyle w:val="FootnoteText"/>
        <w:spacing w:after="0"/>
      </w:pPr>
      <w:r>
        <w:rPr>
          <w:rStyle w:val="FootnoteReference"/>
        </w:rPr>
        <w:footnoteRef/>
      </w:r>
      <w:r>
        <w:tab/>
        <w:t xml:space="preserve">EL. </w:t>
      </w:r>
    </w:p>
  </w:footnote>
  <w:footnote w:id="129">
    <w:p w14:paraId="1F545D79" w14:textId="77777777" w:rsidR="00396A87" w:rsidRPr="006B39C4" w:rsidRDefault="00396A87" w:rsidP="00396A87">
      <w:pPr>
        <w:pStyle w:val="FootnoteText"/>
        <w:spacing w:after="0"/>
      </w:pPr>
      <w:r>
        <w:rPr>
          <w:rStyle w:val="FootnoteReference"/>
        </w:rPr>
        <w:footnoteRef/>
      </w:r>
      <w:r>
        <w:tab/>
        <w:t>Selon cette disposition, les États membres imposent aux entreprises ferroviaires assurant des services de transport de voyageurs l’obligation de mettre en place des plans d’urgence et veillent à ce que ces plans soient correctement coordonnés afin de prêter assistance aux voyageurs, au sens de l’article 18 du règlement (CE) nº 1371/2007, en cas de perturbation majeure des services.</w:t>
      </w:r>
    </w:p>
  </w:footnote>
  <w:footnote w:id="130">
    <w:p w14:paraId="02929F7C" w14:textId="77777777" w:rsidR="00396A87" w:rsidRPr="00EF18DA" w:rsidRDefault="00396A87" w:rsidP="00396A87">
      <w:pPr>
        <w:pStyle w:val="FootnoteText"/>
        <w:spacing w:after="0"/>
      </w:pPr>
      <w:r>
        <w:rPr>
          <w:rStyle w:val="FootnoteReference"/>
        </w:rPr>
        <w:footnoteRef/>
      </w:r>
      <w:r>
        <w:tab/>
        <w:t>BG, HU, LU, PL, PT, RO, SE, SK.</w:t>
      </w:r>
    </w:p>
  </w:footnote>
  <w:footnote w:id="131">
    <w:p w14:paraId="4DFD182F" w14:textId="77777777" w:rsidR="00396A87" w:rsidRPr="00EA48F6" w:rsidRDefault="00396A87" w:rsidP="00396A87">
      <w:pPr>
        <w:pStyle w:val="FootnoteText"/>
        <w:spacing w:after="0"/>
      </w:pPr>
      <w:r>
        <w:rPr>
          <w:rStyle w:val="FootnoteReference"/>
        </w:rPr>
        <w:footnoteRef/>
      </w:r>
      <w:r>
        <w:tab/>
        <w:t>AT, BG, FR, HU, LU, PL, PT, RO, SE, SK.</w:t>
      </w:r>
    </w:p>
  </w:footnote>
  <w:footnote w:id="132">
    <w:p w14:paraId="0195AF80" w14:textId="77777777" w:rsidR="00396A87" w:rsidRPr="00EF18DA" w:rsidRDefault="00396A87" w:rsidP="00396A87">
      <w:pPr>
        <w:pStyle w:val="FootnoteText"/>
        <w:spacing w:after="0"/>
      </w:pPr>
      <w:r>
        <w:rPr>
          <w:rStyle w:val="FootnoteReference"/>
        </w:rPr>
        <w:footnoteRef/>
      </w:r>
      <w:r>
        <w:tab/>
        <w:t xml:space="preserve">BG, CZ, DE, FI, FR, HU, IT, LT, LV, NL, PL, PT, RO, SE, SK. </w:t>
      </w:r>
    </w:p>
  </w:footnote>
  <w:footnote w:id="133">
    <w:p w14:paraId="667A859C" w14:textId="77777777" w:rsidR="00396A87" w:rsidRPr="00EF18DA" w:rsidRDefault="00396A87" w:rsidP="00396A87">
      <w:pPr>
        <w:pStyle w:val="FootnoteText"/>
        <w:spacing w:after="0"/>
      </w:pPr>
      <w:r>
        <w:rPr>
          <w:rStyle w:val="FootnoteReference"/>
        </w:rPr>
        <w:footnoteRef/>
      </w:r>
      <w:r>
        <w:t xml:space="preserve"> BG, CZ, FI, HU, LV, PL, RO.</w:t>
      </w:r>
    </w:p>
  </w:footnote>
  <w:footnote w:id="134">
    <w:p w14:paraId="05648FC9" w14:textId="77777777" w:rsidR="00396A87" w:rsidRPr="00EF18DA" w:rsidRDefault="00396A87" w:rsidP="00396A87">
      <w:pPr>
        <w:pStyle w:val="FootnoteText"/>
        <w:spacing w:after="0"/>
      </w:pPr>
      <w:r>
        <w:rPr>
          <w:rStyle w:val="FootnoteReference"/>
        </w:rPr>
        <w:footnoteRef/>
      </w:r>
      <w:r>
        <w:tab/>
        <w:t>AT, BE, BG, CZ, DE, DK, ES, FR, HU, LI, LT, LU, LV, NL, PL, PT, SI, SK.</w:t>
      </w:r>
    </w:p>
  </w:footnote>
  <w:footnote w:id="135">
    <w:p w14:paraId="7DECD65A" w14:textId="77777777" w:rsidR="00396A87" w:rsidRPr="00EF18DA" w:rsidRDefault="00396A87" w:rsidP="00396A87">
      <w:pPr>
        <w:pStyle w:val="FootnoteText"/>
        <w:spacing w:after="0"/>
      </w:pPr>
      <w:r>
        <w:rPr>
          <w:rStyle w:val="FootnoteReference"/>
        </w:rPr>
        <w:footnoteRef/>
      </w:r>
      <w:r>
        <w:tab/>
        <w:t>EE, HR, IT, SE.</w:t>
      </w:r>
    </w:p>
  </w:footnote>
  <w:footnote w:id="136">
    <w:p w14:paraId="01E82DB7" w14:textId="77777777" w:rsidR="00396A87" w:rsidRPr="006B39C4" w:rsidRDefault="00396A87" w:rsidP="00396A87">
      <w:pPr>
        <w:pStyle w:val="FootnoteText"/>
        <w:spacing w:after="0"/>
      </w:pPr>
      <w:r>
        <w:rPr>
          <w:rStyle w:val="FootnoteReference"/>
        </w:rPr>
        <w:footnoteRef/>
      </w:r>
      <w:r>
        <w:tab/>
        <w:t>EL, FI, IE, RO.</w:t>
      </w:r>
    </w:p>
  </w:footnote>
  <w:footnote w:id="137">
    <w:p w14:paraId="432E7210" w14:textId="77777777" w:rsidR="00396A87" w:rsidRPr="004218AA" w:rsidRDefault="00396A87" w:rsidP="00396A87">
      <w:pPr>
        <w:pStyle w:val="FootnoteText"/>
        <w:spacing w:after="0"/>
      </w:pPr>
      <w:r>
        <w:rPr>
          <w:rStyle w:val="FootnoteReference"/>
        </w:rPr>
        <w:footnoteRef/>
      </w:r>
      <w:r>
        <w:tab/>
        <w:t xml:space="preserve">Voir le </w:t>
      </w:r>
      <w:hyperlink r:id="rId17" w:history="1">
        <w:r>
          <w:rPr>
            <w:rStyle w:val="Hyperlink"/>
          </w:rPr>
          <w:t>Register of Commission expert groups and other similar entities (Registre des groupes d’experts de la Commission et autres entités similaires)</w:t>
        </w:r>
      </w:hyperlink>
      <w:r>
        <w:t xml:space="preserve">, groupe d’experts sur les droits des passagers (E02861/5).  </w:t>
      </w:r>
    </w:p>
  </w:footnote>
  <w:footnote w:id="138">
    <w:p w14:paraId="67DAAC93" w14:textId="77777777" w:rsidR="00396A87" w:rsidRPr="00A1196E" w:rsidRDefault="00396A87" w:rsidP="00396A87">
      <w:pPr>
        <w:pStyle w:val="FootnoteText"/>
        <w:spacing w:after="0"/>
      </w:pPr>
      <w:r>
        <w:rPr>
          <w:rStyle w:val="FootnoteReference"/>
        </w:rPr>
        <w:footnoteRef/>
      </w:r>
      <w:r>
        <w:tab/>
        <w:t>DE, EL.</w:t>
      </w:r>
    </w:p>
  </w:footnote>
  <w:footnote w:id="139">
    <w:p w14:paraId="4B1B6F4C" w14:textId="77777777" w:rsidR="00396A87" w:rsidRPr="00A1196E" w:rsidRDefault="00396A87" w:rsidP="00396A87">
      <w:pPr>
        <w:pStyle w:val="FootnoteText"/>
        <w:spacing w:after="0"/>
      </w:pPr>
      <w:r>
        <w:rPr>
          <w:rStyle w:val="FootnoteReference"/>
        </w:rPr>
        <w:footnoteRef/>
      </w:r>
      <w:r>
        <w:tab/>
        <w:t>CZ.</w:t>
      </w:r>
    </w:p>
  </w:footnote>
  <w:footnote w:id="140">
    <w:p w14:paraId="7689A606" w14:textId="77777777" w:rsidR="00396A87" w:rsidRPr="00A1196E" w:rsidRDefault="00396A87" w:rsidP="00396A87">
      <w:pPr>
        <w:pStyle w:val="FootnoteText"/>
        <w:spacing w:after="0"/>
      </w:pPr>
      <w:r>
        <w:rPr>
          <w:rStyle w:val="FootnoteReference"/>
        </w:rPr>
        <w:footnoteRef/>
      </w:r>
      <w:r>
        <w:tab/>
        <w:t>FI.</w:t>
      </w:r>
    </w:p>
  </w:footnote>
  <w:footnote w:id="141">
    <w:p w14:paraId="64EF6FC2" w14:textId="3AE8F791" w:rsidR="00EB606F" w:rsidRPr="0046002E" w:rsidRDefault="00EB606F" w:rsidP="00EB606F">
      <w:pPr>
        <w:pStyle w:val="FootnoteText"/>
        <w:spacing w:after="0"/>
      </w:pPr>
      <w:r>
        <w:rPr>
          <w:rStyle w:val="FootnoteReference"/>
        </w:rPr>
        <w:footnoteRef/>
      </w:r>
      <w:r>
        <w:t xml:space="preserve"> Voir considérant 27 du règlement. Voir également la communication de la Commission au Parlement européen et au Conseil intitulée «Une vision européenne pour les passagers: communication sur les droits des passagers dans tous les modes de transport» [COM(2011) 898 final].</w:t>
      </w:r>
    </w:p>
  </w:footnote>
  <w:footnote w:id="142">
    <w:p w14:paraId="509F56D8" w14:textId="77777777" w:rsidR="00EB606F" w:rsidRPr="00A1196E" w:rsidRDefault="00EB606F" w:rsidP="00EB606F">
      <w:pPr>
        <w:pStyle w:val="FootnoteText"/>
        <w:spacing w:after="0"/>
      </w:pPr>
      <w:r>
        <w:rPr>
          <w:rStyle w:val="FootnoteReference"/>
        </w:rPr>
        <w:footnoteRef/>
      </w:r>
      <w:r>
        <w:tab/>
        <w:t>Voir l’article 24, point a), premier alinéa, du règlement.</w:t>
      </w:r>
    </w:p>
  </w:footnote>
  <w:footnote w:id="143">
    <w:p w14:paraId="0BD36F7E" w14:textId="77777777" w:rsidR="00EB606F" w:rsidRPr="00A1196E" w:rsidRDefault="00EB606F" w:rsidP="00EB606F">
      <w:pPr>
        <w:pStyle w:val="FootnoteText"/>
        <w:spacing w:after="0"/>
      </w:pPr>
      <w:r>
        <w:rPr>
          <w:rStyle w:val="FootnoteReference"/>
        </w:rPr>
        <w:footnoteRef/>
      </w:r>
      <w:r>
        <w:tab/>
        <w:t>Voir l’article 24, point a), dernier alinéa, du règlement.</w:t>
      </w:r>
    </w:p>
  </w:footnote>
  <w:footnote w:id="144">
    <w:p w14:paraId="4968F224" w14:textId="77777777" w:rsidR="00EB606F" w:rsidRDefault="00EB606F" w:rsidP="00EB606F">
      <w:pPr>
        <w:pStyle w:val="FootnoteText"/>
        <w:spacing w:after="0"/>
      </w:pPr>
      <w:r>
        <w:rPr>
          <w:rStyle w:val="FootnoteReference"/>
        </w:rPr>
        <w:footnoteRef/>
      </w:r>
      <w:r>
        <w:tab/>
        <w:t xml:space="preserve">BG, CZ, HR, DE, HU, LV et RO ont fait pleinement usage de cette dérogation, tandis que DK ne l’a utilisée que pour les services ferroviaires transfrontières à destination de DE. Dans le cas de DE, la dérogation concerne généralement les voyages internationaux pour lesquels les États membres auraient fixé des délais de notification différents. Dans la pratique, cette dérogation est appliquée dans des cas individuels difficiles. </w:t>
      </w:r>
    </w:p>
    <w:p w14:paraId="5A1E1FD9" w14:textId="77777777" w:rsidR="00EB606F" w:rsidRDefault="00EB606F" w:rsidP="00EB606F">
      <w:pPr>
        <w:pStyle w:val="FootnoteText"/>
        <w:spacing w:after="0"/>
      </w:pPr>
      <w:r>
        <w:tab/>
        <w:t xml:space="preserve">Toutefois, les entreprises ferroviaires historiques de BG et CZ exigent des personnes handicapées et des personnes à mobilité réduite qu’elles notifient préalablement leurs besoins d’assistance jusqu’à 48 heures avant leur voyage, voire davantage (dans le cas de certains trains en BG). </w:t>
      </w:r>
    </w:p>
    <w:p w14:paraId="50B8C0B1" w14:textId="77777777" w:rsidR="00EB606F" w:rsidRPr="006B39C4" w:rsidRDefault="00EB606F" w:rsidP="00EB606F">
      <w:pPr>
        <w:pStyle w:val="FootnoteText"/>
        <w:spacing w:after="0"/>
        <w:ind w:firstLine="0"/>
      </w:pPr>
      <w:r>
        <w:t>EE n’a pas fait usage de cette dérogation, mais son entreprise ferroviaire historique exige toujours des personnes handicapées et des personnes à mobilité réduite qu’elles notifient leurs besoins d’assistance 36 heures à l’avance.</w:t>
      </w:r>
    </w:p>
  </w:footnote>
  <w:footnote w:id="145">
    <w:p w14:paraId="5AC51F9D" w14:textId="77777777" w:rsidR="00EB606F" w:rsidRPr="0046002E" w:rsidRDefault="00EB606F" w:rsidP="00EB606F">
      <w:pPr>
        <w:pStyle w:val="FootnoteText"/>
        <w:spacing w:after="0"/>
      </w:pPr>
      <w:r>
        <w:rPr>
          <w:rStyle w:val="FootnoteReference"/>
          <w:lang w:val="en-IE"/>
        </w:rPr>
        <w:footnoteRef/>
      </w:r>
      <w:r>
        <w:t xml:space="preserve"> Par exemple, l’entreprise ferroviaire belge historique exige une notification trois heures au préalable pour les services au départ ou à destination des 41 gares les plus importantes, l’entreprise ferroviaire autrichienne historique exige une notification 12 heures au préalable pour tous les services intérieurs, et l’entreprise ferroviaire luxembourgeoise historique exige une notification une heure au préalable pour les services intérieurs (mais, pour les services du soir et de nuit, elle exige une notification préalable au plus tard à 20h30 pour les départs du jour même). Aux Pays-Bas, l’entreprise ferroviaire historique exige une notification une heure au préalable pour les services intérieurs, mais au moins 24 heures au préalable pour les services internationaux et 36 heures pour les services à destination de l’Allemagne. En Espagne, la notification préalable des besoins d’assistance est requise 30 minutes à 12 heures avant le départ, selon le type de gare. </w:t>
      </w:r>
    </w:p>
  </w:footnote>
  <w:footnote w:id="146">
    <w:p w14:paraId="575AB7A7" w14:textId="77777777" w:rsidR="00EB606F" w:rsidRPr="008A737C" w:rsidRDefault="00EB606F" w:rsidP="00EB606F">
      <w:pPr>
        <w:pStyle w:val="FootnoteText"/>
        <w:spacing w:after="0"/>
      </w:pPr>
      <w:r>
        <w:rPr>
          <w:rStyle w:val="FootnoteReference"/>
        </w:rPr>
        <w:footnoteRef/>
      </w:r>
      <w:r>
        <w:tab/>
        <w:t>AT, BE, BG, CZ, DE, DK, EE, EL, ES, FI, FR, HR, HU, IE, IT, LT, LU, LV, PL, PT, RO, SI, SK.</w:t>
      </w:r>
    </w:p>
  </w:footnote>
  <w:footnote w:id="147">
    <w:p w14:paraId="4E4477E7" w14:textId="77777777" w:rsidR="00EB606F" w:rsidRPr="006B39C4" w:rsidRDefault="00EB606F" w:rsidP="00EB606F">
      <w:pPr>
        <w:pStyle w:val="FootnoteText"/>
        <w:spacing w:after="0"/>
      </w:pPr>
      <w:r>
        <w:rPr>
          <w:rStyle w:val="FootnoteReference"/>
        </w:rPr>
        <w:footnoteRef/>
      </w:r>
      <w:r>
        <w:tab/>
        <w:t>L’entreprise ferroviaire historique aux Pays-Bas.</w:t>
      </w:r>
    </w:p>
  </w:footnote>
  <w:footnote w:id="148">
    <w:p w14:paraId="33B8CAE3" w14:textId="77777777" w:rsidR="00EB606F" w:rsidRPr="00EF18DA" w:rsidRDefault="00EB606F" w:rsidP="00EB606F">
      <w:pPr>
        <w:pStyle w:val="FootnoteText"/>
        <w:spacing w:after="0"/>
      </w:pPr>
      <w:r>
        <w:rPr>
          <w:rStyle w:val="FootnoteReference"/>
        </w:rPr>
        <w:footnoteRef/>
      </w:r>
      <w:r>
        <w:tab/>
        <w:t>SE.</w:t>
      </w:r>
    </w:p>
  </w:footnote>
  <w:footnote w:id="149">
    <w:p w14:paraId="534C2481" w14:textId="77777777" w:rsidR="00EB606F" w:rsidRPr="006B39C4" w:rsidRDefault="00EB606F" w:rsidP="00EB606F">
      <w:pPr>
        <w:pStyle w:val="FootnoteText"/>
        <w:spacing w:after="0"/>
      </w:pPr>
      <w:r>
        <w:rPr>
          <w:rStyle w:val="FootnoteReference"/>
        </w:rPr>
        <w:footnoteRef/>
      </w:r>
      <w:r>
        <w:tab/>
        <w:t>Ils doivent également verser une indemnisation pour la perte ou la blessure des chiens d’assistance utilisés par les personnes handicapées et les personnes à mobilité réduite [voir également article 25 (</w:t>
      </w:r>
      <w:r>
        <w:rPr>
          <w:i/>
          <w:iCs/>
        </w:rPr>
        <w:t>Indemnisation relative à l’équipement de mobilité, aux dispositifs d’assistance et aux chiens d’assistance</w:t>
      </w:r>
      <w:r>
        <w:t>), paragraphe 1, du règlement].</w:t>
      </w:r>
    </w:p>
  </w:footnote>
  <w:footnote w:id="150">
    <w:p w14:paraId="2B2151FD" w14:textId="6BF47932" w:rsidR="00EB606F" w:rsidRPr="000E7AE4" w:rsidRDefault="00EB606F" w:rsidP="00EB606F">
      <w:pPr>
        <w:pStyle w:val="FootnoteText"/>
        <w:spacing w:after="0"/>
      </w:pPr>
      <w:r>
        <w:rPr>
          <w:rStyle w:val="FootnoteReference"/>
        </w:rPr>
        <w:footnoteRef/>
      </w:r>
      <w:r>
        <w:tab/>
      </w:r>
      <w:hyperlink r:id="rId18" w:history="1">
        <w:r>
          <w:rPr>
            <w:rStyle w:val="Hyperlink"/>
          </w:rPr>
          <w:t>https://www.edf-feph.org/content/uploads/2021/06/EDF-analysis-of-the-adopted-Rail-Passengers-Righs-Regulation-2021.pdf</w:t>
        </w:r>
      </w:hyperlink>
      <w:r>
        <w:t>.</w:t>
      </w:r>
    </w:p>
  </w:footnote>
  <w:footnote w:id="151">
    <w:p w14:paraId="38532AAE" w14:textId="77777777" w:rsidR="00EB606F" w:rsidRPr="00EF18DA" w:rsidRDefault="00EB606F" w:rsidP="00EB606F">
      <w:pPr>
        <w:pStyle w:val="FootnoteText"/>
        <w:spacing w:after="0"/>
      </w:pPr>
      <w:r>
        <w:rPr>
          <w:rStyle w:val="FootnoteReference"/>
        </w:rPr>
        <w:footnoteRef/>
      </w:r>
      <w:r>
        <w:t xml:space="preserve"> Voir le </w:t>
      </w:r>
      <w:hyperlink r:id="rId19" w:history="1">
        <w:r>
          <w:rPr>
            <w:rStyle w:val="Hyperlink"/>
          </w:rPr>
          <w:t>Register of Commission expert groups and other similar entities (Registre des groupes d’experts de la Commission et autres entités similaires)</w:t>
        </w:r>
      </w:hyperlink>
      <w:r>
        <w:t xml:space="preserve">, groupe d’experts sur les droits des passagers (E02861/5).   </w:t>
      </w:r>
    </w:p>
  </w:footnote>
  <w:footnote w:id="152">
    <w:p w14:paraId="699931E5" w14:textId="77777777" w:rsidR="00EB606F" w:rsidRPr="006B39C4" w:rsidRDefault="00EB606F" w:rsidP="00EB606F">
      <w:pPr>
        <w:pStyle w:val="FootnoteText"/>
        <w:spacing w:after="0"/>
      </w:pPr>
      <w:r>
        <w:rPr>
          <w:rStyle w:val="FootnoteReference"/>
        </w:rPr>
        <w:footnoteRef/>
      </w:r>
      <w:r>
        <w:tab/>
        <w:t>Voir l’annexe III, dernier point, du règlement.</w:t>
      </w:r>
    </w:p>
  </w:footnote>
  <w:footnote w:id="153">
    <w:p w14:paraId="351C127B" w14:textId="77777777" w:rsidR="00EB606F" w:rsidRPr="006B39C4" w:rsidRDefault="00EB606F" w:rsidP="00EB606F">
      <w:pPr>
        <w:pStyle w:val="FootnoteText"/>
        <w:spacing w:after="0"/>
      </w:pPr>
      <w:r>
        <w:rPr>
          <w:rStyle w:val="FootnoteReference"/>
        </w:rPr>
        <w:footnoteRef/>
      </w:r>
      <w:r>
        <w:tab/>
        <w:t xml:space="preserve">Les entreprises ferroviaires historiques des pays suivants: </w:t>
      </w:r>
      <w:r>
        <w:tab/>
        <w:t>AT, BE, DE, DK, FR, LU, NL, SK.</w:t>
      </w:r>
    </w:p>
  </w:footnote>
  <w:footnote w:id="154">
    <w:p w14:paraId="10FDCEEE" w14:textId="77777777" w:rsidR="00EB606F" w:rsidRPr="006B39C4" w:rsidRDefault="00EB606F" w:rsidP="00EB606F">
      <w:pPr>
        <w:pStyle w:val="FootnoteText"/>
        <w:spacing w:after="0"/>
      </w:pPr>
      <w:r>
        <w:rPr>
          <w:rStyle w:val="FootnoteReference"/>
        </w:rPr>
        <w:footnoteRef/>
      </w:r>
      <w:r>
        <w:tab/>
        <w:t>L’entreprise ferroviaire historique de la Lettonie.</w:t>
      </w:r>
    </w:p>
  </w:footnote>
  <w:footnote w:id="155">
    <w:p w14:paraId="73F8368E" w14:textId="77777777" w:rsidR="00EB606F" w:rsidRPr="006B39C4" w:rsidRDefault="00EB606F" w:rsidP="00EB606F">
      <w:pPr>
        <w:pStyle w:val="FootnoteText"/>
        <w:spacing w:after="0"/>
      </w:pPr>
      <w:r>
        <w:rPr>
          <w:rStyle w:val="FootnoteReference"/>
        </w:rPr>
        <w:footnoteRef/>
      </w:r>
      <w:r>
        <w:tab/>
        <w:t>Une nouvelle entreprise ferroviaire espagnole, Ouigo Espagne.</w:t>
      </w:r>
    </w:p>
  </w:footnote>
  <w:footnote w:id="156">
    <w:p w14:paraId="1451EB56" w14:textId="77777777" w:rsidR="00EB606F" w:rsidRPr="008A737C" w:rsidRDefault="00EB606F" w:rsidP="00EB606F">
      <w:pPr>
        <w:pStyle w:val="FootnoteText"/>
        <w:spacing w:after="0"/>
      </w:pPr>
      <w:r>
        <w:rPr>
          <w:rStyle w:val="FootnoteReference"/>
        </w:rPr>
        <w:footnoteRef/>
      </w:r>
      <w:r>
        <w:tab/>
        <w:t>DE.</w:t>
      </w:r>
    </w:p>
  </w:footnote>
  <w:footnote w:id="157">
    <w:p w14:paraId="25BDFE90" w14:textId="77777777" w:rsidR="00EB606F" w:rsidRPr="00250355" w:rsidRDefault="00EB606F" w:rsidP="00EB606F">
      <w:pPr>
        <w:pStyle w:val="FootnoteText"/>
        <w:spacing w:after="0"/>
      </w:pPr>
      <w:r>
        <w:rPr>
          <w:rStyle w:val="FootnoteReference"/>
        </w:rPr>
        <w:footnoteRef/>
      </w:r>
      <w:r>
        <w:tab/>
        <w:t xml:space="preserve"> Article 10, point a), de la loi allemande sur les chemins de fer — </w:t>
      </w:r>
      <w:r>
        <w:rPr>
          <w:i/>
        </w:rPr>
        <w:t>Allgemeines Eisenbahngesetz.</w:t>
      </w:r>
    </w:p>
  </w:footnote>
  <w:footnote w:id="158">
    <w:p w14:paraId="04DB9642" w14:textId="77777777" w:rsidR="00EB606F" w:rsidRPr="006B39C4" w:rsidRDefault="00EB606F" w:rsidP="00EB606F">
      <w:pPr>
        <w:pStyle w:val="FootnoteText"/>
        <w:spacing w:after="0"/>
      </w:pPr>
      <w:r>
        <w:rPr>
          <w:rStyle w:val="FootnoteReference"/>
        </w:rPr>
        <w:footnoteRef/>
      </w:r>
      <w:r>
        <w:tab/>
        <w:t xml:space="preserve"> BE, BG, DE, DK, EL, FR, HR, HU, IT, PT, RO, SK. </w:t>
      </w:r>
    </w:p>
  </w:footnote>
  <w:footnote w:id="159">
    <w:p w14:paraId="77202170" w14:textId="77777777" w:rsidR="00EB606F" w:rsidRPr="006B39C4" w:rsidRDefault="00EB606F" w:rsidP="00EB606F">
      <w:pPr>
        <w:pStyle w:val="FootnoteText"/>
        <w:spacing w:after="0"/>
      </w:pPr>
      <w:r>
        <w:rPr>
          <w:rStyle w:val="FootnoteReference"/>
        </w:rPr>
        <w:footnoteRef/>
      </w:r>
      <w:r>
        <w:t xml:space="preserve"> AT, DE, EL, ES, HR, IT, PL, PT, SE. </w:t>
      </w:r>
    </w:p>
  </w:footnote>
  <w:footnote w:id="160">
    <w:p w14:paraId="59BDE9D6" w14:textId="77777777" w:rsidR="0043296B" w:rsidRPr="00EF18DA" w:rsidRDefault="0043296B" w:rsidP="0043296B">
      <w:pPr>
        <w:pStyle w:val="FootnoteText"/>
        <w:spacing w:after="0"/>
      </w:pPr>
      <w:r>
        <w:rPr>
          <w:rStyle w:val="FootnoteReference"/>
        </w:rPr>
        <w:footnoteRef/>
      </w:r>
      <w:r>
        <w:tab/>
        <w:t>BE, CZ, DE, EL, ES, FR, HR, HU, IT, LT, LV, PL, RO, SE, SI. En Belgique, en revanche, le délai de trois mois en ce qui concerne l’entreprise ferroviaire historique concerne les services internationaux et l’indemnisation des retards. Il n’existe pas de délai fixe pour les autres plaintes relatives aux services intérieurs. En Italie, cependant, selon une association de voyageurs, le délai peut varier en fonction de l’entreprise ferroviaire concernée.</w:t>
      </w:r>
    </w:p>
  </w:footnote>
  <w:footnote w:id="161">
    <w:p w14:paraId="65C0953A" w14:textId="77777777" w:rsidR="0043296B" w:rsidRPr="00A1196E" w:rsidRDefault="0043296B" w:rsidP="0043296B">
      <w:pPr>
        <w:pStyle w:val="FootnoteText"/>
        <w:spacing w:after="0"/>
      </w:pPr>
      <w:r>
        <w:rPr>
          <w:rStyle w:val="FootnoteReference"/>
        </w:rPr>
        <w:footnoteRef/>
      </w:r>
      <w:r>
        <w:tab/>
        <w:t xml:space="preserve">AT, LU, SK. </w:t>
      </w:r>
    </w:p>
  </w:footnote>
  <w:footnote w:id="162">
    <w:p w14:paraId="2829ADC9" w14:textId="77777777" w:rsidR="0043296B" w:rsidRPr="00A1196E" w:rsidRDefault="0043296B" w:rsidP="0043296B">
      <w:pPr>
        <w:pStyle w:val="FootnoteText"/>
        <w:spacing w:after="0"/>
      </w:pPr>
      <w:r>
        <w:rPr>
          <w:rStyle w:val="FootnoteReference"/>
        </w:rPr>
        <w:footnoteRef/>
      </w:r>
      <w:r>
        <w:tab/>
        <w:t xml:space="preserve">FI, IE, NL. </w:t>
      </w:r>
    </w:p>
  </w:footnote>
  <w:footnote w:id="163">
    <w:p w14:paraId="61FCB815" w14:textId="77777777" w:rsidR="0043296B" w:rsidRPr="00A1196E" w:rsidRDefault="0043296B" w:rsidP="0043296B">
      <w:pPr>
        <w:pStyle w:val="FootnoteText"/>
        <w:spacing w:after="0"/>
      </w:pPr>
      <w:r>
        <w:rPr>
          <w:rStyle w:val="FootnoteReference"/>
        </w:rPr>
        <w:footnoteRef/>
      </w:r>
      <w:r>
        <w:tab/>
        <w:t>BG.</w:t>
      </w:r>
    </w:p>
  </w:footnote>
  <w:footnote w:id="164">
    <w:p w14:paraId="372EE315" w14:textId="77777777" w:rsidR="0043296B" w:rsidRPr="00A1196E" w:rsidRDefault="0043296B" w:rsidP="0043296B">
      <w:pPr>
        <w:pStyle w:val="FootnoteText"/>
        <w:spacing w:after="0"/>
      </w:pPr>
      <w:r>
        <w:rPr>
          <w:rStyle w:val="FootnoteReference"/>
        </w:rPr>
        <w:footnoteRef/>
      </w:r>
      <w:r>
        <w:tab/>
        <w:t xml:space="preserve">PT. </w:t>
      </w:r>
    </w:p>
  </w:footnote>
  <w:footnote w:id="165">
    <w:p w14:paraId="1CCA7439" w14:textId="77777777" w:rsidR="0043296B" w:rsidRPr="002B555A" w:rsidRDefault="0043296B" w:rsidP="0043296B">
      <w:pPr>
        <w:pStyle w:val="FootnoteText"/>
        <w:spacing w:after="0"/>
      </w:pPr>
      <w:r>
        <w:rPr>
          <w:rStyle w:val="FootnoteReference"/>
        </w:rPr>
        <w:footnoteRef/>
      </w:r>
      <w:r>
        <w:tab/>
        <w:t>AT, HR, LT, LU.</w:t>
      </w:r>
    </w:p>
  </w:footnote>
  <w:footnote w:id="166">
    <w:p w14:paraId="1DD96F26" w14:textId="77777777" w:rsidR="0043296B" w:rsidRPr="008C4BBB" w:rsidRDefault="0043296B" w:rsidP="0043296B">
      <w:pPr>
        <w:pStyle w:val="FootnoteText"/>
        <w:spacing w:after="0"/>
      </w:pPr>
      <w:r>
        <w:rPr>
          <w:rStyle w:val="FootnoteReference"/>
        </w:rPr>
        <w:footnoteRef/>
      </w:r>
      <w:r>
        <w:tab/>
        <w:t>BG, CZ, DE, DK, EE, FI, FR, IE, LV, NL, PL, RO, SE, SI, SK.</w:t>
      </w:r>
    </w:p>
  </w:footnote>
  <w:footnote w:id="167">
    <w:p w14:paraId="3989C060" w14:textId="77777777" w:rsidR="0043296B" w:rsidRPr="002B555A" w:rsidRDefault="0043296B" w:rsidP="0043296B">
      <w:pPr>
        <w:pStyle w:val="FootnoteText"/>
        <w:spacing w:after="0"/>
      </w:pPr>
      <w:r>
        <w:rPr>
          <w:rStyle w:val="FootnoteReference"/>
        </w:rPr>
        <w:footnoteRef/>
      </w:r>
      <w:r>
        <w:tab/>
        <w:t>ES, HU, IT.</w:t>
      </w:r>
    </w:p>
  </w:footnote>
  <w:footnote w:id="168">
    <w:p w14:paraId="74A5E5DC" w14:textId="77777777" w:rsidR="0043296B" w:rsidRPr="002B555A" w:rsidRDefault="0043296B" w:rsidP="0043296B">
      <w:pPr>
        <w:pStyle w:val="FootnoteText"/>
        <w:spacing w:after="0"/>
      </w:pPr>
      <w:r>
        <w:rPr>
          <w:rStyle w:val="FootnoteReference"/>
        </w:rPr>
        <w:footnoteRef/>
      </w:r>
      <w:r>
        <w:tab/>
        <w:t>PT.</w:t>
      </w:r>
    </w:p>
  </w:footnote>
  <w:footnote w:id="169">
    <w:p w14:paraId="0E9156D3" w14:textId="77777777" w:rsidR="008A1858" w:rsidRPr="0046002E" w:rsidRDefault="008A1858" w:rsidP="008A1858">
      <w:pPr>
        <w:pStyle w:val="FootnoteText"/>
        <w:spacing w:after="0"/>
      </w:pPr>
      <w:r>
        <w:rPr>
          <w:rStyle w:val="FootnoteReference"/>
        </w:rPr>
        <w:footnoteRef/>
      </w:r>
      <w:r>
        <w:tab/>
        <w:t xml:space="preserve">CY. Bien qu’elle ne dispose pas de réseau ferroviaire sur son territoire (comme MT), elle doit néanmoins contrôler et faire appliquer les dispositions du règlement relatives aux vendeurs de billets et aux voyagistes. Voir l’article 31, paragraphe 4, du règlement. </w:t>
      </w:r>
    </w:p>
  </w:footnote>
  <w:footnote w:id="170">
    <w:p w14:paraId="78BC8AF4" w14:textId="77777777" w:rsidR="008A1858" w:rsidRPr="00A1196E" w:rsidRDefault="008A1858" w:rsidP="008A1858">
      <w:pPr>
        <w:pStyle w:val="FootnoteText"/>
        <w:spacing w:after="0"/>
      </w:pPr>
      <w:r>
        <w:rPr>
          <w:rStyle w:val="FootnoteReference"/>
        </w:rPr>
        <w:footnoteRef/>
      </w:r>
      <w:r>
        <w:tab/>
        <w:t>Voir l’article 31, paragraphe 2, du règlement.</w:t>
      </w:r>
    </w:p>
  </w:footnote>
  <w:footnote w:id="171">
    <w:p w14:paraId="742BBC95" w14:textId="77777777" w:rsidR="008A1858" w:rsidRPr="00ED7BAB" w:rsidRDefault="008A1858" w:rsidP="008A1858">
      <w:pPr>
        <w:pStyle w:val="FootnoteText"/>
        <w:spacing w:after="0"/>
      </w:pPr>
      <w:r>
        <w:rPr>
          <w:rStyle w:val="FootnoteReference"/>
        </w:rPr>
        <w:footnoteRef/>
      </w:r>
      <w:r>
        <w:tab/>
      </w:r>
      <w:hyperlink r:id="rId20" w:history="1">
        <w:r>
          <w:rPr>
            <w:rStyle w:val="Hyperlink"/>
          </w:rPr>
          <w:t>National enforcement bodies (NEB) — Mobility and Transpor [Organismes nationaux chargés de l’application (ONA) — Mobilité et transports]</w:t>
        </w:r>
      </w:hyperlink>
      <w:r>
        <w:t>.</w:t>
      </w:r>
    </w:p>
  </w:footnote>
  <w:footnote w:id="172">
    <w:p w14:paraId="570F76E4" w14:textId="77777777" w:rsidR="00A0737A" w:rsidRPr="00752986" w:rsidRDefault="00A0737A" w:rsidP="00A0737A">
      <w:pPr>
        <w:pStyle w:val="FootnoteText"/>
        <w:spacing w:after="0"/>
      </w:pPr>
      <w:r>
        <w:rPr>
          <w:rStyle w:val="FootnoteReference"/>
        </w:rPr>
        <w:footnoteRef/>
      </w:r>
      <w:r>
        <w:tab/>
      </w:r>
      <w:hyperlink r:id="rId21" w:history="1">
        <w:r>
          <w:rPr>
            <w:rStyle w:val="Hyperlink"/>
          </w:rPr>
          <w:t>National Enforcement Bodies (NEBs) Reports │ European Union Agency for Railways [Rapports des organismes nationaux chargés de l’application (ONA) — Agence de l’Union européenne pour les chemins de fer]</w:t>
        </w:r>
      </w:hyperlink>
      <w:r>
        <w:t>.</w:t>
      </w:r>
    </w:p>
  </w:footnote>
  <w:footnote w:id="173">
    <w:p w14:paraId="0750FA20" w14:textId="25852330" w:rsidR="00A0737A" w:rsidRPr="000C6233" w:rsidRDefault="00A0737A" w:rsidP="00A0737A">
      <w:pPr>
        <w:pStyle w:val="FootnoteText"/>
        <w:spacing w:after="0"/>
      </w:pPr>
      <w:r>
        <w:rPr>
          <w:rStyle w:val="FootnoteReference"/>
        </w:rPr>
        <w:footnoteRef/>
      </w:r>
      <w:r>
        <w:tab/>
      </w:r>
      <w:hyperlink r:id="rId22" w:history="1">
        <w:r>
          <w:rPr>
            <w:rStyle w:val="Hyperlink"/>
          </w:rPr>
          <w:t>Railway Undertakings Service Quality Reports │ European Union Agency for Railways (Rapports sur la qualité du service des entreprises ferroviaires — Agence de l’Union européenne pour les chemins de fer)</w:t>
        </w:r>
      </w:hyperlink>
      <w:r>
        <w:t>.</w:t>
      </w:r>
    </w:p>
  </w:footnote>
  <w:footnote w:id="174">
    <w:p w14:paraId="48984350" w14:textId="77777777" w:rsidR="00A0737A" w:rsidRPr="0046002E" w:rsidRDefault="00A0737A" w:rsidP="00A0737A">
      <w:pPr>
        <w:pStyle w:val="FootnoteText"/>
        <w:spacing w:after="0"/>
      </w:pPr>
      <w:r>
        <w:rPr>
          <w:rStyle w:val="FootnoteReference"/>
        </w:rPr>
        <w:footnoteRef/>
      </w:r>
      <w:r>
        <w:tab/>
        <w:t>AT, BE, BG, CZ, DE, EE, ES, FI, FR, HR, HU, IE, IT, LT, LU, LV, NL, PL, PT, RO, SE, SI et SK –c.-à-d. pas DK, EL, CY ni MT.</w:t>
      </w:r>
    </w:p>
  </w:footnote>
  <w:footnote w:id="175">
    <w:p w14:paraId="145B3BEB" w14:textId="77777777" w:rsidR="00A0737A" w:rsidRPr="000C1266" w:rsidRDefault="00A0737A" w:rsidP="00A0737A">
      <w:pPr>
        <w:pStyle w:val="FootnoteText"/>
        <w:spacing w:after="0"/>
      </w:pPr>
      <w:r>
        <w:rPr>
          <w:rStyle w:val="FootnoteReference"/>
        </w:rPr>
        <w:footnoteRef/>
      </w:r>
      <w:r>
        <w:tab/>
        <w:t>HR, PL, BG, IE, HU, RO.</w:t>
      </w:r>
    </w:p>
  </w:footnote>
  <w:footnote w:id="176">
    <w:p w14:paraId="4B52C8E1" w14:textId="77777777" w:rsidR="008A1858" w:rsidRPr="008C4BBB" w:rsidRDefault="008A1858" w:rsidP="008A1858">
      <w:pPr>
        <w:pStyle w:val="FootnoteText"/>
        <w:spacing w:after="0"/>
      </w:pPr>
      <w:r>
        <w:t>(</w:t>
      </w:r>
      <w:r>
        <w:rPr>
          <w:rStyle w:val="FootnoteReference"/>
        </w:rPr>
        <w:footnoteRef/>
      </w:r>
      <w:r>
        <w:t>) BE.</w:t>
      </w:r>
    </w:p>
  </w:footnote>
  <w:footnote w:id="177">
    <w:p w14:paraId="41F142B8" w14:textId="77777777" w:rsidR="008A1858" w:rsidRPr="008C4BBB" w:rsidRDefault="008A1858" w:rsidP="008A1858">
      <w:pPr>
        <w:pStyle w:val="FootnoteText"/>
        <w:spacing w:after="0"/>
      </w:pPr>
      <w:r>
        <w:rPr>
          <w:rStyle w:val="FootnoteReference"/>
        </w:rPr>
        <w:footnoteRef/>
      </w:r>
      <w:r>
        <w:tab/>
        <w:t xml:space="preserve">AT, BG, CZ, DE, DK, EE, EL, ES, FI, FR, HR, HU, IE, IT, LT, LU, LV, MT, NL, PL, PT, RO, SE, SI. </w:t>
      </w:r>
    </w:p>
  </w:footnote>
  <w:footnote w:id="178">
    <w:p w14:paraId="5F9964A8" w14:textId="77777777" w:rsidR="008A1858" w:rsidRPr="008A737C" w:rsidRDefault="008A1858" w:rsidP="008A1858">
      <w:pPr>
        <w:pStyle w:val="FootnoteText"/>
        <w:spacing w:after="0"/>
      </w:pPr>
      <w:r>
        <w:rPr>
          <w:rStyle w:val="FootnoteReference"/>
        </w:rPr>
        <w:footnoteRef/>
      </w:r>
      <w:r>
        <w:t xml:space="preserve"> CY.</w:t>
      </w:r>
    </w:p>
  </w:footnote>
  <w:footnote w:id="179">
    <w:p w14:paraId="6D370F3A" w14:textId="77777777" w:rsidR="008A1858" w:rsidRDefault="008A1858" w:rsidP="008A1858">
      <w:pPr>
        <w:pStyle w:val="FootnoteText"/>
        <w:spacing w:after="0"/>
      </w:pPr>
      <w:r>
        <w:rPr>
          <w:rStyle w:val="FootnoteReference"/>
        </w:rPr>
        <w:footnoteRef/>
      </w:r>
      <w:r>
        <w:t xml:space="preserve"> AT, BG, CZ, FR, HR, IT, PT.</w:t>
      </w:r>
    </w:p>
  </w:footnote>
  <w:footnote w:id="180">
    <w:p w14:paraId="74501655" w14:textId="77777777" w:rsidR="008A1858" w:rsidRPr="008C4BBB" w:rsidRDefault="008A1858" w:rsidP="008A1858">
      <w:pPr>
        <w:pStyle w:val="FootnoteText"/>
        <w:spacing w:after="0"/>
      </w:pPr>
      <w:r>
        <w:rPr>
          <w:rStyle w:val="FootnoteReference"/>
        </w:rPr>
        <w:footnoteRef/>
      </w:r>
      <w:r>
        <w:t xml:space="preserve"> EE, HU, LT, PT, RO.</w:t>
      </w:r>
    </w:p>
  </w:footnote>
  <w:footnote w:id="181">
    <w:p w14:paraId="3F75BB3B" w14:textId="77777777" w:rsidR="008A1858" w:rsidRDefault="008A1858" w:rsidP="008A1858">
      <w:pPr>
        <w:pStyle w:val="FootnoteText"/>
        <w:spacing w:after="0"/>
      </w:pPr>
      <w:r>
        <w:rPr>
          <w:rStyle w:val="FootnoteReference"/>
        </w:rPr>
        <w:footnoteRef/>
      </w:r>
      <w:r>
        <w:t xml:space="preserve"> AT, EL, FI, LV, NL.</w:t>
      </w:r>
    </w:p>
  </w:footnote>
  <w:footnote w:id="182">
    <w:p w14:paraId="229CA61F" w14:textId="77777777" w:rsidR="008A1858" w:rsidRDefault="008A1858" w:rsidP="008A1858">
      <w:pPr>
        <w:pStyle w:val="FootnoteText"/>
        <w:spacing w:after="0"/>
      </w:pPr>
      <w:r>
        <w:rPr>
          <w:rStyle w:val="FootnoteReference"/>
        </w:rPr>
        <w:footnoteRef/>
      </w:r>
      <w:r>
        <w:t xml:space="preserve"> Des recherches indiquent que c’est le cas dans sept États membres (IE, LU, LT, LV, NL, SI, SK).</w:t>
      </w:r>
    </w:p>
  </w:footnote>
  <w:footnote w:id="183">
    <w:p w14:paraId="6E9DA503" w14:textId="77777777" w:rsidR="008A1858" w:rsidRDefault="008A1858" w:rsidP="008A1858">
      <w:pPr>
        <w:pStyle w:val="FootnoteText"/>
        <w:spacing w:after="0"/>
      </w:pPr>
      <w:r>
        <w:rPr>
          <w:rStyle w:val="FootnoteReference"/>
        </w:rPr>
        <w:footnoteRef/>
      </w:r>
      <w:r>
        <w:t xml:space="preserve"> AT, BE, BG, CZ, DE, DK, EE, EL, FI, FR, HU, IE, IT, LU, LV, NL, PL, PT, RO, SE, SK. Il convient toutefois de faire observer que les parties prenantes consultées ont donné des réponses différentes à la question de savoir si, en Irlande, un système de règlement extrajudiciaire des litiges s’applique aux plaintes en matière de transport.</w:t>
      </w:r>
    </w:p>
  </w:footnote>
  <w:footnote w:id="184">
    <w:p w14:paraId="0C88E475" w14:textId="77777777" w:rsidR="008A1858" w:rsidRPr="00F35B6E" w:rsidRDefault="008A1858" w:rsidP="008A1858">
      <w:pPr>
        <w:pStyle w:val="FootnoteText"/>
        <w:spacing w:after="0"/>
      </w:pPr>
      <w:r>
        <w:rPr>
          <w:rStyle w:val="FootnoteReference"/>
        </w:rPr>
        <w:footnoteRef/>
      </w:r>
      <w:r>
        <w:tab/>
      </w:r>
      <w:hyperlink r:id="rId23" w:history="1">
        <w:r>
          <w:rPr>
            <w:rStyle w:val="Hyperlink"/>
          </w:rPr>
          <w:t xml:space="preserve">Neuvième rapport de suivi sur l’évolution du marché ferroviaire </w:t>
        </w:r>
      </w:hyperlink>
      <w:r>
        <w:t>au titre de l’article 15, paragraphe 4, de la directive 2012/34/UE du Parlement européen et du Conseil [COM(2025) 439 final, p. 4]. </w:t>
      </w:r>
    </w:p>
  </w:footnote>
  <w:footnote w:id="185">
    <w:p w14:paraId="7AB1167F" w14:textId="77777777" w:rsidR="008A1858" w:rsidRPr="00F35B6E" w:rsidRDefault="008A1858" w:rsidP="008A1858">
      <w:pPr>
        <w:pStyle w:val="FootnoteText"/>
        <w:spacing w:after="0"/>
      </w:pPr>
      <w:r>
        <w:rPr>
          <w:rStyle w:val="FootnoteReference"/>
        </w:rPr>
        <w:footnoteRef/>
      </w:r>
      <w:r>
        <w:tab/>
      </w:r>
      <w:hyperlink r:id="rId24" w:history="1">
        <w:r>
          <w:rPr>
            <w:rStyle w:val="Hyperlink"/>
          </w:rPr>
          <w:t>Rapport sur l’application du règlement (CE) nº 1371/2007 du Parlement européen et du Conseil du 23 octobre 2007 sur les droits et obligations des voyageurs ferroviaires</w:t>
        </w:r>
      </w:hyperlink>
      <w:r>
        <w:t>, COM(2013) 587 final, p. 3.</w:t>
      </w:r>
    </w:p>
  </w:footnote>
  <w:footnote w:id="186">
    <w:p w14:paraId="76B8F69A" w14:textId="77777777" w:rsidR="008A1858" w:rsidRPr="006B39C4" w:rsidRDefault="008A1858" w:rsidP="008A1858">
      <w:pPr>
        <w:pStyle w:val="FootnoteText"/>
        <w:spacing w:after="0"/>
      </w:pPr>
      <w:r>
        <w:rPr>
          <w:rStyle w:val="FootnoteReference"/>
        </w:rPr>
        <w:footnoteRef/>
      </w:r>
      <w:r>
        <w:tab/>
        <w:t>AT, BE, DE.</w:t>
      </w:r>
    </w:p>
  </w:footnote>
  <w:footnote w:id="187">
    <w:p w14:paraId="30D96483" w14:textId="77777777" w:rsidR="008A1858" w:rsidRPr="00EF18DA" w:rsidRDefault="008A1858" w:rsidP="008A1858">
      <w:pPr>
        <w:pStyle w:val="FootnoteText"/>
        <w:spacing w:after="0"/>
      </w:pPr>
      <w:r>
        <w:rPr>
          <w:rStyle w:val="FootnoteReference"/>
        </w:rPr>
        <w:footnoteRef/>
      </w:r>
      <w:r>
        <w:t xml:space="preserve"> BG, CZ, DK, EE, ES, FR, HR, HU, IE, IT, LT, LV, PL, PT, RO, SE, SI, SK. </w:t>
      </w:r>
    </w:p>
  </w:footnote>
  <w:footnote w:id="188">
    <w:p w14:paraId="1EF1C517" w14:textId="77777777" w:rsidR="008A1858" w:rsidRPr="008C4BBB" w:rsidRDefault="008A1858" w:rsidP="008A1858">
      <w:pPr>
        <w:pStyle w:val="FootnoteText"/>
        <w:spacing w:after="0"/>
      </w:pPr>
      <w:r>
        <w:rPr>
          <w:rStyle w:val="FootnoteReference"/>
        </w:rPr>
        <w:footnoteRef/>
      </w:r>
      <w:r>
        <w:tab/>
        <w:t>CZ.</w:t>
      </w:r>
    </w:p>
  </w:footnote>
  <w:footnote w:id="189">
    <w:p w14:paraId="74FD6535" w14:textId="77777777" w:rsidR="008A1858" w:rsidRPr="00203690" w:rsidRDefault="008A1858" w:rsidP="008A1858">
      <w:pPr>
        <w:pStyle w:val="FootnoteText"/>
        <w:spacing w:after="0"/>
      </w:pPr>
      <w:r>
        <w:rPr>
          <w:rStyle w:val="FootnoteReference"/>
        </w:rPr>
        <w:footnoteRef/>
      </w:r>
      <w:r>
        <w:tab/>
        <w:t xml:space="preserve">Règlement d’exécution (UE) 2026/253 de la Commission du 6 février 2026 relatif à la spécification technique concernant le sous-système «télématique» du système ferroviaire de l’Union européenne pour l’interopérabilité du partage de données dans le transport ferroviaire («STI TEL») et abrogeant les règlements (UE) nº 454/2011 («STI ATV») et (UE) nº 1305/2014 («STI ATF»); JO L, 2026/253, 10.2.2026, ELI: </w:t>
      </w:r>
      <w:hyperlink r:id="rId25" w:history="1">
        <w:r>
          <w:rPr>
            <w:rStyle w:val="Hyperlink"/>
          </w:rPr>
          <w:t>http://data.europa.eu/eli/reg_impl/2026/253/oj</w:t>
        </w:r>
      </w:hyperlink>
      <w:r>
        <w:t>. Voir, en particulier les étapes figurant à l’appendice G dudit règlement d’exécution.</w:t>
      </w:r>
    </w:p>
  </w:footnote>
  <w:footnote w:id="190">
    <w:p w14:paraId="382093C5" w14:textId="4D0849B5" w:rsidR="008A1858" w:rsidRPr="008A737C" w:rsidRDefault="008A1858" w:rsidP="008A1858">
      <w:pPr>
        <w:pStyle w:val="FootnoteText"/>
        <w:spacing w:after="0"/>
      </w:pPr>
      <w:r>
        <w:rPr>
          <w:rStyle w:val="FootnoteReference"/>
        </w:rPr>
        <w:footnoteRef/>
      </w:r>
      <w:r>
        <w:tab/>
        <w:t>COM(2026) 233 final.</w:t>
      </w:r>
    </w:p>
  </w:footnote>
  <w:footnote w:id="191">
    <w:p w14:paraId="7BA71398" w14:textId="77777777" w:rsidR="007A27F7" w:rsidRDefault="007A27F7" w:rsidP="007A27F7">
      <w:pPr>
        <w:pStyle w:val="FootnoteText"/>
      </w:pPr>
      <w:r>
        <w:rPr>
          <w:rStyle w:val="FootnoteReference"/>
        </w:rPr>
        <w:footnoteRef/>
      </w:r>
      <w:r>
        <w:t xml:space="preserve"> Légende: √ — Dérogation utilisée.</w:t>
      </w:r>
    </w:p>
  </w:footnote>
  <w:footnote w:id="192">
    <w:p w14:paraId="4A08B7E0" w14:textId="77777777" w:rsidR="007A27F7" w:rsidRPr="002D4BBB" w:rsidRDefault="007A27F7" w:rsidP="007A27F7">
      <w:pPr>
        <w:rPr>
          <w:sz w:val="20"/>
        </w:rPr>
      </w:pPr>
      <w:r>
        <w:rPr>
          <w:rStyle w:val="FootnoteReference"/>
          <w:sz w:val="20"/>
        </w:rPr>
        <w:footnoteRef/>
      </w:r>
      <w:r>
        <w:tab/>
      </w:r>
      <w:r>
        <w:rPr>
          <w:sz w:val="20"/>
        </w:rPr>
        <w:t xml:space="preserve">La comparaison a été effectuée sur la base des informations dont disposait la Commission. Seules les dérogations communes aux deux règlements sont indiquées. </w:t>
      </w:r>
      <w:r>
        <w:t xml:space="preserve"> </w:t>
      </w:r>
      <w:r>
        <w:br/>
      </w:r>
      <w:r>
        <w:rPr>
          <w:sz w:val="20"/>
        </w:rPr>
        <w:t>Légende: √ — Dérogation utilisée par l’État membre.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93893" w14:textId="77777777" w:rsidR="00BC1D5B" w:rsidRPr="00BC1D5B" w:rsidRDefault="00BC1D5B" w:rsidP="00BC1D5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96023" w14:textId="77777777" w:rsidR="00BC1D5B" w:rsidRPr="00BC1D5B" w:rsidRDefault="00BC1D5B" w:rsidP="00BC1D5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55D04" w14:textId="77777777" w:rsidR="00BC1D5B" w:rsidRPr="00BC1D5B" w:rsidRDefault="00BC1D5B" w:rsidP="00BC1D5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4733A" w14:textId="77777777" w:rsidR="001C6D9A" w:rsidRDefault="001C6D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7ED1" w14:textId="77777777" w:rsidR="001C6D9A" w:rsidRDefault="001C6D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103A" w14:textId="77777777" w:rsidR="001C6D9A" w:rsidRDefault="001C6D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7A00" w14:textId="77777777" w:rsidR="00F1217A" w:rsidRDefault="00F121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BBB75" w14:textId="77777777" w:rsidR="00F1217A" w:rsidRPr="00873160" w:rsidRDefault="00F1217A">
    <w:pPr>
      <w:pStyle w:val="Header"/>
      <w:rPr>
        <w:sz w:val="2"/>
        <w:szCs w:val="2"/>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0253" w14:textId="77777777" w:rsidR="00F1217A" w:rsidRDefault="00F121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CDA60" w14:textId="77777777" w:rsidR="00D84DAB" w:rsidRPr="00873160" w:rsidRDefault="00D84DAB">
    <w:pPr>
      <w:pStyle w:val="Header"/>
      <w:rPr>
        <w:sz w:val="2"/>
        <w:szCs w:val="2"/>
        <w:lang w:val="en-IE"/>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AD35E" w14:textId="77777777" w:rsidR="00D84DAB" w:rsidRDefault="00D84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E29"/>
    <w:multiLevelType w:val="hybridMultilevel"/>
    <w:tmpl w:val="2216F9E8"/>
    <w:lvl w:ilvl="0" w:tplc="96A49D24">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7CA4187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6BEAD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856C0A0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26674F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BB0FE9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C87A8E0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067C3F7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D6DC3F2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18DACB0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265030F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676C8E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5768ACC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33523A7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6C7668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B0CC0BF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EA78BEF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CA4E994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F3F80AB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FCF0323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6977472E"/>
    <w:multiLevelType w:val="multilevel"/>
    <w:tmpl w:val="1E8640E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47C493B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2"/>
  </w:num>
  <w:num w:numId="3">
    <w:abstractNumId w:val="8"/>
  </w:num>
  <w:num w:numId="4">
    <w:abstractNumId w:val="13"/>
  </w:num>
  <w:num w:numId="5">
    <w:abstractNumId w:val="18"/>
  </w:num>
  <w:num w:numId="6">
    <w:abstractNumId w:val="20"/>
  </w:num>
  <w:num w:numId="7">
    <w:abstractNumId w:val="2"/>
  </w:num>
  <w:num w:numId="8">
    <w:abstractNumId w:val="7"/>
  </w:num>
  <w:num w:numId="9">
    <w:abstractNumId w:val="15"/>
  </w:num>
  <w:num w:numId="10">
    <w:abstractNumId w:val="3"/>
  </w:num>
  <w:num w:numId="11">
    <w:abstractNumId w:val="5"/>
  </w:num>
  <w:num w:numId="12">
    <w:abstractNumId w:val="6"/>
  </w:num>
  <w:num w:numId="13">
    <w:abstractNumId w:val="9"/>
  </w:num>
  <w:num w:numId="14">
    <w:abstractNumId w:val="14"/>
  </w:num>
  <w:num w:numId="15">
    <w:abstractNumId w:val="17"/>
  </w:num>
  <w:num w:numId="16">
    <w:abstractNumId w:val="21"/>
  </w:num>
  <w:num w:numId="17">
    <w:abstractNumId w:val="10"/>
  </w:num>
  <w:num w:numId="18">
    <w:abstractNumId w:val="11"/>
  </w:num>
  <w:num w:numId="19">
    <w:abstractNumId w:val="22"/>
  </w:num>
  <w:num w:numId="20">
    <w:abstractNumId w:val="16"/>
  </w:num>
  <w:num w:numId="21">
    <w:abstractNumId w:val="19"/>
  </w:num>
  <w:num w:numId="22">
    <w:abstractNumId w:val="4"/>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A340EC3-CB9F-4469-9AAC-97F44D389BE8"/>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f à la mise en \u339?uvre et aux résultats du règlement (UE) 2021/782 sur les droits et obligations des voyageurs ferroviaires"/>
    <w:docVar w:name="LW_TYPE.DOC.CP" w:val="RAPPORT DE LA COMMISSION AU PARLEMENT EUROPÉEN ET AU CONSEIL"/>
    <w:docVar w:name="LwApiVersions" w:val="LW4CoDe 1.24.5.0; LW 9.2, Build 20251112"/>
  </w:docVars>
  <w:rsids>
    <w:rsidRoot w:val="00B453AC"/>
    <w:rsid w:val="00025872"/>
    <w:rsid w:val="00031AFD"/>
    <w:rsid w:val="00031FA6"/>
    <w:rsid w:val="000D7EF0"/>
    <w:rsid w:val="000E7AE4"/>
    <w:rsid w:val="001032A7"/>
    <w:rsid w:val="00116F9C"/>
    <w:rsid w:val="001969DA"/>
    <w:rsid w:val="001B19B1"/>
    <w:rsid w:val="001C6D9A"/>
    <w:rsid w:val="001E4DC0"/>
    <w:rsid w:val="00234389"/>
    <w:rsid w:val="002D5D56"/>
    <w:rsid w:val="00396A87"/>
    <w:rsid w:val="003D50E5"/>
    <w:rsid w:val="0043296B"/>
    <w:rsid w:val="00463DE0"/>
    <w:rsid w:val="00480E13"/>
    <w:rsid w:val="005938E4"/>
    <w:rsid w:val="005C19EC"/>
    <w:rsid w:val="0066261F"/>
    <w:rsid w:val="00677152"/>
    <w:rsid w:val="00682A24"/>
    <w:rsid w:val="006860FD"/>
    <w:rsid w:val="006D4943"/>
    <w:rsid w:val="006F0EEE"/>
    <w:rsid w:val="00703E11"/>
    <w:rsid w:val="00751212"/>
    <w:rsid w:val="007A27F7"/>
    <w:rsid w:val="008255EA"/>
    <w:rsid w:val="00836564"/>
    <w:rsid w:val="00873160"/>
    <w:rsid w:val="008A1858"/>
    <w:rsid w:val="009207D8"/>
    <w:rsid w:val="009436A2"/>
    <w:rsid w:val="00A0737A"/>
    <w:rsid w:val="00A166D8"/>
    <w:rsid w:val="00A3747B"/>
    <w:rsid w:val="00AF7132"/>
    <w:rsid w:val="00B453AC"/>
    <w:rsid w:val="00B45F39"/>
    <w:rsid w:val="00BC1D5B"/>
    <w:rsid w:val="00C156C2"/>
    <w:rsid w:val="00C24203"/>
    <w:rsid w:val="00D84DAB"/>
    <w:rsid w:val="00E40083"/>
    <w:rsid w:val="00E52F05"/>
    <w:rsid w:val="00EA0DEE"/>
    <w:rsid w:val="00EB606F"/>
    <w:rsid w:val="00F1217A"/>
    <w:rsid w:val="00F16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A4DAE1"/>
  <w15:docId w15:val="{BBF2B3DB-3129-451D-AECD-0257E7D0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lsdException w:name="toc 6" w:semiHidden="1" w:uiPriority="39"/>
    <w:lsdException w:name="toc 7" w:semiHidden="1"/>
    <w:lsdException w:name="toc 8" w:semiHidden="1"/>
    <w:lsdException w:name="toc 9" w:semiHidden="1"/>
    <w:lsdException w:name="Normal Indent" w:semiHidden="1"/>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453AC"/>
    <w:pPr>
      <w:spacing w:after="160" w:line="259" w:lineRule="auto"/>
      <w:ind w:left="720"/>
      <w:contextualSpacing/>
      <w:jc w:val="left"/>
    </w:pPr>
    <w:rPr>
      <w:rFonts w:ascii="Aptos" w:eastAsia="Aptos" w:hAnsi="Aptos"/>
      <w:kern w:val="2"/>
      <w:sz w:val="22"/>
      <w:szCs w:val="22"/>
      <w:lang w:eastAsia="en-GB"/>
    </w:rPr>
  </w:style>
  <w:style w:type="paragraph" w:customStyle="1" w:styleId="Pagedecouverture">
    <w:name w:val="Page de couverture"/>
    <w:basedOn w:val="Normal"/>
    <w:next w:val="Normal"/>
    <w:link w:val="PagedecouvertureChar"/>
    <w:rsid w:val="00B453AC"/>
    <w:pPr>
      <w:spacing w:after="0"/>
    </w:pPr>
    <w:rPr>
      <w:rFonts w:eastAsia="Aptos"/>
      <w:szCs w:val="22"/>
      <w:lang w:eastAsia="en-GB"/>
    </w:rPr>
  </w:style>
  <w:style w:type="paragraph" w:customStyle="1" w:styleId="FooterCoverPage">
    <w:name w:val="Footer Cover Page"/>
    <w:basedOn w:val="Normal"/>
    <w:link w:val="FooterCoverPageChar"/>
    <w:rsid w:val="00B453AC"/>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B453AC"/>
  </w:style>
  <w:style w:type="paragraph" w:customStyle="1" w:styleId="HeaderCoverPage">
    <w:name w:val="Header Cover Page"/>
    <w:basedOn w:val="Normal"/>
    <w:link w:val="HeaderCoverPageChar"/>
    <w:rsid w:val="00B453AC"/>
    <w:pPr>
      <w:tabs>
        <w:tab w:val="center" w:pos="4535"/>
        <w:tab w:val="right" w:pos="9071"/>
      </w:tabs>
      <w:spacing w:after="120"/>
    </w:pPr>
  </w:style>
  <w:style w:type="character" w:customStyle="1" w:styleId="HeaderCoverPageChar">
    <w:name w:val="Header Cover Page Char"/>
    <w:link w:val="HeaderCoverPage"/>
    <w:rsid w:val="00B453AC"/>
  </w:style>
  <w:style w:type="character" w:styleId="CommentReference">
    <w:name w:val="annotation reference"/>
    <w:rsid w:val="00B453AC"/>
    <w:rPr>
      <w:sz w:val="16"/>
      <w:szCs w:val="16"/>
    </w:rPr>
  </w:style>
  <w:style w:type="paragraph" w:styleId="CommentText">
    <w:name w:val="annotation text"/>
    <w:basedOn w:val="Normal"/>
    <w:link w:val="CommentTextChar"/>
    <w:rsid w:val="00B453AC"/>
    <w:pPr>
      <w:spacing w:after="160"/>
      <w:jc w:val="left"/>
    </w:pPr>
    <w:rPr>
      <w:rFonts w:ascii="Aptos" w:eastAsia="Aptos" w:hAnsi="Aptos"/>
      <w:kern w:val="2"/>
      <w:sz w:val="20"/>
      <w:lang w:eastAsia="en-GB"/>
    </w:rPr>
  </w:style>
  <w:style w:type="character" w:customStyle="1" w:styleId="CommentTextChar">
    <w:name w:val="Comment Text Char"/>
    <w:basedOn w:val="DefaultParagraphFont"/>
    <w:link w:val="CommentText"/>
    <w:rsid w:val="00B453AC"/>
    <w:rPr>
      <w:rFonts w:ascii="Aptos" w:eastAsia="Aptos" w:hAnsi="Aptos"/>
      <w:kern w:val="2"/>
      <w:sz w:val="20"/>
      <w:lang w:val="fr-FR" w:eastAsia="en-GB"/>
    </w:rPr>
  </w:style>
  <w:style w:type="character" w:styleId="Hyperlink">
    <w:name w:val="Hyperlink"/>
    <w:uiPriority w:val="99"/>
    <w:rsid w:val="00B453AC"/>
    <w:rPr>
      <w:color w:val="467886"/>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F"/>
    <w:link w:val="SUPERSChar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ootnote Text Char1,fn,o,f"/>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uiPriority w:val="39"/>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uiPriority w:val="39"/>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2D5D56"/>
    <w:rPr>
      <w:color w:val="0000FF"/>
      <w:shd w:val="clear" w:color="auto" w:fill="auto"/>
    </w:rPr>
  </w:style>
  <w:style w:type="paragraph" w:customStyle="1" w:styleId="FooterSensitivity">
    <w:name w:val="Footer Sensitivity"/>
    <w:basedOn w:val="Normal"/>
    <w:link w:val="FooterSensitivityChar"/>
    <w:rsid w:val="002D5D5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2D5D56"/>
    <w:rPr>
      <w:rFonts w:eastAsia="Aptos"/>
      <w:szCs w:val="22"/>
      <w:lang w:eastAsia="en-GB"/>
    </w:rPr>
  </w:style>
  <w:style w:type="character" w:customStyle="1" w:styleId="FooterSensitivityChar">
    <w:name w:val="Footer Sensitivity Char"/>
    <w:basedOn w:val="PagedecouvertureChar"/>
    <w:link w:val="FooterSensitivity"/>
    <w:rsid w:val="002D5D56"/>
    <w:rPr>
      <w:rFonts w:eastAsia="Aptos"/>
      <w:b/>
      <w:sz w:val="32"/>
      <w:szCs w:val="22"/>
      <w:lang w:eastAsia="en-GB"/>
    </w:rPr>
  </w:style>
  <w:style w:type="paragraph" w:customStyle="1" w:styleId="HeaderSensitivity">
    <w:name w:val="Header Sensitivity"/>
    <w:basedOn w:val="Normal"/>
    <w:link w:val="HeaderSensitivityChar"/>
    <w:rsid w:val="002D5D5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D5D56"/>
    <w:rPr>
      <w:rFonts w:eastAsia="Aptos"/>
      <w:b/>
      <w:sz w:val="32"/>
      <w:szCs w:val="22"/>
      <w:lang w:eastAsia="en-GB"/>
    </w:rPr>
  </w:style>
  <w:style w:type="paragraph" w:customStyle="1" w:styleId="HeaderSensitivityRight">
    <w:name w:val="Header Sensitivity Right"/>
    <w:basedOn w:val="Normal"/>
    <w:link w:val="HeaderSensitivityRightChar"/>
    <w:rsid w:val="002D5D56"/>
    <w:pPr>
      <w:spacing w:after="120"/>
      <w:jc w:val="right"/>
    </w:pPr>
    <w:rPr>
      <w:sz w:val="28"/>
    </w:rPr>
  </w:style>
  <w:style w:type="character" w:customStyle="1" w:styleId="HeaderSensitivityRightChar">
    <w:name w:val="Header Sensitivity Right Char"/>
    <w:basedOn w:val="PagedecouvertureChar"/>
    <w:link w:val="HeaderSensitivityRight"/>
    <w:rsid w:val="002D5D56"/>
    <w:rPr>
      <w:rFonts w:eastAsia="Aptos"/>
      <w:sz w:val="28"/>
      <w:szCs w:val="22"/>
      <w:lang w:eastAsia="en-GB"/>
    </w:rPr>
  </w:style>
  <w:style w:type="paragraph" w:styleId="Revision">
    <w:name w:val="Revision"/>
    <w:hidden/>
    <w:uiPriority w:val="99"/>
    <w:semiHidden/>
    <w:rsid w:val="002D5D56"/>
  </w:style>
  <w:style w:type="character" w:customStyle="1" w:styleId="FooterChar">
    <w:name w:val="Footer Char"/>
    <w:basedOn w:val="DefaultParagraphFont"/>
    <w:link w:val="Footer"/>
    <w:uiPriority w:val="99"/>
    <w:rsid w:val="006860FD"/>
    <w:rPr>
      <w:sz w:val="16"/>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96A87"/>
    <w:pPr>
      <w:tabs>
        <w:tab w:val="left" w:pos="907"/>
      </w:tabs>
      <w:spacing w:before="60" w:after="160" w:line="240" w:lineRule="exact"/>
    </w:pPr>
    <w:rPr>
      <w:vertAlign w:val="superscript"/>
    </w:rPr>
  </w:style>
  <w:style w:type="character" w:customStyle="1" w:styleId="Mention">
    <w:name w:val="Mention"/>
    <w:basedOn w:val="DefaultParagraphFont"/>
    <w:uiPriority w:val="99"/>
    <w:unhideWhenUsed/>
    <w:rsid w:val="00A073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97898">
      <w:bodyDiv w:val="1"/>
      <w:marLeft w:val="0"/>
      <w:marRight w:val="0"/>
      <w:marTop w:val="0"/>
      <w:marBottom w:val="0"/>
      <w:divBdr>
        <w:top w:val="none" w:sz="0" w:space="0" w:color="auto"/>
        <w:left w:val="none" w:sz="0" w:space="0" w:color="auto"/>
        <w:bottom w:val="none" w:sz="0" w:space="0" w:color="auto"/>
        <w:right w:val="none" w:sz="0" w:space="0" w:color="auto"/>
      </w:divBdr>
      <w:divsChild>
        <w:div w:id="1590382694">
          <w:marLeft w:val="0"/>
          <w:marRight w:val="0"/>
          <w:marTop w:val="0"/>
          <w:marBottom w:val="0"/>
          <w:divBdr>
            <w:top w:val="none" w:sz="0" w:space="0" w:color="auto"/>
            <w:left w:val="none" w:sz="0" w:space="0" w:color="auto"/>
            <w:bottom w:val="none" w:sz="0" w:space="0" w:color="auto"/>
            <w:right w:val="none" w:sz="0" w:space="0" w:color="auto"/>
          </w:divBdr>
        </w:div>
        <w:div w:id="1314023538">
          <w:marLeft w:val="0"/>
          <w:marRight w:val="0"/>
          <w:marTop w:val="0"/>
          <w:marBottom w:val="0"/>
          <w:divBdr>
            <w:top w:val="none" w:sz="0" w:space="0" w:color="auto"/>
            <w:left w:val="none" w:sz="0" w:space="0" w:color="auto"/>
            <w:bottom w:val="none" w:sz="0" w:space="0" w:color="auto"/>
            <w:right w:val="none" w:sz="0" w:space="0" w:color="auto"/>
          </w:divBdr>
        </w:div>
      </w:divsChild>
    </w:div>
    <w:div w:id="293677763">
      <w:bodyDiv w:val="1"/>
      <w:marLeft w:val="0"/>
      <w:marRight w:val="0"/>
      <w:marTop w:val="0"/>
      <w:marBottom w:val="0"/>
      <w:divBdr>
        <w:top w:val="none" w:sz="0" w:space="0" w:color="auto"/>
        <w:left w:val="none" w:sz="0" w:space="0" w:color="auto"/>
        <w:bottom w:val="none" w:sz="0" w:space="0" w:color="auto"/>
        <w:right w:val="none" w:sz="0" w:space="0" w:color="auto"/>
      </w:divBdr>
      <w:divsChild>
        <w:div w:id="724647983">
          <w:marLeft w:val="0"/>
          <w:marRight w:val="0"/>
          <w:marTop w:val="0"/>
          <w:marBottom w:val="0"/>
          <w:divBdr>
            <w:top w:val="none" w:sz="0" w:space="0" w:color="auto"/>
            <w:left w:val="none" w:sz="0" w:space="0" w:color="auto"/>
            <w:bottom w:val="none" w:sz="0" w:space="0" w:color="auto"/>
            <w:right w:val="none" w:sz="0" w:space="0" w:color="auto"/>
          </w:divBdr>
        </w:div>
        <w:div w:id="1696150078">
          <w:marLeft w:val="0"/>
          <w:marRight w:val="0"/>
          <w:marTop w:val="0"/>
          <w:marBottom w:val="0"/>
          <w:divBdr>
            <w:top w:val="none" w:sz="0" w:space="0" w:color="auto"/>
            <w:left w:val="none" w:sz="0" w:space="0" w:color="auto"/>
            <w:bottom w:val="none" w:sz="0" w:space="0" w:color="auto"/>
            <w:right w:val="none" w:sz="0" w:space="0" w:color="auto"/>
          </w:divBdr>
        </w:div>
      </w:divsChild>
    </w:div>
    <w:div w:id="363287423">
      <w:bodyDiv w:val="1"/>
      <w:marLeft w:val="0"/>
      <w:marRight w:val="0"/>
      <w:marTop w:val="0"/>
      <w:marBottom w:val="0"/>
      <w:divBdr>
        <w:top w:val="none" w:sz="0" w:space="0" w:color="auto"/>
        <w:left w:val="none" w:sz="0" w:space="0" w:color="auto"/>
        <w:bottom w:val="none" w:sz="0" w:space="0" w:color="auto"/>
        <w:right w:val="none" w:sz="0" w:space="0" w:color="auto"/>
      </w:divBdr>
      <w:divsChild>
        <w:div w:id="885071088">
          <w:marLeft w:val="0"/>
          <w:marRight w:val="0"/>
          <w:marTop w:val="0"/>
          <w:marBottom w:val="0"/>
          <w:divBdr>
            <w:top w:val="none" w:sz="0" w:space="0" w:color="auto"/>
            <w:left w:val="none" w:sz="0" w:space="0" w:color="auto"/>
            <w:bottom w:val="none" w:sz="0" w:space="0" w:color="auto"/>
            <w:right w:val="none" w:sz="0" w:space="0" w:color="auto"/>
          </w:divBdr>
        </w:div>
        <w:div w:id="621614673">
          <w:marLeft w:val="0"/>
          <w:marRight w:val="0"/>
          <w:marTop w:val="0"/>
          <w:marBottom w:val="0"/>
          <w:divBdr>
            <w:top w:val="none" w:sz="0" w:space="0" w:color="auto"/>
            <w:left w:val="none" w:sz="0" w:space="0" w:color="auto"/>
            <w:bottom w:val="none" w:sz="0" w:space="0" w:color="auto"/>
            <w:right w:val="none" w:sz="0" w:space="0" w:color="auto"/>
          </w:divBdr>
        </w:div>
        <w:div w:id="948001244">
          <w:marLeft w:val="0"/>
          <w:marRight w:val="0"/>
          <w:marTop w:val="0"/>
          <w:marBottom w:val="0"/>
          <w:divBdr>
            <w:top w:val="none" w:sz="0" w:space="0" w:color="auto"/>
            <w:left w:val="none" w:sz="0" w:space="0" w:color="auto"/>
            <w:bottom w:val="none" w:sz="0" w:space="0" w:color="auto"/>
            <w:right w:val="none" w:sz="0" w:space="0" w:color="auto"/>
          </w:divBdr>
        </w:div>
        <w:div w:id="1755740037">
          <w:marLeft w:val="0"/>
          <w:marRight w:val="0"/>
          <w:marTop w:val="0"/>
          <w:marBottom w:val="0"/>
          <w:divBdr>
            <w:top w:val="none" w:sz="0" w:space="0" w:color="auto"/>
            <w:left w:val="none" w:sz="0" w:space="0" w:color="auto"/>
            <w:bottom w:val="none" w:sz="0" w:space="0" w:color="auto"/>
            <w:right w:val="none" w:sz="0" w:space="0" w:color="auto"/>
          </w:divBdr>
        </w:div>
        <w:div w:id="1336031228">
          <w:marLeft w:val="0"/>
          <w:marRight w:val="0"/>
          <w:marTop w:val="0"/>
          <w:marBottom w:val="0"/>
          <w:divBdr>
            <w:top w:val="none" w:sz="0" w:space="0" w:color="auto"/>
            <w:left w:val="none" w:sz="0" w:space="0" w:color="auto"/>
            <w:bottom w:val="none" w:sz="0" w:space="0" w:color="auto"/>
            <w:right w:val="none" w:sz="0" w:space="0" w:color="auto"/>
          </w:divBdr>
        </w:div>
        <w:div w:id="1270822333">
          <w:marLeft w:val="0"/>
          <w:marRight w:val="0"/>
          <w:marTop w:val="0"/>
          <w:marBottom w:val="0"/>
          <w:divBdr>
            <w:top w:val="none" w:sz="0" w:space="0" w:color="auto"/>
            <w:left w:val="none" w:sz="0" w:space="0" w:color="auto"/>
            <w:bottom w:val="none" w:sz="0" w:space="0" w:color="auto"/>
            <w:right w:val="none" w:sz="0" w:space="0" w:color="auto"/>
          </w:divBdr>
        </w:div>
        <w:div w:id="1043793013">
          <w:marLeft w:val="0"/>
          <w:marRight w:val="0"/>
          <w:marTop w:val="0"/>
          <w:marBottom w:val="0"/>
          <w:divBdr>
            <w:top w:val="none" w:sz="0" w:space="0" w:color="auto"/>
            <w:left w:val="none" w:sz="0" w:space="0" w:color="auto"/>
            <w:bottom w:val="none" w:sz="0" w:space="0" w:color="auto"/>
            <w:right w:val="none" w:sz="0" w:space="0" w:color="auto"/>
          </w:divBdr>
        </w:div>
        <w:div w:id="2110612296">
          <w:marLeft w:val="0"/>
          <w:marRight w:val="0"/>
          <w:marTop w:val="0"/>
          <w:marBottom w:val="0"/>
          <w:divBdr>
            <w:top w:val="none" w:sz="0" w:space="0" w:color="auto"/>
            <w:left w:val="none" w:sz="0" w:space="0" w:color="auto"/>
            <w:bottom w:val="none" w:sz="0" w:space="0" w:color="auto"/>
            <w:right w:val="none" w:sz="0" w:space="0" w:color="auto"/>
          </w:divBdr>
        </w:div>
        <w:div w:id="1534879781">
          <w:marLeft w:val="0"/>
          <w:marRight w:val="0"/>
          <w:marTop w:val="0"/>
          <w:marBottom w:val="0"/>
          <w:divBdr>
            <w:top w:val="none" w:sz="0" w:space="0" w:color="auto"/>
            <w:left w:val="none" w:sz="0" w:space="0" w:color="auto"/>
            <w:bottom w:val="none" w:sz="0" w:space="0" w:color="auto"/>
            <w:right w:val="none" w:sz="0" w:space="0" w:color="auto"/>
          </w:divBdr>
        </w:div>
        <w:div w:id="2063015317">
          <w:marLeft w:val="0"/>
          <w:marRight w:val="0"/>
          <w:marTop w:val="0"/>
          <w:marBottom w:val="0"/>
          <w:divBdr>
            <w:top w:val="none" w:sz="0" w:space="0" w:color="auto"/>
            <w:left w:val="none" w:sz="0" w:space="0" w:color="auto"/>
            <w:bottom w:val="none" w:sz="0" w:space="0" w:color="auto"/>
            <w:right w:val="none" w:sz="0" w:space="0" w:color="auto"/>
          </w:divBdr>
        </w:div>
        <w:div w:id="1690721046">
          <w:marLeft w:val="0"/>
          <w:marRight w:val="0"/>
          <w:marTop w:val="0"/>
          <w:marBottom w:val="0"/>
          <w:divBdr>
            <w:top w:val="none" w:sz="0" w:space="0" w:color="auto"/>
            <w:left w:val="none" w:sz="0" w:space="0" w:color="auto"/>
            <w:bottom w:val="none" w:sz="0" w:space="0" w:color="auto"/>
            <w:right w:val="none" w:sz="0" w:space="0" w:color="auto"/>
          </w:divBdr>
        </w:div>
        <w:div w:id="1963267184">
          <w:marLeft w:val="0"/>
          <w:marRight w:val="0"/>
          <w:marTop w:val="0"/>
          <w:marBottom w:val="0"/>
          <w:divBdr>
            <w:top w:val="none" w:sz="0" w:space="0" w:color="auto"/>
            <w:left w:val="none" w:sz="0" w:space="0" w:color="auto"/>
            <w:bottom w:val="none" w:sz="0" w:space="0" w:color="auto"/>
            <w:right w:val="none" w:sz="0" w:space="0" w:color="auto"/>
          </w:divBdr>
        </w:div>
      </w:divsChild>
    </w:div>
    <w:div w:id="645090979">
      <w:bodyDiv w:val="1"/>
      <w:marLeft w:val="0"/>
      <w:marRight w:val="0"/>
      <w:marTop w:val="0"/>
      <w:marBottom w:val="0"/>
      <w:divBdr>
        <w:top w:val="none" w:sz="0" w:space="0" w:color="auto"/>
        <w:left w:val="none" w:sz="0" w:space="0" w:color="auto"/>
        <w:bottom w:val="none" w:sz="0" w:space="0" w:color="auto"/>
        <w:right w:val="none" w:sz="0" w:space="0" w:color="auto"/>
      </w:divBdr>
      <w:divsChild>
        <w:div w:id="739409006">
          <w:marLeft w:val="0"/>
          <w:marRight w:val="0"/>
          <w:marTop w:val="0"/>
          <w:marBottom w:val="0"/>
          <w:divBdr>
            <w:top w:val="none" w:sz="0" w:space="0" w:color="auto"/>
            <w:left w:val="none" w:sz="0" w:space="0" w:color="auto"/>
            <w:bottom w:val="none" w:sz="0" w:space="0" w:color="auto"/>
            <w:right w:val="none" w:sz="0" w:space="0" w:color="auto"/>
          </w:divBdr>
          <w:divsChild>
            <w:div w:id="1350252672">
              <w:marLeft w:val="0"/>
              <w:marRight w:val="0"/>
              <w:marTop w:val="0"/>
              <w:marBottom w:val="0"/>
              <w:divBdr>
                <w:top w:val="none" w:sz="0" w:space="0" w:color="auto"/>
                <w:left w:val="none" w:sz="0" w:space="0" w:color="auto"/>
                <w:bottom w:val="none" w:sz="0" w:space="0" w:color="auto"/>
                <w:right w:val="none" w:sz="0" w:space="0" w:color="auto"/>
              </w:divBdr>
            </w:div>
          </w:divsChild>
        </w:div>
        <w:div w:id="1632596251">
          <w:marLeft w:val="0"/>
          <w:marRight w:val="0"/>
          <w:marTop w:val="0"/>
          <w:marBottom w:val="0"/>
          <w:divBdr>
            <w:top w:val="none" w:sz="0" w:space="0" w:color="auto"/>
            <w:left w:val="none" w:sz="0" w:space="0" w:color="auto"/>
            <w:bottom w:val="none" w:sz="0" w:space="0" w:color="auto"/>
            <w:right w:val="none" w:sz="0" w:space="0" w:color="auto"/>
          </w:divBdr>
          <w:divsChild>
            <w:div w:id="889922191">
              <w:marLeft w:val="0"/>
              <w:marRight w:val="0"/>
              <w:marTop w:val="0"/>
              <w:marBottom w:val="0"/>
              <w:divBdr>
                <w:top w:val="none" w:sz="0" w:space="0" w:color="auto"/>
                <w:left w:val="none" w:sz="0" w:space="0" w:color="auto"/>
                <w:bottom w:val="none" w:sz="0" w:space="0" w:color="auto"/>
                <w:right w:val="none" w:sz="0" w:space="0" w:color="auto"/>
              </w:divBdr>
            </w:div>
          </w:divsChild>
        </w:div>
        <w:div w:id="1980113273">
          <w:marLeft w:val="0"/>
          <w:marRight w:val="0"/>
          <w:marTop w:val="0"/>
          <w:marBottom w:val="0"/>
          <w:divBdr>
            <w:top w:val="none" w:sz="0" w:space="0" w:color="auto"/>
            <w:left w:val="none" w:sz="0" w:space="0" w:color="auto"/>
            <w:bottom w:val="none" w:sz="0" w:space="0" w:color="auto"/>
            <w:right w:val="none" w:sz="0" w:space="0" w:color="auto"/>
          </w:divBdr>
          <w:divsChild>
            <w:div w:id="939801160">
              <w:marLeft w:val="0"/>
              <w:marRight w:val="0"/>
              <w:marTop w:val="0"/>
              <w:marBottom w:val="0"/>
              <w:divBdr>
                <w:top w:val="none" w:sz="0" w:space="0" w:color="auto"/>
                <w:left w:val="none" w:sz="0" w:space="0" w:color="auto"/>
                <w:bottom w:val="none" w:sz="0" w:space="0" w:color="auto"/>
                <w:right w:val="none" w:sz="0" w:space="0" w:color="auto"/>
              </w:divBdr>
            </w:div>
          </w:divsChild>
        </w:div>
        <w:div w:id="2057924734">
          <w:marLeft w:val="0"/>
          <w:marRight w:val="0"/>
          <w:marTop w:val="0"/>
          <w:marBottom w:val="0"/>
          <w:divBdr>
            <w:top w:val="none" w:sz="0" w:space="0" w:color="auto"/>
            <w:left w:val="none" w:sz="0" w:space="0" w:color="auto"/>
            <w:bottom w:val="none" w:sz="0" w:space="0" w:color="auto"/>
            <w:right w:val="none" w:sz="0" w:space="0" w:color="auto"/>
          </w:divBdr>
          <w:divsChild>
            <w:div w:id="1123881808">
              <w:marLeft w:val="0"/>
              <w:marRight w:val="0"/>
              <w:marTop w:val="0"/>
              <w:marBottom w:val="0"/>
              <w:divBdr>
                <w:top w:val="none" w:sz="0" w:space="0" w:color="auto"/>
                <w:left w:val="none" w:sz="0" w:space="0" w:color="auto"/>
                <w:bottom w:val="none" w:sz="0" w:space="0" w:color="auto"/>
                <w:right w:val="none" w:sz="0" w:space="0" w:color="auto"/>
              </w:divBdr>
            </w:div>
          </w:divsChild>
        </w:div>
        <w:div w:id="1181580160">
          <w:marLeft w:val="0"/>
          <w:marRight w:val="0"/>
          <w:marTop w:val="0"/>
          <w:marBottom w:val="0"/>
          <w:divBdr>
            <w:top w:val="none" w:sz="0" w:space="0" w:color="auto"/>
            <w:left w:val="none" w:sz="0" w:space="0" w:color="auto"/>
            <w:bottom w:val="none" w:sz="0" w:space="0" w:color="auto"/>
            <w:right w:val="none" w:sz="0" w:space="0" w:color="auto"/>
          </w:divBdr>
          <w:divsChild>
            <w:div w:id="807212876">
              <w:marLeft w:val="0"/>
              <w:marRight w:val="0"/>
              <w:marTop w:val="0"/>
              <w:marBottom w:val="0"/>
              <w:divBdr>
                <w:top w:val="none" w:sz="0" w:space="0" w:color="auto"/>
                <w:left w:val="none" w:sz="0" w:space="0" w:color="auto"/>
                <w:bottom w:val="none" w:sz="0" w:space="0" w:color="auto"/>
                <w:right w:val="none" w:sz="0" w:space="0" w:color="auto"/>
              </w:divBdr>
            </w:div>
          </w:divsChild>
        </w:div>
        <w:div w:id="807865101">
          <w:marLeft w:val="0"/>
          <w:marRight w:val="0"/>
          <w:marTop w:val="0"/>
          <w:marBottom w:val="0"/>
          <w:divBdr>
            <w:top w:val="none" w:sz="0" w:space="0" w:color="auto"/>
            <w:left w:val="none" w:sz="0" w:space="0" w:color="auto"/>
            <w:bottom w:val="none" w:sz="0" w:space="0" w:color="auto"/>
            <w:right w:val="none" w:sz="0" w:space="0" w:color="auto"/>
          </w:divBdr>
          <w:divsChild>
            <w:div w:id="351690316">
              <w:marLeft w:val="0"/>
              <w:marRight w:val="0"/>
              <w:marTop w:val="0"/>
              <w:marBottom w:val="0"/>
              <w:divBdr>
                <w:top w:val="none" w:sz="0" w:space="0" w:color="auto"/>
                <w:left w:val="none" w:sz="0" w:space="0" w:color="auto"/>
                <w:bottom w:val="none" w:sz="0" w:space="0" w:color="auto"/>
                <w:right w:val="none" w:sz="0" w:space="0" w:color="auto"/>
              </w:divBdr>
            </w:div>
          </w:divsChild>
        </w:div>
        <w:div w:id="1162702012">
          <w:marLeft w:val="0"/>
          <w:marRight w:val="0"/>
          <w:marTop w:val="0"/>
          <w:marBottom w:val="0"/>
          <w:divBdr>
            <w:top w:val="none" w:sz="0" w:space="0" w:color="auto"/>
            <w:left w:val="none" w:sz="0" w:space="0" w:color="auto"/>
            <w:bottom w:val="none" w:sz="0" w:space="0" w:color="auto"/>
            <w:right w:val="none" w:sz="0" w:space="0" w:color="auto"/>
          </w:divBdr>
          <w:divsChild>
            <w:div w:id="257760116">
              <w:marLeft w:val="0"/>
              <w:marRight w:val="0"/>
              <w:marTop w:val="0"/>
              <w:marBottom w:val="0"/>
              <w:divBdr>
                <w:top w:val="none" w:sz="0" w:space="0" w:color="auto"/>
                <w:left w:val="none" w:sz="0" w:space="0" w:color="auto"/>
                <w:bottom w:val="none" w:sz="0" w:space="0" w:color="auto"/>
                <w:right w:val="none" w:sz="0" w:space="0" w:color="auto"/>
              </w:divBdr>
            </w:div>
          </w:divsChild>
        </w:div>
        <w:div w:id="567569016">
          <w:marLeft w:val="0"/>
          <w:marRight w:val="0"/>
          <w:marTop w:val="0"/>
          <w:marBottom w:val="0"/>
          <w:divBdr>
            <w:top w:val="none" w:sz="0" w:space="0" w:color="auto"/>
            <w:left w:val="none" w:sz="0" w:space="0" w:color="auto"/>
            <w:bottom w:val="none" w:sz="0" w:space="0" w:color="auto"/>
            <w:right w:val="none" w:sz="0" w:space="0" w:color="auto"/>
          </w:divBdr>
          <w:divsChild>
            <w:div w:id="334261330">
              <w:marLeft w:val="0"/>
              <w:marRight w:val="0"/>
              <w:marTop w:val="0"/>
              <w:marBottom w:val="0"/>
              <w:divBdr>
                <w:top w:val="none" w:sz="0" w:space="0" w:color="auto"/>
                <w:left w:val="none" w:sz="0" w:space="0" w:color="auto"/>
                <w:bottom w:val="none" w:sz="0" w:space="0" w:color="auto"/>
                <w:right w:val="none" w:sz="0" w:space="0" w:color="auto"/>
              </w:divBdr>
            </w:div>
          </w:divsChild>
        </w:div>
        <w:div w:id="553200834">
          <w:marLeft w:val="0"/>
          <w:marRight w:val="0"/>
          <w:marTop w:val="0"/>
          <w:marBottom w:val="0"/>
          <w:divBdr>
            <w:top w:val="none" w:sz="0" w:space="0" w:color="auto"/>
            <w:left w:val="none" w:sz="0" w:space="0" w:color="auto"/>
            <w:bottom w:val="none" w:sz="0" w:space="0" w:color="auto"/>
            <w:right w:val="none" w:sz="0" w:space="0" w:color="auto"/>
          </w:divBdr>
          <w:divsChild>
            <w:div w:id="708607636">
              <w:marLeft w:val="0"/>
              <w:marRight w:val="0"/>
              <w:marTop w:val="0"/>
              <w:marBottom w:val="0"/>
              <w:divBdr>
                <w:top w:val="none" w:sz="0" w:space="0" w:color="auto"/>
                <w:left w:val="none" w:sz="0" w:space="0" w:color="auto"/>
                <w:bottom w:val="none" w:sz="0" w:space="0" w:color="auto"/>
                <w:right w:val="none" w:sz="0" w:space="0" w:color="auto"/>
              </w:divBdr>
            </w:div>
          </w:divsChild>
        </w:div>
        <w:div w:id="344483050">
          <w:marLeft w:val="0"/>
          <w:marRight w:val="0"/>
          <w:marTop w:val="0"/>
          <w:marBottom w:val="0"/>
          <w:divBdr>
            <w:top w:val="none" w:sz="0" w:space="0" w:color="auto"/>
            <w:left w:val="none" w:sz="0" w:space="0" w:color="auto"/>
            <w:bottom w:val="none" w:sz="0" w:space="0" w:color="auto"/>
            <w:right w:val="none" w:sz="0" w:space="0" w:color="auto"/>
          </w:divBdr>
          <w:divsChild>
            <w:div w:id="738947064">
              <w:marLeft w:val="0"/>
              <w:marRight w:val="0"/>
              <w:marTop w:val="0"/>
              <w:marBottom w:val="0"/>
              <w:divBdr>
                <w:top w:val="none" w:sz="0" w:space="0" w:color="auto"/>
                <w:left w:val="none" w:sz="0" w:space="0" w:color="auto"/>
                <w:bottom w:val="none" w:sz="0" w:space="0" w:color="auto"/>
                <w:right w:val="none" w:sz="0" w:space="0" w:color="auto"/>
              </w:divBdr>
            </w:div>
          </w:divsChild>
        </w:div>
        <w:div w:id="513766544">
          <w:marLeft w:val="0"/>
          <w:marRight w:val="0"/>
          <w:marTop w:val="0"/>
          <w:marBottom w:val="0"/>
          <w:divBdr>
            <w:top w:val="none" w:sz="0" w:space="0" w:color="auto"/>
            <w:left w:val="none" w:sz="0" w:space="0" w:color="auto"/>
            <w:bottom w:val="none" w:sz="0" w:space="0" w:color="auto"/>
            <w:right w:val="none" w:sz="0" w:space="0" w:color="auto"/>
          </w:divBdr>
          <w:divsChild>
            <w:div w:id="254091757">
              <w:marLeft w:val="0"/>
              <w:marRight w:val="0"/>
              <w:marTop w:val="0"/>
              <w:marBottom w:val="0"/>
              <w:divBdr>
                <w:top w:val="none" w:sz="0" w:space="0" w:color="auto"/>
                <w:left w:val="none" w:sz="0" w:space="0" w:color="auto"/>
                <w:bottom w:val="none" w:sz="0" w:space="0" w:color="auto"/>
                <w:right w:val="none" w:sz="0" w:space="0" w:color="auto"/>
              </w:divBdr>
            </w:div>
          </w:divsChild>
        </w:div>
        <w:div w:id="1385906420">
          <w:marLeft w:val="0"/>
          <w:marRight w:val="0"/>
          <w:marTop w:val="0"/>
          <w:marBottom w:val="0"/>
          <w:divBdr>
            <w:top w:val="none" w:sz="0" w:space="0" w:color="auto"/>
            <w:left w:val="none" w:sz="0" w:space="0" w:color="auto"/>
            <w:bottom w:val="none" w:sz="0" w:space="0" w:color="auto"/>
            <w:right w:val="none" w:sz="0" w:space="0" w:color="auto"/>
          </w:divBdr>
          <w:divsChild>
            <w:div w:id="1401367480">
              <w:marLeft w:val="0"/>
              <w:marRight w:val="0"/>
              <w:marTop w:val="0"/>
              <w:marBottom w:val="0"/>
              <w:divBdr>
                <w:top w:val="none" w:sz="0" w:space="0" w:color="auto"/>
                <w:left w:val="none" w:sz="0" w:space="0" w:color="auto"/>
                <w:bottom w:val="none" w:sz="0" w:space="0" w:color="auto"/>
                <w:right w:val="none" w:sz="0" w:space="0" w:color="auto"/>
              </w:divBdr>
            </w:div>
          </w:divsChild>
        </w:div>
        <w:div w:id="11996564">
          <w:marLeft w:val="0"/>
          <w:marRight w:val="0"/>
          <w:marTop w:val="0"/>
          <w:marBottom w:val="0"/>
          <w:divBdr>
            <w:top w:val="none" w:sz="0" w:space="0" w:color="auto"/>
            <w:left w:val="none" w:sz="0" w:space="0" w:color="auto"/>
            <w:bottom w:val="none" w:sz="0" w:space="0" w:color="auto"/>
            <w:right w:val="none" w:sz="0" w:space="0" w:color="auto"/>
          </w:divBdr>
          <w:divsChild>
            <w:div w:id="2013484555">
              <w:marLeft w:val="0"/>
              <w:marRight w:val="0"/>
              <w:marTop w:val="0"/>
              <w:marBottom w:val="0"/>
              <w:divBdr>
                <w:top w:val="none" w:sz="0" w:space="0" w:color="auto"/>
                <w:left w:val="none" w:sz="0" w:space="0" w:color="auto"/>
                <w:bottom w:val="none" w:sz="0" w:space="0" w:color="auto"/>
                <w:right w:val="none" w:sz="0" w:space="0" w:color="auto"/>
              </w:divBdr>
            </w:div>
          </w:divsChild>
        </w:div>
        <w:div w:id="930940255">
          <w:marLeft w:val="0"/>
          <w:marRight w:val="0"/>
          <w:marTop w:val="0"/>
          <w:marBottom w:val="0"/>
          <w:divBdr>
            <w:top w:val="none" w:sz="0" w:space="0" w:color="auto"/>
            <w:left w:val="none" w:sz="0" w:space="0" w:color="auto"/>
            <w:bottom w:val="none" w:sz="0" w:space="0" w:color="auto"/>
            <w:right w:val="none" w:sz="0" w:space="0" w:color="auto"/>
          </w:divBdr>
          <w:divsChild>
            <w:div w:id="1753700600">
              <w:marLeft w:val="0"/>
              <w:marRight w:val="0"/>
              <w:marTop w:val="0"/>
              <w:marBottom w:val="0"/>
              <w:divBdr>
                <w:top w:val="none" w:sz="0" w:space="0" w:color="auto"/>
                <w:left w:val="none" w:sz="0" w:space="0" w:color="auto"/>
                <w:bottom w:val="none" w:sz="0" w:space="0" w:color="auto"/>
                <w:right w:val="none" w:sz="0" w:space="0" w:color="auto"/>
              </w:divBdr>
            </w:div>
          </w:divsChild>
        </w:div>
        <w:div w:id="1991709229">
          <w:marLeft w:val="0"/>
          <w:marRight w:val="0"/>
          <w:marTop w:val="0"/>
          <w:marBottom w:val="0"/>
          <w:divBdr>
            <w:top w:val="none" w:sz="0" w:space="0" w:color="auto"/>
            <w:left w:val="none" w:sz="0" w:space="0" w:color="auto"/>
            <w:bottom w:val="none" w:sz="0" w:space="0" w:color="auto"/>
            <w:right w:val="none" w:sz="0" w:space="0" w:color="auto"/>
          </w:divBdr>
          <w:divsChild>
            <w:div w:id="451171260">
              <w:marLeft w:val="0"/>
              <w:marRight w:val="0"/>
              <w:marTop w:val="0"/>
              <w:marBottom w:val="0"/>
              <w:divBdr>
                <w:top w:val="none" w:sz="0" w:space="0" w:color="auto"/>
                <w:left w:val="none" w:sz="0" w:space="0" w:color="auto"/>
                <w:bottom w:val="none" w:sz="0" w:space="0" w:color="auto"/>
                <w:right w:val="none" w:sz="0" w:space="0" w:color="auto"/>
              </w:divBdr>
            </w:div>
          </w:divsChild>
        </w:div>
        <w:div w:id="1591769920">
          <w:marLeft w:val="0"/>
          <w:marRight w:val="0"/>
          <w:marTop w:val="0"/>
          <w:marBottom w:val="0"/>
          <w:divBdr>
            <w:top w:val="none" w:sz="0" w:space="0" w:color="auto"/>
            <w:left w:val="none" w:sz="0" w:space="0" w:color="auto"/>
            <w:bottom w:val="none" w:sz="0" w:space="0" w:color="auto"/>
            <w:right w:val="none" w:sz="0" w:space="0" w:color="auto"/>
          </w:divBdr>
          <w:divsChild>
            <w:div w:id="1118841858">
              <w:marLeft w:val="0"/>
              <w:marRight w:val="0"/>
              <w:marTop w:val="0"/>
              <w:marBottom w:val="0"/>
              <w:divBdr>
                <w:top w:val="none" w:sz="0" w:space="0" w:color="auto"/>
                <w:left w:val="none" w:sz="0" w:space="0" w:color="auto"/>
                <w:bottom w:val="none" w:sz="0" w:space="0" w:color="auto"/>
                <w:right w:val="none" w:sz="0" w:space="0" w:color="auto"/>
              </w:divBdr>
            </w:div>
          </w:divsChild>
        </w:div>
        <w:div w:id="1062758050">
          <w:marLeft w:val="0"/>
          <w:marRight w:val="0"/>
          <w:marTop w:val="0"/>
          <w:marBottom w:val="0"/>
          <w:divBdr>
            <w:top w:val="none" w:sz="0" w:space="0" w:color="auto"/>
            <w:left w:val="none" w:sz="0" w:space="0" w:color="auto"/>
            <w:bottom w:val="none" w:sz="0" w:space="0" w:color="auto"/>
            <w:right w:val="none" w:sz="0" w:space="0" w:color="auto"/>
          </w:divBdr>
          <w:divsChild>
            <w:div w:id="64301367">
              <w:marLeft w:val="0"/>
              <w:marRight w:val="0"/>
              <w:marTop w:val="0"/>
              <w:marBottom w:val="0"/>
              <w:divBdr>
                <w:top w:val="none" w:sz="0" w:space="0" w:color="auto"/>
                <w:left w:val="none" w:sz="0" w:space="0" w:color="auto"/>
                <w:bottom w:val="none" w:sz="0" w:space="0" w:color="auto"/>
                <w:right w:val="none" w:sz="0" w:space="0" w:color="auto"/>
              </w:divBdr>
            </w:div>
          </w:divsChild>
        </w:div>
        <w:div w:id="472985756">
          <w:marLeft w:val="0"/>
          <w:marRight w:val="0"/>
          <w:marTop w:val="0"/>
          <w:marBottom w:val="0"/>
          <w:divBdr>
            <w:top w:val="none" w:sz="0" w:space="0" w:color="auto"/>
            <w:left w:val="none" w:sz="0" w:space="0" w:color="auto"/>
            <w:bottom w:val="none" w:sz="0" w:space="0" w:color="auto"/>
            <w:right w:val="none" w:sz="0" w:space="0" w:color="auto"/>
          </w:divBdr>
          <w:divsChild>
            <w:div w:id="1881437013">
              <w:marLeft w:val="0"/>
              <w:marRight w:val="0"/>
              <w:marTop w:val="0"/>
              <w:marBottom w:val="0"/>
              <w:divBdr>
                <w:top w:val="none" w:sz="0" w:space="0" w:color="auto"/>
                <w:left w:val="none" w:sz="0" w:space="0" w:color="auto"/>
                <w:bottom w:val="none" w:sz="0" w:space="0" w:color="auto"/>
                <w:right w:val="none" w:sz="0" w:space="0" w:color="auto"/>
              </w:divBdr>
            </w:div>
          </w:divsChild>
        </w:div>
        <w:div w:id="1505124070">
          <w:marLeft w:val="0"/>
          <w:marRight w:val="0"/>
          <w:marTop w:val="0"/>
          <w:marBottom w:val="0"/>
          <w:divBdr>
            <w:top w:val="none" w:sz="0" w:space="0" w:color="auto"/>
            <w:left w:val="none" w:sz="0" w:space="0" w:color="auto"/>
            <w:bottom w:val="none" w:sz="0" w:space="0" w:color="auto"/>
            <w:right w:val="none" w:sz="0" w:space="0" w:color="auto"/>
          </w:divBdr>
          <w:divsChild>
            <w:div w:id="1798833451">
              <w:marLeft w:val="0"/>
              <w:marRight w:val="0"/>
              <w:marTop w:val="0"/>
              <w:marBottom w:val="0"/>
              <w:divBdr>
                <w:top w:val="none" w:sz="0" w:space="0" w:color="auto"/>
                <w:left w:val="none" w:sz="0" w:space="0" w:color="auto"/>
                <w:bottom w:val="none" w:sz="0" w:space="0" w:color="auto"/>
                <w:right w:val="none" w:sz="0" w:space="0" w:color="auto"/>
              </w:divBdr>
            </w:div>
          </w:divsChild>
        </w:div>
        <w:div w:id="1949191225">
          <w:marLeft w:val="0"/>
          <w:marRight w:val="0"/>
          <w:marTop w:val="0"/>
          <w:marBottom w:val="0"/>
          <w:divBdr>
            <w:top w:val="none" w:sz="0" w:space="0" w:color="auto"/>
            <w:left w:val="none" w:sz="0" w:space="0" w:color="auto"/>
            <w:bottom w:val="none" w:sz="0" w:space="0" w:color="auto"/>
            <w:right w:val="none" w:sz="0" w:space="0" w:color="auto"/>
          </w:divBdr>
          <w:divsChild>
            <w:div w:id="910778074">
              <w:marLeft w:val="0"/>
              <w:marRight w:val="0"/>
              <w:marTop w:val="0"/>
              <w:marBottom w:val="0"/>
              <w:divBdr>
                <w:top w:val="none" w:sz="0" w:space="0" w:color="auto"/>
                <w:left w:val="none" w:sz="0" w:space="0" w:color="auto"/>
                <w:bottom w:val="none" w:sz="0" w:space="0" w:color="auto"/>
                <w:right w:val="none" w:sz="0" w:space="0" w:color="auto"/>
              </w:divBdr>
            </w:div>
          </w:divsChild>
        </w:div>
        <w:div w:id="990405651">
          <w:marLeft w:val="0"/>
          <w:marRight w:val="0"/>
          <w:marTop w:val="0"/>
          <w:marBottom w:val="0"/>
          <w:divBdr>
            <w:top w:val="none" w:sz="0" w:space="0" w:color="auto"/>
            <w:left w:val="none" w:sz="0" w:space="0" w:color="auto"/>
            <w:bottom w:val="none" w:sz="0" w:space="0" w:color="auto"/>
            <w:right w:val="none" w:sz="0" w:space="0" w:color="auto"/>
          </w:divBdr>
          <w:divsChild>
            <w:div w:id="971909565">
              <w:marLeft w:val="0"/>
              <w:marRight w:val="0"/>
              <w:marTop w:val="0"/>
              <w:marBottom w:val="0"/>
              <w:divBdr>
                <w:top w:val="none" w:sz="0" w:space="0" w:color="auto"/>
                <w:left w:val="none" w:sz="0" w:space="0" w:color="auto"/>
                <w:bottom w:val="none" w:sz="0" w:space="0" w:color="auto"/>
                <w:right w:val="none" w:sz="0" w:space="0" w:color="auto"/>
              </w:divBdr>
            </w:div>
          </w:divsChild>
        </w:div>
        <w:div w:id="1959993994">
          <w:marLeft w:val="0"/>
          <w:marRight w:val="0"/>
          <w:marTop w:val="0"/>
          <w:marBottom w:val="0"/>
          <w:divBdr>
            <w:top w:val="none" w:sz="0" w:space="0" w:color="auto"/>
            <w:left w:val="none" w:sz="0" w:space="0" w:color="auto"/>
            <w:bottom w:val="none" w:sz="0" w:space="0" w:color="auto"/>
            <w:right w:val="none" w:sz="0" w:space="0" w:color="auto"/>
          </w:divBdr>
          <w:divsChild>
            <w:div w:id="1584602564">
              <w:marLeft w:val="0"/>
              <w:marRight w:val="0"/>
              <w:marTop w:val="0"/>
              <w:marBottom w:val="0"/>
              <w:divBdr>
                <w:top w:val="none" w:sz="0" w:space="0" w:color="auto"/>
                <w:left w:val="none" w:sz="0" w:space="0" w:color="auto"/>
                <w:bottom w:val="none" w:sz="0" w:space="0" w:color="auto"/>
                <w:right w:val="none" w:sz="0" w:space="0" w:color="auto"/>
              </w:divBdr>
            </w:div>
          </w:divsChild>
        </w:div>
        <w:div w:id="1847211638">
          <w:marLeft w:val="0"/>
          <w:marRight w:val="0"/>
          <w:marTop w:val="0"/>
          <w:marBottom w:val="0"/>
          <w:divBdr>
            <w:top w:val="none" w:sz="0" w:space="0" w:color="auto"/>
            <w:left w:val="none" w:sz="0" w:space="0" w:color="auto"/>
            <w:bottom w:val="none" w:sz="0" w:space="0" w:color="auto"/>
            <w:right w:val="none" w:sz="0" w:space="0" w:color="auto"/>
          </w:divBdr>
          <w:divsChild>
            <w:div w:id="328098956">
              <w:marLeft w:val="0"/>
              <w:marRight w:val="0"/>
              <w:marTop w:val="0"/>
              <w:marBottom w:val="0"/>
              <w:divBdr>
                <w:top w:val="none" w:sz="0" w:space="0" w:color="auto"/>
                <w:left w:val="none" w:sz="0" w:space="0" w:color="auto"/>
                <w:bottom w:val="none" w:sz="0" w:space="0" w:color="auto"/>
                <w:right w:val="none" w:sz="0" w:space="0" w:color="auto"/>
              </w:divBdr>
            </w:div>
          </w:divsChild>
        </w:div>
        <w:div w:id="899248999">
          <w:marLeft w:val="0"/>
          <w:marRight w:val="0"/>
          <w:marTop w:val="0"/>
          <w:marBottom w:val="0"/>
          <w:divBdr>
            <w:top w:val="none" w:sz="0" w:space="0" w:color="auto"/>
            <w:left w:val="none" w:sz="0" w:space="0" w:color="auto"/>
            <w:bottom w:val="none" w:sz="0" w:space="0" w:color="auto"/>
            <w:right w:val="none" w:sz="0" w:space="0" w:color="auto"/>
          </w:divBdr>
          <w:divsChild>
            <w:div w:id="1416584163">
              <w:marLeft w:val="0"/>
              <w:marRight w:val="0"/>
              <w:marTop w:val="0"/>
              <w:marBottom w:val="0"/>
              <w:divBdr>
                <w:top w:val="none" w:sz="0" w:space="0" w:color="auto"/>
                <w:left w:val="none" w:sz="0" w:space="0" w:color="auto"/>
                <w:bottom w:val="none" w:sz="0" w:space="0" w:color="auto"/>
                <w:right w:val="none" w:sz="0" w:space="0" w:color="auto"/>
              </w:divBdr>
            </w:div>
          </w:divsChild>
        </w:div>
        <w:div w:id="432626731">
          <w:marLeft w:val="0"/>
          <w:marRight w:val="0"/>
          <w:marTop w:val="0"/>
          <w:marBottom w:val="0"/>
          <w:divBdr>
            <w:top w:val="none" w:sz="0" w:space="0" w:color="auto"/>
            <w:left w:val="none" w:sz="0" w:space="0" w:color="auto"/>
            <w:bottom w:val="none" w:sz="0" w:space="0" w:color="auto"/>
            <w:right w:val="none" w:sz="0" w:space="0" w:color="auto"/>
          </w:divBdr>
          <w:divsChild>
            <w:div w:id="1852061770">
              <w:marLeft w:val="0"/>
              <w:marRight w:val="0"/>
              <w:marTop w:val="0"/>
              <w:marBottom w:val="0"/>
              <w:divBdr>
                <w:top w:val="none" w:sz="0" w:space="0" w:color="auto"/>
                <w:left w:val="none" w:sz="0" w:space="0" w:color="auto"/>
                <w:bottom w:val="none" w:sz="0" w:space="0" w:color="auto"/>
                <w:right w:val="none" w:sz="0" w:space="0" w:color="auto"/>
              </w:divBdr>
            </w:div>
          </w:divsChild>
        </w:div>
        <w:div w:id="1150175435">
          <w:marLeft w:val="0"/>
          <w:marRight w:val="0"/>
          <w:marTop w:val="0"/>
          <w:marBottom w:val="0"/>
          <w:divBdr>
            <w:top w:val="none" w:sz="0" w:space="0" w:color="auto"/>
            <w:left w:val="none" w:sz="0" w:space="0" w:color="auto"/>
            <w:bottom w:val="none" w:sz="0" w:space="0" w:color="auto"/>
            <w:right w:val="none" w:sz="0" w:space="0" w:color="auto"/>
          </w:divBdr>
          <w:divsChild>
            <w:div w:id="1982416819">
              <w:marLeft w:val="0"/>
              <w:marRight w:val="0"/>
              <w:marTop w:val="0"/>
              <w:marBottom w:val="0"/>
              <w:divBdr>
                <w:top w:val="none" w:sz="0" w:space="0" w:color="auto"/>
                <w:left w:val="none" w:sz="0" w:space="0" w:color="auto"/>
                <w:bottom w:val="none" w:sz="0" w:space="0" w:color="auto"/>
                <w:right w:val="none" w:sz="0" w:space="0" w:color="auto"/>
              </w:divBdr>
            </w:div>
          </w:divsChild>
        </w:div>
        <w:div w:id="1927572454">
          <w:marLeft w:val="0"/>
          <w:marRight w:val="0"/>
          <w:marTop w:val="0"/>
          <w:marBottom w:val="0"/>
          <w:divBdr>
            <w:top w:val="none" w:sz="0" w:space="0" w:color="auto"/>
            <w:left w:val="none" w:sz="0" w:space="0" w:color="auto"/>
            <w:bottom w:val="none" w:sz="0" w:space="0" w:color="auto"/>
            <w:right w:val="none" w:sz="0" w:space="0" w:color="auto"/>
          </w:divBdr>
          <w:divsChild>
            <w:div w:id="709189805">
              <w:marLeft w:val="0"/>
              <w:marRight w:val="0"/>
              <w:marTop w:val="0"/>
              <w:marBottom w:val="0"/>
              <w:divBdr>
                <w:top w:val="none" w:sz="0" w:space="0" w:color="auto"/>
                <w:left w:val="none" w:sz="0" w:space="0" w:color="auto"/>
                <w:bottom w:val="none" w:sz="0" w:space="0" w:color="auto"/>
                <w:right w:val="none" w:sz="0" w:space="0" w:color="auto"/>
              </w:divBdr>
            </w:div>
          </w:divsChild>
        </w:div>
        <w:div w:id="67657259">
          <w:marLeft w:val="0"/>
          <w:marRight w:val="0"/>
          <w:marTop w:val="0"/>
          <w:marBottom w:val="0"/>
          <w:divBdr>
            <w:top w:val="none" w:sz="0" w:space="0" w:color="auto"/>
            <w:left w:val="none" w:sz="0" w:space="0" w:color="auto"/>
            <w:bottom w:val="none" w:sz="0" w:space="0" w:color="auto"/>
            <w:right w:val="none" w:sz="0" w:space="0" w:color="auto"/>
          </w:divBdr>
          <w:divsChild>
            <w:div w:id="1881282712">
              <w:marLeft w:val="0"/>
              <w:marRight w:val="0"/>
              <w:marTop w:val="0"/>
              <w:marBottom w:val="0"/>
              <w:divBdr>
                <w:top w:val="none" w:sz="0" w:space="0" w:color="auto"/>
                <w:left w:val="none" w:sz="0" w:space="0" w:color="auto"/>
                <w:bottom w:val="none" w:sz="0" w:space="0" w:color="auto"/>
                <w:right w:val="none" w:sz="0" w:space="0" w:color="auto"/>
              </w:divBdr>
            </w:div>
          </w:divsChild>
        </w:div>
        <w:div w:id="599222593">
          <w:marLeft w:val="0"/>
          <w:marRight w:val="0"/>
          <w:marTop w:val="0"/>
          <w:marBottom w:val="0"/>
          <w:divBdr>
            <w:top w:val="none" w:sz="0" w:space="0" w:color="auto"/>
            <w:left w:val="none" w:sz="0" w:space="0" w:color="auto"/>
            <w:bottom w:val="none" w:sz="0" w:space="0" w:color="auto"/>
            <w:right w:val="none" w:sz="0" w:space="0" w:color="auto"/>
          </w:divBdr>
          <w:divsChild>
            <w:div w:id="808281269">
              <w:marLeft w:val="0"/>
              <w:marRight w:val="0"/>
              <w:marTop w:val="0"/>
              <w:marBottom w:val="0"/>
              <w:divBdr>
                <w:top w:val="none" w:sz="0" w:space="0" w:color="auto"/>
                <w:left w:val="none" w:sz="0" w:space="0" w:color="auto"/>
                <w:bottom w:val="none" w:sz="0" w:space="0" w:color="auto"/>
                <w:right w:val="none" w:sz="0" w:space="0" w:color="auto"/>
              </w:divBdr>
            </w:div>
          </w:divsChild>
        </w:div>
        <w:div w:id="1012996085">
          <w:marLeft w:val="0"/>
          <w:marRight w:val="0"/>
          <w:marTop w:val="0"/>
          <w:marBottom w:val="0"/>
          <w:divBdr>
            <w:top w:val="none" w:sz="0" w:space="0" w:color="auto"/>
            <w:left w:val="none" w:sz="0" w:space="0" w:color="auto"/>
            <w:bottom w:val="none" w:sz="0" w:space="0" w:color="auto"/>
            <w:right w:val="none" w:sz="0" w:space="0" w:color="auto"/>
          </w:divBdr>
          <w:divsChild>
            <w:div w:id="242566137">
              <w:marLeft w:val="0"/>
              <w:marRight w:val="0"/>
              <w:marTop w:val="0"/>
              <w:marBottom w:val="0"/>
              <w:divBdr>
                <w:top w:val="none" w:sz="0" w:space="0" w:color="auto"/>
                <w:left w:val="none" w:sz="0" w:space="0" w:color="auto"/>
                <w:bottom w:val="none" w:sz="0" w:space="0" w:color="auto"/>
                <w:right w:val="none" w:sz="0" w:space="0" w:color="auto"/>
              </w:divBdr>
            </w:div>
          </w:divsChild>
        </w:div>
        <w:div w:id="681326121">
          <w:marLeft w:val="0"/>
          <w:marRight w:val="0"/>
          <w:marTop w:val="0"/>
          <w:marBottom w:val="0"/>
          <w:divBdr>
            <w:top w:val="none" w:sz="0" w:space="0" w:color="auto"/>
            <w:left w:val="none" w:sz="0" w:space="0" w:color="auto"/>
            <w:bottom w:val="none" w:sz="0" w:space="0" w:color="auto"/>
            <w:right w:val="none" w:sz="0" w:space="0" w:color="auto"/>
          </w:divBdr>
          <w:divsChild>
            <w:div w:id="379323366">
              <w:marLeft w:val="0"/>
              <w:marRight w:val="0"/>
              <w:marTop w:val="0"/>
              <w:marBottom w:val="0"/>
              <w:divBdr>
                <w:top w:val="none" w:sz="0" w:space="0" w:color="auto"/>
                <w:left w:val="none" w:sz="0" w:space="0" w:color="auto"/>
                <w:bottom w:val="none" w:sz="0" w:space="0" w:color="auto"/>
                <w:right w:val="none" w:sz="0" w:space="0" w:color="auto"/>
              </w:divBdr>
            </w:div>
          </w:divsChild>
        </w:div>
        <w:div w:id="1914198315">
          <w:marLeft w:val="0"/>
          <w:marRight w:val="0"/>
          <w:marTop w:val="0"/>
          <w:marBottom w:val="0"/>
          <w:divBdr>
            <w:top w:val="none" w:sz="0" w:space="0" w:color="auto"/>
            <w:left w:val="none" w:sz="0" w:space="0" w:color="auto"/>
            <w:bottom w:val="none" w:sz="0" w:space="0" w:color="auto"/>
            <w:right w:val="none" w:sz="0" w:space="0" w:color="auto"/>
          </w:divBdr>
          <w:divsChild>
            <w:div w:id="1236625889">
              <w:marLeft w:val="0"/>
              <w:marRight w:val="0"/>
              <w:marTop w:val="0"/>
              <w:marBottom w:val="0"/>
              <w:divBdr>
                <w:top w:val="none" w:sz="0" w:space="0" w:color="auto"/>
                <w:left w:val="none" w:sz="0" w:space="0" w:color="auto"/>
                <w:bottom w:val="none" w:sz="0" w:space="0" w:color="auto"/>
                <w:right w:val="none" w:sz="0" w:space="0" w:color="auto"/>
              </w:divBdr>
            </w:div>
          </w:divsChild>
        </w:div>
        <w:div w:id="1040396817">
          <w:marLeft w:val="0"/>
          <w:marRight w:val="0"/>
          <w:marTop w:val="0"/>
          <w:marBottom w:val="0"/>
          <w:divBdr>
            <w:top w:val="none" w:sz="0" w:space="0" w:color="auto"/>
            <w:left w:val="none" w:sz="0" w:space="0" w:color="auto"/>
            <w:bottom w:val="none" w:sz="0" w:space="0" w:color="auto"/>
            <w:right w:val="none" w:sz="0" w:space="0" w:color="auto"/>
          </w:divBdr>
          <w:divsChild>
            <w:div w:id="1601064440">
              <w:marLeft w:val="0"/>
              <w:marRight w:val="0"/>
              <w:marTop w:val="0"/>
              <w:marBottom w:val="0"/>
              <w:divBdr>
                <w:top w:val="none" w:sz="0" w:space="0" w:color="auto"/>
                <w:left w:val="none" w:sz="0" w:space="0" w:color="auto"/>
                <w:bottom w:val="none" w:sz="0" w:space="0" w:color="auto"/>
                <w:right w:val="none" w:sz="0" w:space="0" w:color="auto"/>
              </w:divBdr>
            </w:div>
          </w:divsChild>
        </w:div>
        <w:div w:id="2086493639">
          <w:marLeft w:val="0"/>
          <w:marRight w:val="0"/>
          <w:marTop w:val="0"/>
          <w:marBottom w:val="0"/>
          <w:divBdr>
            <w:top w:val="none" w:sz="0" w:space="0" w:color="auto"/>
            <w:left w:val="none" w:sz="0" w:space="0" w:color="auto"/>
            <w:bottom w:val="none" w:sz="0" w:space="0" w:color="auto"/>
            <w:right w:val="none" w:sz="0" w:space="0" w:color="auto"/>
          </w:divBdr>
          <w:divsChild>
            <w:div w:id="1169902364">
              <w:marLeft w:val="0"/>
              <w:marRight w:val="0"/>
              <w:marTop w:val="0"/>
              <w:marBottom w:val="0"/>
              <w:divBdr>
                <w:top w:val="none" w:sz="0" w:space="0" w:color="auto"/>
                <w:left w:val="none" w:sz="0" w:space="0" w:color="auto"/>
                <w:bottom w:val="none" w:sz="0" w:space="0" w:color="auto"/>
                <w:right w:val="none" w:sz="0" w:space="0" w:color="auto"/>
              </w:divBdr>
            </w:div>
          </w:divsChild>
        </w:div>
        <w:div w:id="1707750911">
          <w:marLeft w:val="0"/>
          <w:marRight w:val="0"/>
          <w:marTop w:val="0"/>
          <w:marBottom w:val="0"/>
          <w:divBdr>
            <w:top w:val="none" w:sz="0" w:space="0" w:color="auto"/>
            <w:left w:val="none" w:sz="0" w:space="0" w:color="auto"/>
            <w:bottom w:val="none" w:sz="0" w:space="0" w:color="auto"/>
            <w:right w:val="none" w:sz="0" w:space="0" w:color="auto"/>
          </w:divBdr>
          <w:divsChild>
            <w:div w:id="1048189963">
              <w:marLeft w:val="0"/>
              <w:marRight w:val="0"/>
              <w:marTop w:val="0"/>
              <w:marBottom w:val="0"/>
              <w:divBdr>
                <w:top w:val="none" w:sz="0" w:space="0" w:color="auto"/>
                <w:left w:val="none" w:sz="0" w:space="0" w:color="auto"/>
                <w:bottom w:val="none" w:sz="0" w:space="0" w:color="auto"/>
                <w:right w:val="none" w:sz="0" w:space="0" w:color="auto"/>
              </w:divBdr>
            </w:div>
          </w:divsChild>
        </w:div>
        <w:div w:id="1329822010">
          <w:marLeft w:val="0"/>
          <w:marRight w:val="0"/>
          <w:marTop w:val="0"/>
          <w:marBottom w:val="0"/>
          <w:divBdr>
            <w:top w:val="none" w:sz="0" w:space="0" w:color="auto"/>
            <w:left w:val="none" w:sz="0" w:space="0" w:color="auto"/>
            <w:bottom w:val="none" w:sz="0" w:space="0" w:color="auto"/>
            <w:right w:val="none" w:sz="0" w:space="0" w:color="auto"/>
          </w:divBdr>
          <w:divsChild>
            <w:div w:id="67191338">
              <w:marLeft w:val="0"/>
              <w:marRight w:val="0"/>
              <w:marTop w:val="0"/>
              <w:marBottom w:val="0"/>
              <w:divBdr>
                <w:top w:val="none" w:sz="0" w:space="0" w:color="auto"/>
                <w:left w:val="none" w:sz="0" w:space="0" w:color="auto"/>
                <w:bottom w:val="none" w:sz="0" w:space="0" w:color="auto"/>
                <w:right w:val="none" w:sz="0" w:space="0" w:color="auto"/>
              </w:divBdr>
            </w:div>
          </w:divsChild>
        </w:div>
        <w:div w:id="710306046">
          <w:marLeft w:val="0"/>
          <w:marRight w:val="0"/>
          <w:marTop w:val="0"/>
          <w:marBottom w:val="0"/>
          <w:divBdr>
            <w:top w:val="none" w:sz="0" w:space="0" w:color="auto"/>
            <w:left w:val="none" w:sz="0" w:space="0" w:color="auto"/>
            <w:bottom w:val="none" w:sz="0" w:space="0" w:color="auto"/>
            <w:right w:val="none" w:sz="0" w:space="0" w:color="auto"/>
          </w:divBdr>
          <w:divsChild>
            <w:div w:id="1497309594">
              <w:marLeft w:val="0"/>
              <w:marRight w:val="0"/>
              <w:marTop w:val="0"/>
              <w:marBottom w:val="0"/>
              <w:divBdr>
                <w:top w:val="none" w:sz="0" w:space="0" w:color="auto"/>
                <w:left w:val="none" w:sz="0" w:space="0" w:color="auto"/>
                <w:bottom w:val="none" w:sz="0" w:space="0" w:color="auto"/>
                <w:right w:val="none" w:sz="0" w:space="0" w:color="auto"/>
              </w:divBdr>
            </w:div>
          </w:divsChild>
        </w:div>
        <w:div w:id="814108462">
          <w:marLeft w:val="0"/>
          <w:marRight w:val="0"/>
          <w:marTop w:val="0"/>
          <w:marBottom w:val="0"/>
          <w:divBdr>
            <w:top w:val="none" w:sz="0" w:space="0" w:color="auto"/>
            <w:left w:val="none" w:sz="0" w:space="0" w:color="auto"/>
            <w:bottom w:val="none" w:sz="0" w:space="0" w:color="auto"/>
            <w:right w:val="none" w:sz="0" w:space="0" w:color="auto"/>
          </w:divBdr>
          <w:divsChild>
            <w:div w:id="79958539">
              <w:marLeft w:val="0"/>
              <w:marRight w:val="0"/>
              <w:marTop w:val="0"/>
              <w:marBottom w:val="0"/>
              <w:divBdr>
                <w:top w:val="none" w:sz="0" w:space="0" w:color="auto"/>
                <w:left w:val="none" w:sz="0" w:space="0" w:color="auto"/>
                <w:bottom w:val="none" w:sz="0" w:space="0" w:color="auto"/>
                <w:right w:val="none" w:sz="0" w:space="0" w:color="auto"/>
              </w:divBdr>
            </w:div>
          </w:divsChild>
        </w:div>
        <w:div w:id="1580598180">
          <w:marLeft w:val="0"/>
          <w:marRight w:val="0"/>
          <w:marTop w:val="0"/>
          <w:marBottom w:val="0"/>
          <w:divBdr>
            <w:top w:val="none" w:sz="0" w:space="0" w:color="auto"/>
            <w:left w:val="none" w:sz="0" w:space="0" w:color="auto"/>
            <w:bottom w:val="none" w:sz="0" w:space="0" w:color="auto"/>
            <w:right w:val="none" w:sz="0" w:space="0" w:color="auto"/>
          </w:divBdr>
          <w:divsChild>
            <w:div w:id="1244989176">
              <w:marLeft w:val="0"/>
              <w:marRight w:val="0"/>
              <w:marTop w:val="0"/>
              <w:marBottom w:val="0"/>
              <w:divBdr>
                <w:top w:val="none" w:sz="0" w:space="0" w:color="auto"/>
                <w:left w:val="none" w:sz="0" w:space="0" w:color="auto"/>
                <w:bottom w:val="none" w:sz="0" w:space="0" w:color="auto"/>
                <w:right w:val="none" w:sz="0" w:space="0" w:color="auto"/>
              </w:divBdr>
            </w:div>
          </w:divsChild>
        </w:div>
        <w:div w:id="333804924">
          <w:marLeft w:val="0"/>
          <w:marRight w:val="0"/>
          <w:marTop w:val="0"/>
          <w:marBottom w:val="0"/>
          <w:divBdr>
            <w:top w:val="none" w:sz="0" w:space="0" w:color="auto"/>
            <w:left w:val="none" w:sz="0" w:space="0" w:color="auto"/>
            <w:bottom w:val="none" w:sz="0" w:space="0" w:color="auto"/>
            <w:right w:val="none" w:sz="0" w:space="0" w:color="auto"/>
          </w:divBdr>
          <w:divsChild>
            <w:div w:id="790636477">
              <w:marLeft w:val="0"/>
              <w:marRight w:val="0"/>
              <w:marTop w:val="0"/>
              <w:marBottom w:val="0"/>
              <w:divBdr>
                <w:top w:val="none" w:sz="0" w:space="0" w:color="auto"/>
                <w:left w:val="none" w:sz="0" w:space="0" w:color="auto"/>
                <w:bottom w:val="none" w:sz="0" w:space="0" w:color="auto"/>
                <w:right w:val="none" w:sz="0" w:space="0" w:color="auto"/>
              </w:divBdr>
            </w:div>
          </w:divsChild>
        </w:div>
        <w:div w:id="443233492">
          <w:marLeft w:val="0"/>
          <w:marRight w:val="0"/>
          <w:marTop w:val="0"/>
          <w:marBottom w:val="0"/>
          <w:divBdr>
            <w:top w:val="none" w:sz="0" w:space="0" w:color="auto"/>
            <w:left w:val="none" w:sz="0" w:space="0" w:color="auto"/>
            <w:bottom w:val="none" w:sz="0" w:space="0" w:color="auto"/>
            <w:right w:val="none" w:sz="0" w:space="0" w:color="auto"/>
          </w:divBdr>
          <w:divsChild>
            <w:div w:id="1370372811">
              <w:marLeft w:val="0"/>
              <w:marRight w:val="0"/>
              <w:marTop w:val="0"/>
              <w:marBottom w:val="0"/>
              <w:divBdr>
                <w:top w:val="none" w:sz="0" w:space="0" w:color="auto"/>
                <w:left w:val="none" w:sz="0" w:space="0" w:color="auto"/>
                <w:bottom w:val="none" w:sz="0" w:space="0" w:color="auto"/>
                <w:right w:val="none" w:sz="0" w:space="0" w:color="auto"/>
              </w:divBdr>
            </w:div>
          </w:divsChild>
        </w:div>
        <w:div w:id="1164931049">
          <w:marLeft w:val="0"/>
          <w:marRight w:val="0"/>
          <w:marTop w:val="0"/>
          <w:marBottom w:val="0"/>
          <w:divBdr>
            <w:top w:val="none" w:sz="0" w:space="0" w:color="auto"/>
            <w:left w:val="none" w:sz="0" w:space="0" w:color="auto"/>
            <w:bottom w:val="none" w:sz="0" w:space="0" w:color="auto"/>
            <w:right w:val="none" w:sz="0" w:space="0" w:color="auto"/>
          </w:divBdr>
          <w:divsChild>
            <w:div w:id="1180118261">
              <w:marLeft w:val="0"/>
              <w:marRight w:val="0"/>
              <w:marTop w:val="0"/>
              <w:marBottom w:val="0"/>
              <w:divBdr>
                <w:top w:val="none" w:sz="0" w:space="0" w:color="auto"/>
                <w:left w:val="none" w:sz="0" w:space="0" w:color="auto"/>
                <w:bottom w:val="none" w:sz="0" w:space="0" w:color="auto"/>
                <w:right w:val="none" w:sz="0" w:space="0" w:color="auto"/>
              </w:divBdr>
            </w:div>
          </w:divsChild>
        </w:div>
        <w:div w:id="807093456">
          <w:marLeft w:val="0"/>
          <w:marRight w:val="0"/>
          <w:marTop w:val="0"/>
          <w:marBottom w:val="0"/>
          <w:divBdr>
            <w:top w:val="none" w:sz="0" w:space="0" w:color="auto"/>
            <w:left w:val="none" w:sz="0" w:space="0" w:color="auto"/>
            <w:bottom w:val="none" w:sz="0" w:space="0" w:color="auto"/>
            <w:right w:val="none" w:sz="0" w:space="0" w:color="auto"/>
          </w:divBdr>
          <w:divsChild>
            <w:div w:id="1488479947">
              <w:marLeft w:val="0"/>
              <w:marRight w:val="0"/>
              <w:marTop w:val="0"/>
              <w:marBottom w:val="0"/>
              <w:divBdr>
                <w:top w:val="none" w:sz="0" w:space="0" w:color="auto"/>
                <w:left w:val="none" w:sz="0" w:space="0" w:color="auto"/>
                <w:bottom w:val="none" w:sz="0" w:space="0" w:color="auto"/>
                <w:right w:val="none" w:sz="0" w:space="0" w:color="auto"/>
              </w:divBdr>
            </w:div>
          </w:divsChild>
        </w:div>
        <w:div w:id="424811675">
          <w:marLeft w:val="0"/>
          <w:marRight w:val="0"/>
          <w:marTop w:val="0"/>
          <w:marBottom w:val="0"/>
          <w:divBdr>
            <w:top w:val="none" w:sz="0" w:space="0" w:color="auto"/>
            <w:left w:val="none" w:sz="0" w:space="0" w:color="auto"/>
            <w:bottom w:val="none" w:sz="0" w:space="0" w:color="auto"/>
            <w:right w:val="none" w:sz="0" w:space="0" w:color="auto"/>
          </w:divBdr>
          <w:divsChild>
            <w:div w:id="62222902">
              <w:marLeft w:val="0"/>
              <w:marRight w:val="0"/>
              <w:marTop w:val="0"/>
              <w:marBottom w:val="0"/>
              <w:divBdr>
                <w:top w:val="none" w:sz="0" w:space="0" w:color="auto"/>
                <w:left w:val="none" w:sz="0" w:space="0" w:color="auto"/>
                <w:bottom w:val="none" w:sz="0" w:space="0" w:color="auto"/>
                <w:right w:val="none" w:sz="0" w:space="0" w:color="auto"/>
              </w:divBdr>
            </w:div>
          </w:divsChild>
        </w:div>
        <w:div w:id="1054700375">
          <w:marLeft w:val="0"/>
          <w:marRight w:val="0"/>
          <w:marTop w:val="0"/>
          <w:marBottom w:val="0"/>
          <w:divBdr>
            <w:top w:val="none" w:sz="0" w:space="0" w:color="auto"/>
            <w:left w:val="none" w:sz="0" w:space="0" w:color="auto"/>
            <w:bottom w:val="none" w:sz="0" w:space="0" w:color="auto"/>
            <w:right w:val="none" w:sz="0" w:space="0" w:color="auto"/>
          </w:divBdr>
          <w:divsChild>
            <w:div w:id="2075227923">
              <w:marLeft w:val="0"/>
              <w:marRight w:val="0"/>
              <w:marTop w:val="0"/>
              <w:marBottom w:val="0"/>
              <w:divBdr>
                <w:top w:val="none" w:sz="0" w:space="0" w:color="auto"/>
                <w:left w:val="none" w:sz="0" w:space="0" w:color="auto"/>
                <w:bottom w:val="none" w:sz="0" w:space="0" w:color="auto"/>
                <w:right w:val="none" w:sz="0" w:space="0" w:color="auto"/>
              </w:divBdr>
            </w:div>
          </w:divsChild>
        </w:div>
        <w:div w:id="670986503">
          <w:marLeft w:val="0"/>
          <w:marRight w:val="0"/>
          <w:marTop w:val="0"/>
          <w:marBottom w:val="0"/>
          <w:divBdr>
            <w:top w:val="none" w:sz="0" w:space="0" w:color="auto"/>
            <w:left w:val="none" w:sz="0" w:space="0" w:color="auto"/>
            <w:bottom w:val="none" w:sz="0" w:space="0" w:color="auto"/>
            <w:right w:val="none" w:sz="0" w:space="0" w:color="auto"/>
          </w:divBdr>
          <w:divsChild>
            <w:div w:id="1834761024">
              <w:marLeft w:val="0"/>
              <w:marRight w:val="0"/>
              <w:marTop w:val="0"/>
              <w:marBottom w:val="0"/>
              <w:divBdr>
                <w:top w:val="none" w:sz="0" w:space="0" w:color="auto"/>
                <w:left w:val="none" w:sz="0" w:space="0" w:color="auto"/>
                <w:bottom w:val="none" w:sz="0" w:space="0" w:color="auto"/>
                <w:right w:val="none" w:sz="0" w:space="0" w:color="auto"/>
              </w:divBdr>
            </w:div>
          </w:divsChild>
        </w:div>
        <w:div w:id="1131361588">
          <w:marLeft w:val="0"/>
          <w:marRight w:val="0"/>
          <w:marTop w:val="0"/>
          <w:marBottom w:val="0"/>
          <w:divBdr>
            <w:top w:val="none" w:sz="0" w:space="0" w:color="auto"/>
            <w:left w:val="none" w:sz="0" w:space="0" w:color="auto"/>
            <w:bottom w:val="none" w:sz="0" w:space="0" w:color="auto"/>
            <w:right w:val="none" w:sz="0" w:space="0" w:color="auto"/>
          </w:divBdr>
          <w:divsChild>
            <w:div w:id="1063454652">
              <w:marLeft w:val="0"/>
              <w:marRight w:val="0"/>
              <w:marTop w:val="0"/>
              <w:marBottom w:val="0"/>
              <w:divBdr>
                <w:top w:val="none" w:sz="0" w:space="0" w:color="auto"/>
                <w:left w:val="none" w:sz="0" w:space="0" w:color="auto"/>
                <w:bottom w:val="none" w:sz="0" w:space="0" w:color="auto"/>
                <w:right w:val="none" w:sz="0" w:space="0" w:color="auto"/>
              </w:divBdr>
            </w:div>
          </w:divsChild>
        </w:div>
        <w:div w:id="1632056541">
          <w:marLeft w:val="0"/>
          <w:marRight w:val="0"/>
          <w:marTop w:val="0"/>
          <w:marBottom w:val="0"/>
          <w:divBdr>
            <w:top w:val="none" w:sz="0" w:space="0" w:color="auto"/>
            <w:left w:val="none" w:sz="0" w:space="0" w:color="auto"/>
            <w:bottom w:val="none" w:sz="0" w:space="0" w:color="auto"/>
            <w:right w:val="none" w:sz="0" w:space="0" w:color="auto"/>
          </w:divBdr>
          <w:divsChild>
            <w:div w:id="885607699">
              <w:marLeft w:val="0"/>
              <w:marRight w:val="0"/>
              <w:marTop w:val="0"/>
              <w:marBottom w:val="0"/>
              <w:divBdr>
                <w:top w:val="none" w:sz="0" w:space="0" w:color="auto"/>
                <w:left w:val="none" w:sz="0" w:space="0" w:color="auto"/>
                <w:bottom w:val="none" w:sz="0" w:space="0" w:color="auto"/>
                <w:right w:val="none" w:sz="0" w:space="0" w:color="auto"/>
              </w:divBdr>
            </w:div>
          </w:divsChild>
        </w:div>
        <w:div w:id="105855390">
          <w:marLeft w:val="0"/>
          <w:marRight w:val="0"/>
          <w:marTop w:val="0"/>
          <w:marBottom w:val="0"/>
          <w:divBdr>
            <w:top w:val="none" w:sz="0" w:space="0" w:color="auto"/>
            <w:left w:val="none" w:sz="0" w:space="0" w:color="auto"/>
            <w:bottom w:val="none" w:sz="0" w:space="0" w:color="auto"/>
            <w:right w:val="none" w:sz="0" w:space="0" w:color="auto"/>
          </w:divBdr>
          <w:divsChild>
            <w:div w:id="442305513">
              <w:marLeft w:val="0"/>
              <w:marRight w:val="0"/>
              <w:marTop w:val="0"/>
              <w:marBottom w:val="0"/>
              <w:divBdr>
                <w:top w:val="none" w:sz="0" w:space="0" w:color="auto"/>
                <w:left w:val="none" w:sz="0" w:space="0" w:color="auto"/>
                <w:bottom w:val="none" w:sz="0" w:space="0" w:color="auto"/>
                <w:right w:val="none" w:sz="0" w:space="0" w:color="auto"/>
              </w:divBdr>
            </w:div>
          </w:divsChild>
        </w:div>
        <w:div w:id="1527140095">
          <w:marLeft w:val="0"/>
          <w:marRight w:val="0"/>
          <w:marTop w:val="0"/>
          <w:marBottom w:val="0"/>
          <w:divBdr>
            <w:top w:val="none" w:sz="0" w:space="0" w:color="auto"/>
            <w:left w:val="none" w:sz="0" w:space="0" w:color="auto"/>
            <w:bottom w:val="none" w:sz="0" w:space="0" w:color="auto"/>
            <w:right w:val="none" w:sz="0" w:space="0" w:color="auto"/>
          </w:divBdr>
          <w:divsChild>
            <w:div w:id="2096900018">
              <w:marLeft w:val="0"/>
              <w:marRight w:val="0"/>
              <w:marTop w:val="0"/>
              <w:marBottom w:val="0"/>
              <w:divBdr>
                <w:top w:val="none" w:sz="0" w:space="0" w:color="auto"/>
                <w:left w:val="none" w:sz="0" w:space="0" w:color="auto"/>
                <w:bottom w:val="none" w:sz="0" w:space="0" w:color="auto"/>
                <w:right w:val="none" w:sz="0" w:space="0" w:color="auto"/>
              </w:divBdr>
            </w:div>
          </w:divsChild>
        </w:div>
        <w:div w:id="534923846">
          <w:marLeft w:val="0"/>
          <w:marRight w:val="0"/>
          <w:marTop w:val="0"/>
          <w:marBottom w:val="0"/>
          <w:divBdr>
            <w:top w:val="none" w:sz="0" w:space="0" w:color="auto"/>
            <w:left w:val="none" w:sz="0" w:space="0" w:color="auto"/>
            <w:bottom w:val="none" w:sz="0" w:space="0" w:color="auto"/>
            <w:right w:val="none" w:sz="0" w:space="0" w:color="auto"/>
          </w:divBdr>
          <w:divsChild>
            <w:div w:id="473111057">
              <w:marLeft w:val="0"/>
              <w:marRight w:val="0"/>
              <w:marTop w:val="0"/>
              <w:marBottom w:val="0"/>
              <w:divBdr>
                <w:top w:val="none" w:sz="0" w:space="0" w:color="auto"/>
                <w:left w:val="none" w:sz="0" w:space="0" w:color="auto"/>
                <w:bottom w:val="none" w:sz="0" w:space="0" w:color="auto"/>
                <w:right w:val="none" w:sz="0" w:space="0" w:color="auto"/>
              </w:divBdr>
            </w:div>
          </w:divsChild>
        </w:div>
        <w:div w:id="1533882016">
          <w:marLeft w:val="0"/>
          <w:marRight w:val="0"/>
          <w:marTop w:val="0"/>
          <w:marBottom w:val="0"/>
          <w:divBdr>
            <w:top w:val="none" w:sz="0" w:space="0" w:color="auto"/>
            <w:left w:val="none" w:sz="0" w:space="0" w:color="auto"/>
            <w:bottom w:val="none" w:sz="0" w:space="0" w:color="auto"/>
            <w:right w:val="none" w:sz="0" w:space="0" w:color="auto"/>
          </w:divBdr>
          <w:divsChild>
            <w:div w:id="2139451636">
              <w:marLeft w:val="0"/>
              <w:marRight w:val="0"/>
              <w:marTop w:val="0"/>
              <w:marBottom w:val="0"/>
              <w:divBdr>
                <w:top w:val="none" w:sz="0" w:space="0" w:color="auto"/>
                <w:left w:val="none" w:sz="0" w:space="0" w:color="auto"/>
                <w:bottom w:val="none" w:sz="0" w:space="0" w:color="auto"/>
                <w:right w:val="none" w:sz="0" w:space="0" w:color="auto"/>
              </w:divBdr>
            </w:div>
          </w:divsChild>
        </w:div>
        <w:div w:id="276134580">
          <w:marLeft w:val="0"/>
          <w:marRight w:val="0"/>
          <w:marTop w:val="0"/>
          <w:marBottom w:val="0"/>
          <w:divBdr>
            <w:top w:val="none" w:sz="0" w:space="0" w:color="auto"/>
            <w:left w:val="none" w:sz="0" w:space="0" w:color="auto"/>
            <w:bottom w:val="none" w:sz="0" w:space="0" w:color="auto"/>
            <w:right w:val="none" w:sz="0" w:space="0" w:color="auto"/>
          </w:divBdr>
          <w:divsChild>
            <w:div w:id="854076232">
              <w:marLeft w:val="0"/>
              <w:marRight w:val="0"/>
              <w:marTop w:val="0"/>
              <w:marBottom w:val="0"/>
              <w:divBdr>
                <w:top w:val="none" w:sz="0" w:space="0" w:color="auto"/>
                <w:left w:val="none" w:sz="0" w:space="0" w:color="auto"/>
                <w:bottom w:val="none" w:sz="0" w:space="0" w:color="auto"/>
                <w:right w:val="none" w:sz="0" w:space="0" w:color="auto"/>
              </w:divBdr>
            </w:div>
          </w:divsChild>
        </w:div>
        <w:div w:id="1392800894">
          <w:marLeft w:val="0"/>
          <w:marRight w:val="0"/>
          <w:marTop w:val="0"/>
          <w:marBottom w:val="0"/>
          <w:divBdr>
            <w:top w:val="none" w:sz="0" w:space="0" w:color="auto"/>
            <w:left w:val="none" w:sz="0" w:space="0" w:color="auto"/>
            <w:bottom w:val="none" w:sz="0" w:space="0" w:color="auto"/>
            <w:right w:val="none" w:sz="0" w:space="0" w:color="auto"/>
          </w:divBdr>
          <w:divsChild>
            <w:div w:id="179247505">
              <w:marLeft w:val="0"/>
              <w:marRight w:val="0"/>
              <w:marTop w:val="0"/>
              <w:marBottom w:val="0"/>
              <w:divBdr>
                <w:top w:val="none" w:sz="0" w:space="0" w:color="auto"/>
                <w:left w:val="none" w:sz="0" w:space="0" w:color="auto"/>
                <w:bottom w:val="none" w:sz="0" w:space="0" w:color="auto"/>
                <w:right w:val="none" w:sz="0" w:space="0" w:color="auto"/>
              </w:divBdr>
            </w:div>
          </w:divsChild>
        </w:div>
        <w:div w:id="1724021075">
          <w:marLeft w:val="0"/>
          <w:marRight w:val="0"/>
          <w:marTop w:val="0"/>
          <w:marBottom w:val="0"/>
          <w:divBdr>
            <w:top w:val="none" w:sz="0" w:space="0" w:color="auto"/>
            <w:left w:val="none" w:sz="0" w:space="0" w:color="auto"/>
            <w:bottom w:val="none" w:sz="0" w:space="0" w:color="auto"/>
            <w:right w:val="none" w:sz="0" w:space="0" w:color="auto"/>
          </w:divBdr>
          <w:divsChild>
            <w:div w:id="1133207014">
              <w:marLeft w:val="0"/>
              <w:marRight w:val="0"/>
              <w:marTop w:val="0"/>
              <w:marBottom w:val="0"/>
              <w:divBdr>
                <w:top w:val="none" w:sz="0" w:space="0" w:color="auto"/>
                <w:left w:val="none" w:sz="0" w:space="0" w:color="auto"/>
                <w:bottom w:val="none" w:sz="0" w:space="0" w:color="auto"/>
                <w:right w:val="none" w:sz="0" w:space="0" w:color="auto"/>
              </w:divBdr>
            </w:div>
          </w:divsChild>
        </w:div>
        <w:div w:id="2038071167">
          <w:marLeft w:val="0"/>
          <w:marRight w:val="0"/>
          <w:marTop w:val="0"/>
          <w:marBottom w:val="0"/>
          <w:divBdr>
            <w:top w:val="none" w:sz="0" w:space="0" w:color="auto"/>
            <w:left w:val="none" w:sz="0" w:space="0" w:color="auto"/>
            <w:bottom w:val="none" w:sz="0" w:space="0" w:color="auto"/>
            <w:right w:val="none" w:sz="0" w:space="0" w:color="auto"/>
          </w:divBdr>
          <w:divsChild>
            <w:div w:id="158498094">
              <w:marLeft w:val="0"/>
              <w:marRight w:val="0"/>
              <w:marTop w:val="0"/>
              <w:marBottom w:val="0"/>
              <w:divBdr>
                <w:top w:val="none" w:sz="0" w:space="0" w:color="auto"/>
                <w:left w:val="none" w:sz="0" w:space="0" w:color="auto"/>
                <w:bottom w:val="none" w:sz="0" w:space="0" w:color="auto"/>
                <w:right w:val="none" w:sz="0" w:space="0" w:color="auto"/>
              </w:divBdr>
            </w:div>
          </w:divsChild>
        </w:div>
        <w:div w:id="39791231">
          <w:marLeft w:val="0"/>
          <w:marRight w:val="0"/>
          <w:marTop w:val="0"/>
          <w:marBottom w:val="0"/>
          <w:divBdr>
            <w:top w:val="none" w:sz="0" w:space="0" w:color="auto"/>
            <w:left w:val="none" w:sz="0" w:space="0" w:color="auto"/>
            <w:bottom w:val="none" w:sz="0" w:space="0" w:color="auto"/>
            <w:right w:val="none" w:sz="0" w:space="0" w:color="auto"/>
          </w:divBdr>
          <w:divsChild>
            <w:div w:id="1785147278">
              <w:marLeft w:val="0"/>
              <w:marRight w:val="0"/>
              <w:marTop w:val="0"/>
              <w:marBottom w:val="0"/>
              <w:divBdr>
                <w:top w:val="none" w:sz="0" w:space="0" w:color="auto"/>
                <w:left w:val="none" w:sz="0" w:space="0" w:color="auto"/>
                <w:bottom w:val="none" w:sz="0" w:space="0" w:color="auto"/>
                <w:right w:val="none" w:sz="0" w:space="0" w:color="auto"/>
              </w:divBdr>
            </w:div>
          </w:divsChild>
        </w:div>
        <w:div w:id="1962179511">
          <w:marLeft w:val="0"/>
          <w:marRight w:val="0"/>
          <w:marTop w:val="0"/>
          <w:marBottom w:val="0"/>
          <w:divBdr>
            <w:top w:val="none" w:sz="0" w:space="0" w:color="auto"/>
            <w:left w:val="none" w:sz="0" w:space="0" w:color="auto"/>
            <w:bottom w:val="none" w:sz="0" w:space="0" w:color="auto"/>
            <w:right w:val="none" w:sz="0" w:space="0" w:color="auto"/>
          </w:divBdr>
          <w:divsChild>
            <w:div w:id="1614822103">
              <w:marLeft w:val="0"/>
              <w:marRight w:val="0"/>
              <w:marTop w:val="0"/>
              <w:marBottom w:val="0"/>
              <w:divBdr>
                <w:top w:val="none" w:sz="0" w:space="0" w:color="auto"/>
                <w:left w:val="none" w:sz="0" w:space="0" w:color="auto"/>
                <w:bottom w:val="none" w:sz="0" w:space="0" w:color="auto"/>
                <w:right w:val="none" w:sz="0" w:space="0" w:color="auto"/>
              </w:divBdr>
            </w:div>
          </w:divsChild>
        </w:div>
        <w:div w:id="121045006">
          <w:marLeft w:val="0"/>
          <w:marRight w:val="0"/>
          <w:marTop w:val="0"/>
          <w:marBottom w:val="0"/>
          <w:divBdr>
            <w:top w:val="none" w:sz="0" w:space="0" w:color="auto"/>
            <w:left w:val="none" w:sz="0" w:space="0" w:color="auto"/>
            <w:bottom w:val="none" w:sz="0" w:space="0" w:color="auto"/>
            <w:right w:val="none" w:sz="0" w:space="0" w:color="auto"/>
          </w:divBdr>
          <w:divsChild>
            <w:div w:id="1209030686">
              <w:marLeft w:val="0"/>
              <w:marRight w:val="0"/>
              <w:marTop w:val="0"/>
              <w:marBottom w:val="0"/>
              <w:divBdr>
                <w:top w:val="none" w:sz="0" w:space="0" w:color="auto"/>
                <w:left w:val="none" w:sz="0" w:space="0" w:color="auto"/>
                <w:bottom w:val="none" w:sz="0" w:space="0" w:color="auto"/>
                <w:right w:val="none" w:sz="0" w:space="0" w:color="auto"/>
              </w:divBdr>
            </w:div>
          </w:divsChild>
        </w:div>
        <w:div w:id="1009523301">
          <w:marLeft w:val="0"/>
          <w:marRight w:val="0"/>
          <w:marTop w:val="0"/>
          <w:marBottom w:val="0"/>
          <w:divBdr>
            <w:top w:val="none" w:sz="0" w:space="0" w:color="auto"/>
            <w:left w:val="none" w:sz="0" w:space="0" w:color="auto"/>
            <w:bottom w:val="none" w:sz="0" w:space="0" w:color="auto"/>
            <w:right w:val="none" w:sz="0" w:space="0" w:color="auto"/>
          </w:divBdr>
          <w:divsChild>
            <w:div w:id="239026112">
              <w:marLeft w:val="0"/>
              <w:marRight w:val="0"/>
              <w:marTop w:val="0"/>
              <w:marBottom w:val="0"/>
              <w:divBdr>
                <w:top w:val="none" w:sz="0" w:space="0" w:color="auto"/>
                <w:left w:val="none" w:sz="0" w:space="0" w:color="auto"/>
                <w:bottom w:val="none" w:sz="0" w:space="0" w:color="auto"/>
                <w:right w:val="none" w:sz="0" w:space="0" w:color="auto"/>
              </w:divBdr>
            </w:div>
          </w:divsChild>
        </w:div>
        <w:div w:id="1378971591">
          <w:marLeft w:val="0"/>
          <w:marRight w:val="0"/>
          <w:marTop w:val="0"/>
          <w:marBottom w:val="0"/>
          <w:divBdr>
            <w:top w:val="none" w:sz="0" w:space="0" w:color="auto"/>
            <w:left w:val="none" w:sz="0" w:space="0" w:color="auto"/>
            <w:bottom w:val="none" w:sz="0" w:space="0" w:color="auto"/>
            <w:right w:val="none" w:sz="0" w:space="0" w:color="auto"/>
          </w:divBdr>
          <w:divsChild>
            <w:div w:id="379132348">
              <w:marLeft w:val="0"/>
              <w:marRight w:val="0"/>
              <w:marTop w:val="0"/>
              <w:marBottom w:val="0"/>
              <w:divBdr>
                <w:top w:val="none" w:sz="0" w:space="0" w:color="auto"/>
                <w:left w:val="none" w:sz="0" w:space="0" w:color="auto"/>
                <w:bottom w:val="none" w:sz="0" w:space="0" w:color="auto"/>
                <w:right w:val="none" w:sz="0" w:space="0" w:color="auto"/>
              </w:divBdr>
            </w:div>
          </w:divsChild>
        </w:div>
        <w:div w:id="746801891">
          <w:marLeft w:val="0"/>
          <w:marRight w:val="0"/>
          <w:marTop w:val="0"/>
          <w:marBottom w:val="0"/>
          <w:divBdr>
            <w:top w:val="none" w:sz="0" w:space="0" w:color="auto"/>
            <w:left w:val="none" w:sz="0" w:space="0" w:color="auto"/>
            <w:bottom w:val="none" w:sz="0" w:space="0" w:color="auto"/>
            <w:right w:val="none" w:sz="0" w:space="0" w:color="auto"/>
          </w:divBdr>
          <w:divsChild>
            <w:div w:id="1342973595">
              <w:marLeft w:val="0"/>
              <w:marRight w:val="0"/>
              <w:marTop w:val="0"/>
              <w:marBottom w:val="0"/>
              <w:divBdr>
                <w:top w:val="none" w:sz="0" w:space="0" w:color="auto"/>
                <w:left w:val="none" w:sz="0" w:space="0" w:color="auto"/>
                <w:bottom w:val="none" w:sz="0" w:space="0" w:color="auto"/>
                <w:right w:val="none" w:sz="0" w:space="0" w:color="auto"/>
              </w:divBdr>
            </w:div>
          </w:divsChild>
        </w:div>
        <w:div w:id="1600141178">
          <w:marLeft w:val="0"/>
          <w:marRight w:val="0"/>
          <w:marTop w:val="0"/>
          <w:marBottom w:val="0"/>
          <w:divBdr>
            <w:top w:val="none" w:sz="0" w:space="0" w:color="auto"/>
            <w:left w:val="none" w:sz="0" w:space="0" w:color="auto"/>
            <w:bottom w:val="none" w:sz="0" w:space="0" w:color="auto"/>
            <w:right w:val="none" w:sz="0" w:space="0" w:color="auto"/>
          </w:divBdr>
          <w:divsChild>
            <w:div w:id="128328115">
              <w:marLeft w:val="0"/>
              <w:marRight w:val="0"/>
              <w:marTop w:val="0"/>
              <w:marBottom w:val="0"/>
              <w:divBdr>
                <w:top w:val="none" w:sz="0" w:space="0" w:color="auto"/>
                <w:left w:val="none" w:sz="0" w:space="0" w:color="auto"/>
                <w:bottom w:val="none" w:sz="0" w:space="0" w:color="auto"/>
                <w:right w:val="none" w:sz="0" w:space="0" w:color="auto"/>
              </w:divBdr>
            </w:div>
          </w:divsChild>
        </w:div>
        <w:div w:id="1914508266">
          <w:marLeft w:val="0"/>
          <w:marRight w:val="0"/>
          <w:marTop w:val="0"/>
          <w:marBottom w:val="0"/>
          <w:divBdr>
            <w:top w:val="none" w:sz="0" w:space="0" w:color="auto"/>
            <w:left w:val="none" w:sz="0" w:space="0" w:color="auto"/>
            <w:bottom w:val="none" w:sz="0" w:space="0" w:color="auto"/>
            <w:right w:val="none" w:sz="0" w:space="0" w:color="auto"/>
          </w:divBdr>
          <w:divsChild>
            <w:div w:id="1657606048">
              <w:marLeft w:val="0"/>
              <w:marRight w:val="0"/>
              <w:marTop w:val="0"/>
              <w:marBottom w:val="0"/>
              <w:divBdr>
                <w:top w:val="none" w:sz="0" w:space="0" w:color="auto"/>
                <w:left w:val="none" w:sz="0" w:space="0" w:color="auto"/>
                <w:bottom w:val="none" w:sz="0" w:space="0" w:color="auto"/>
                <w:right w:val="none" w:sz="0" w:space="0" w:color="auto"/>
              </w:divBdr>
            </w:div>
          </w:divsChild>
        </w:div>
        <w:div w:id="619453698">
          <w:marLeft w:val="0"/>
          <w:marRight w:val="0"/>
          <w:marTop w:val="0"/>
          <w:marBottom w:val="0"/>
          <w:divBdr>
            <w:top w:val="none" w:sz="0" w:space="0" w:color="auto"/>
            <w:left w:val="none" w:sz="0" w:space="0" w:color="auto"/>
            <w:bottom w:val="none" w:sz="0" w:space="0" w:color="auto"/>
            <w:right w:val="none" w:sz="0" w:space="0" w:color="auto"/>
          </w:divBdr>
          <w:divsChild>
            <w:div w:id="297271917">
              <w:marLeft w:val="0"/>
              <w:marRight w:val="0"/>
              <w:marTop w:val="0"/>
              <w:marBottom w:val="0"/>
              <w:divBdr>
                <w:top w:val="none" w:sz="0" w:space="0" w:color="auto"/>
                <w:left w:val="none" w:sz="0" w:space="0" w:color="auto"/>
                <w:bottom w:val="none" w:sz="0" w:space="0" w:color="auto"/>
                <w:right w:val="none" w:sz="0" w:space="0" w:color="auto"/>
              </w:divBdr>
            </w:div>
          </w:divsChild>
        </w:div>
        <w:div w:id="1758285659">
          <w:marLeft w:val="0"/>
          <w:marRight w:val="0"/>
          <w:marTop w:val="0"/>
          <w:marBottom w:val="0"/>
          <w:divBdr>
            <w:top w:val="none" w:sz="0" w:space="0" w:color="auto"/>
            <w:left w:val="none" w:sz="0" w:space="0" w:color="auto"/>
            <w:bottom w:val="none" w:sz="0" w:space="0" w:color="auto"/>
            <w:right w:val="none" w:sz="0" w:space="0" w:color="auto"/>
          </w:divBdr>
          <w:divsChild>
            <w:div w:id="1854800785">
              <w:marLeft w:val="0"/>
              <w:marRight w:val="0"/>
              <w:marTop w:val="0"/>
              <w:marBottom w:val="0"/>
              <w:divBdr>
                <w:top w:val="none" w:sz="0" w:space="0" w:color="auto"/>
                <w:left w:val="none" w:sz="0" w:space="0" w:color="auto"/>
                <w:bottom w:val="none" w:sz="0" w:space="0" w:color="auto"/>
                <w:right w:val="none" w:sz="0" w:space="0" w:color="auto"/>
              </w:divBdr>
            </w:div>
          </w:divsChild>
        </w:div>
        <w:div w:id="556358193">
          <w:marLeft w:val="0"/>
          <w:marRight w:val="0"/>
          <w:marTop w:val="0"/>
          <w:marBottom w:val="0"/>
          <w:divBdr>
            <w:top w:val="none" w:sz="0" w:space="0" w:color="auto"/>
            <w:left w:val="none" w:sz="0" w:space="0" w:color="auto"/>
            <w:bottom w:val="none" w:sz="0" w:space="0" w:color="auto"/>
            <w:right w:val="none" w:sz="0" w:space="0" w:color="auto"/>
          </w:divBdr>
          <w:divsChild>
            <w:div w:id="1676377391">
              <w:marLeft w:val="0"/>
              <w:marRight w:val="0"/>
              <w:marTop w:val="0"/>
              <w:marBottom w:val="0"/>
              <w:divBdr>
                <w:top w:val="none" w:sz="0" w:space="0" w:color="auto"/>
                <w:left w:val="none" w:sz="0" w:space="0" w:color="auto"/>
                <w:bottom w:val="none" w:sz="0" w:space="0" w:color="auto"/>
                <w:right w:val="none" w:sz="0" w:space="0" w:color="auto"/>
              </w:divBdr>
            </w:div>
          </w:divsChild>
        </w:div>
        <w:div w:id="381103574">
          <w:marLeft w:val="0"/>
          <w:marRight w:val="0"/>
          <w:marTop w:val="0"/>
          <w:marBottom w:val="0"/>
          <w:divBdr>
            <w:top w:val="none" w:sz="0" w:space="0" w:color="auto"/>
            <w:left w:val="none" w:sz="0" w:space="0" w:color="auto"/>
            <w:bottom w:val="none" w:sz="0" w:space="0" w:color="auto"/>
            <w:right w:val="none" w:sz="0" w:space="0" w:color="auto"/>
          </w:divBdr>
          <w:divsChild>
            <w:div w:id="1021737863">
              <w:marLeft w:val="0"/>
              <w:marRight w:val="0"/>
              <w:marTop w:val="0"/>
              <w:marBottom w:val="0"/>
              <w:divBdr>
                <w:top w:val="none" w:sz="0" w:space="0" w:color="auto"/>
                <w:left w:val="none" w:sz="0" w:space="0" w:color="auto"/>
                <w:bottom w:val="none" w:sz="0" w:space="0" w:color="auto"/>
                <w:right w:val="none" w:sz="0" w:space="0" w:color="auto"/>
              </w:divBdr>
            </w:div>
          </w:divsChild>
        </w:div>
        <w:div w:id="1043333291">
          <w:marLeft w:val="0"/>
          <w:marRight w:val="0"/>
          <w:marTop w:val="0"/>
          <w:marBottom w:val="0"/>
          <w:divBdr>
            <w:top w:val="none" w:sz="0" w:space="0" w:color="auto"/>
            <w:left w:val="none" w:sz="0" w:space="0" w:color="auto"/>
            <w:bottom w:val="none" w:sz="0" w:space="0" w:color="auto"/>
            <w:right w:val="none" w:sz="0" w:space="0" w:color="auto"/>
          </w:divBdr>
          <w:divsChild>
            <w:div w:id="71590096">
              <w:marLeft w:val="0"/>
              <w:marRight w:val="0"/>
              <w:marTop w:val="0"/>
              <w:marBottom w:val="0"/>
              <w:divBdr>
                <w:top w:val="none" w:sz="0" w:space="0" w:color="auto"/>
                <w:left w:val="none" w:sz="0" w:space="0" w:color="auto"/>
                <w:bottom w:val="none" w:sz="0" w:space="0" w:color="auto"/>
                <w:right w:val="none" w:sz="0" w:space="0" w:color="auto"/>
              </w:divBdr>
            </w:div>
          </w:divsChild>
        </w:div>
        <w:div w:id="1407921608">
          <w:marLeft w:val="0"/>
          <w:marRight w:val="0"/>
          <w:marTop w:val="0"/>
          <w:marBottom w:val="0"/>
          <w:divBdr>
            <w:top w:val="none" w:sz="0" w:space="0" w:color="auto"/>
            <w:left w:val="none" w:sz="0" w:space="0" w:color="auto"/>
            <w:bottom w:val="none" w:sz="0" w:space="0" w:color="auto"/>
            <w:right w:val="none" w:sz="0" w:space="0" w:color="auto"/>
          </w:divBdr>
          <w:divsChild>
            <w:div w:id="689263641">
              <w:marLeft w:val="0"/>
              <w:marRight w:val="0"/>
              <w:marTop w:val="0"/>
              <w:marBottom w:val="0"/>
              <w:divBdr>
                <w:top w:val="none" w:sz="0" w:space="0" w:color="auto"/>
                <w:left w:val="none" w:sz="0" w:space="0" w:color="auto"/>
                <w:bottom w:val="none" w:sz="0" w:space="0" w:color="auto"/>
                <w:right w:val="none" w:sz="0" w:space="0" w:color="auto"/>
              </w:divBdr>
            </w:div>
          </w:divsChild>
        </w:div>
        <w:div w:id="520317815">
          <w:marLeft w:val="0"/>
          <w:marRight w:val="0"/>
          <w:marTop w:val="0"/>
          <w:marBottom w:val="0"/>
          <w:divBdr>
            <w:top w:val="none" w:sz="0" w:space="0" w:color="auto"/>
            <w:left w:val="none" w:sz="0" w:space="0" w:color="auto"/>
            <w:bottom w:val="none" w:sz="0" w:space="0" w:color="auto"/>
            <w:right w:val="none" w:sz="0" w:space="0" w:color="auto"/>
          </w:divBdr>
          <w:divsChild>
            <w:div w:id="1773741219">
              <w:marLeft w:val="0"/>
              <w:marRight w:val="0"/>
              <w:marTop w:val="0"/>
              <w:marBottom w:val="0"/>
              <w:divBdr>
                <w:top w:val="none" w:sz="0" w:space="0" w:color="auto"/>
                <w:left w:val="none" w:sz="0" w:space="0" w:color="auto"/>
                <w:bottom w:val="none" w:sz="0" w:space="0" w:color="auto"/>
                <w:right w:val="none" w:sz="0" w:space="0" w:color="auto"/>
              </w:divBdr>
            </w:div>
          </w:divsChild>
        </w:div>
        <w:div w:id="1305697481">
          <w:marLeft w:val="0"/>
          <w:marRight w:val="0"/>
          <w:marTop w:val="0"/>
          <w:marBottom w:val="0"/>
          <w:divBdr>
            <w:top w:val="none" w:sz="0" w:space="0" w:color="auto"/>
            <w:left w:val="none" w:sz="0" w:space="0" w:color="auto"/>
            <w:bottom w:val="none" w:sz="0" w:space="0" w:color="auto"/>
            <w:right w:val="none" w:sz="0" w:space="0" w:color="auto"/>
          </w:divBdr>
          <w:divsChild>
            <w:div w:id="1686441787">
              <w:marLeft w:val="0"/>
              <w:marRight w:val="0"/>
              <w:marTop w:val="0"/>
              <w:marBottom w:val="0"/>
              <w:divBdr>
                <w:top w:val="none" w:sz="0" w:space="0" w:color="auto"/>
                <w:left w:val="none" w:sz="0" w:space="0" w:color="auto"/>
                <w:bottom w:val="none" w:sz="0" w:space="0" w:color="auto"/>
                <w:right w:val="none" w:sz="0" w:space="0" w:color="auto"/>
              </w:divBdr>
            </w:div>
          </w:divsChild>
        </w:div>
        <w:div w:id="391927103">
          <w:marLeft w:val="0"/>
          <w:marRight w:val="0"/>
          <w:marTop w:val="0"/>
          <w:marBottom w:val="0"/>
          <w:divBdr>
            <w:top w:val="none" w:sz="0" w:space="0" w:color="auto"/>
            <w:left w:val="none" w:sz="0" w:space="0" w:color="auto"/>
            <w:bottom w:val="none" w:sz="0" w:space="0" w:color="auto"/>
            <w:right w:val="none" w:sz="0" w:space="0" w:color="auto"/>
          </w:divBdr>
          <w:divsChild>
            <w:div w:id="927082432">
              <w:marLeft w:val="0"/>
              <w:marRight w:val="0"/>
              <w:marTop w:val="0"/>
              <w:marBottom w:val="0"/>
              <w:divBdr>
                <w:top w:val="none" w:sz="0" w:space="0" w:color="auto"/>
                <w:left w:val="none" w:sz="0" w:space="0" w:color="auto"/>
                <w:bottom w:val="none" w:sz="0" w:space="0" w:color="auto"/>
                <w:right w:val="none" w:sz="0" w:space="0" w:color="auto"/>
              </w:divBdr>
            </w:div>
          </w:divsChild>
        </w:div>
        <w:div w:id="730351639">
          <w:marLeft w:val="0"/>
          <w:marRight w:val="0"/>
          <w:marTop w:val="0"/>
          <w:marBottom w:val="0"/>
          <w:divBdr>
            <w:top w:val="none" w:sz="0" w:space="0" w:color="auto"/>
            <w:left w:val="none" w:sz="0" w:space="0" w:color="auto"/>
            <w:bottom w:val="none" w:sz="0" w:space="0" w:color="auto"/>
            <w:right w:val="none" w:sz="0" w:space="0" w:color="auto"/>
          </w:divBdr>
          <w:divsChild>
            <w:div w:id="2013024253">
              <w:marLeft w:val="0"/>
              <w:marRight w:val="0"/>
              <w:marTop w:val="0"/>
              <w:marBottom w:val="0"/>
              <w:divBdr>
                <w:top w:val="none" w:sz="0" w:space="0" w:color="auto"/>
                <w:left w:val="none" w:sz="0" w:space="0" w:color="auto"/>
                <w:bottom w:val="none" w:sz="0" w:space="0" w:color="auto"/>
                <w:right w:val="none" w:sz="0" w:space="0" w:color="auto"/>
              </w:divBdr>
            </w:div>
          </w:divsChild>
        </w:div>
        <w:div w:id="1668703588">
          <w:marLeft w:val="0"/>
          <w:marRight w:val="0"/>
          <w:marTop w:val="0"/>
          <w:marBottom w:val="0"/>
          <w:divBdr>
            <w:top w:val="none" w:sz="0" w:space="0" w:color="auto"/>
            <w:left w:val="none" w:sz="0" w:space="0" w:color="auto"/>
            <w:bottom w:val="none" w:sz="0" w:space="0" w:color="auto"/>
            <w:right w:val="none" w:sz="0" w:space="0" w:color="auto"/>
          </w:divBdr>
          <w:divsChild>
            <w:div w:id="877863324">
              <w:marLeft w:val="0"/>
              <w:marRight w:val="0"/>
              <w:marTop w:val="0"/>
              <w:marBottom w:val="0"/>
              <w:divBdr>
                <w:top w:val="none" w:sz="0" w:space="0" w:color="auto"/>
                <w:left w:val="none" w:sz="0" w:space="0" w:color="auto"/>
                <w:bottom w:val="none" w:sz="0" w:space="0" w:color="auto"/>
                <w:right w:val="none" w:sz="0" w:space="0" w:color="auto"/>
              </w:divBdr>
            </w:div>
          </w:divsChild>
        </w:div>
        <w:div w:id="1770925581">
          <w:marLeft w:val="0"/>
          <w:marRight w:val="0"/>
          <w:marTop w:val="0"/>
          <w:marBottom w:val="0"/>
          <w:divBdr>
            <w:top w:val="none" w:sz="0" w:space="0" w:color="auto"/>
            <w:left w:val="none" w:sz="0" w:space="0" w:color="auto"/>
            <w:bottom w:val="none" w:sz="0" w:space="0" w:color="auto"/>
            <w:right w:val="none" w:sz="0" w:space="0" w:color="auto"/>
          </w:divBdr>
          <w:divsChild>
            <w:div w:id="1416628087">
              <w:marLeft w:val="0"/>
              <w:marRight w:val="0"/>
              <w:marTop w:val="0"/>
              <w:marBottom w:val="0"/>
              <w:divBdr>
                <w:top w:val="none" w:sz="0" w:space="0" w:color="auto"/>
                <w:left w:val="none" w:sz="0" w:space="0" w:color="auto"/>
                <w:bottom w:val="none" w:sz="0" w:space="0" w:color="auto"/>
                <w:right w:val="none" w:sz="0" w:space="0" w:color="auto"/>
              </w:divBdr>
            </w:div>
          </w:divsChild>
        </w:div>
        <w:div w:id="1637299235">
          <w:marLeft w:val="0"/>
          <w:marRight w:val="0"/>
          <w:marTop w:val="0"/>
          <w:marBottom w:val="0"/>
          <w:divBdr>
            <w:top w:val="none" w:sz="0" w:space="0" w:color="auto"/>
            <w:left w:val="none" w:sz="0" w:space="0" w:color="auto"/>
            <w:bottom w:val="none" w:sz="0" w:space="0" w:color="auto"/>
            <w:right w:val="none" w:sz="0" w:space="0" w:color="auto"/>
          </w:divBdr>
          <w:divsChild>
            <w:div w:id="944843818">
              <w:marLeft w:val="0"/>
              <w:marRight w:val="0"/>
              <w:marTop w:val="0"/>
              <w:marBottom w:val="0"/>
              <w:divBdr>
                <w:top w:val="none" w:sz="0" w:space="0" w:color="auto"/>
                <w:left w:val="none" w:sz="0" w:space="0" w:color="auto"/>
                <w:bottom w:val="none" w:sz="0" w:space="0" w:color="auto"/>
                <w:right w:val="none" w:sz="0" w:space="0" w:color="auto"/>
              </w:divBdr>
            </w:div>
          </w:divsChild>
        </w:div>
        <w:div w:id="973952206">
          <w:marLeft w:val="0"/>
          <w:marRight w:val="0"/>
          <w:marTop w:val="0"/>
          <w:marBottom w:val="0"/>
          <w:divBdr>
            <w:top w:val="none" w:sz="0" w:space="0" w:color="auto"/>
            <w:left w:val="none" w:sz="0" w:space="0" w:color="auto"/>
            <w:bottom w:val="none" w:sz="0" w:space="0" w:color="auto"/>
            <w:right w:val="none" w:sz="0" w:space="0" w:color="auto"/>
          </w:divBdr>
          <w:divsChild>
            <w:div w:id="1217162576">
              <w:marLeft w:val="0"/>
              <w:marRight w:val="0"/>
              <w:marTop w:val="0"/>
              <w:marBottom w:val="0"/>
              <w:divBdr>
                <w:top w:val="none" w:sz="0" w:space="0" w:color="auto"/>
                <w:left w:val="none" w:sz="0" w:space="0" w:color="auto"/>
                <w:bottom w:val="none" w:sz="0" w:space="0" w:color="auto"/>
                <w:right w:val="none" w:sz="0" w:space="0" w:color="auto"/>
              </w:divBdr>
            </w:div>
          </w:divsChild>
        </w:div>
        <w:div w:id="360979424">
          <w:marLeft w:val="0"/>
          <w:marRight w:val="0"/>
          <w:marTop w:val="0"/>
          <w:marBottom w:val="0"/>
          <w:divBdr>
            <w:top w:val="none" w:sz="0" w:space="0" w:color="auto"/>
            <w:left w:val="none" w:sz="0" w:space="0" w:color="auto"/>
            <w:bottom w:val="none" w:sz="0" w:space="0" w:color="auto"/>
            <w:right w:val="none" w:sz="0" w:space="0" w:color="auto"/>
          </w:divBdr>
          <w:divsChild>
            <w:div w:id="221911709">
              <w:marLeft w:val="0"/>
              <w:marRight w:val="0"/>
              <w:marTop w:val="0"/>
              <w:marBottom w:val="0"/>
              <w:divBdr>
                <w:top w:val="none" w:sz="0" w:space="0" w:color="auto"/>
                <w:left w:val="none" w:sz="0" w:space="0" w:color="auto"/>
                <w:bottom w:val="none" w:sz="0" w:space="0" w:color="auto"/>
                <w:right w:val="none" w:sz="0" w:space="0" w:color="auto"/>
              </w:divBdr>
            </w:div>
          </w:divsChild>
        </w:div>
        <w:div w:id="1503622768">
          <w:marLeft w:val="0"/>
          <w:marRight w:val="0"/>
          <w:marTop w:val="0"/>
          <w:marBottom w:val="0"/>
          <w:divBdr>
            <w:top w:val="none" w:sz="0" w:space="0" w:color="auto"/>
            <w:left w:val="none" w:sz="0" w:space="0" w:color="auto"/>
            <w:bottom w:val="none" w:sz="0" w:space="0" w:color="auto"/>
            <w:right w:val="none" w:sz="0" w:space="0" w:color="auto"/>
          </w:divBdr>
          <w:divsChild>
            <w:div w:id="2038235362">
              <w:marLeft w:val="0"/>
              <w:marRight w:val="0"/>
              <w:marTop w:val="0"/>
              <w:marBottom w:val="0"/>
              <w:divBdr>
                <w:top w:val="none" w:sz="0" w:space="0" w:color="auto"/>
                <w:left w:val="none" w:sz="0" w:space="0" w:color="auto"/>
                <w:bottom w:val="none" w:sz="0" w:space="0" w:color="auto"/>
                <w:right w:val="none" w:sz="0" w:space="0" w:color="auto"/>
              </w:divBdr>
            </w:div>
          </w:divsChild>
        </w:div>
        <w:div w:id="633944126">
          <w:marLeft w:val="0"/>
          <w:marRight w:val="0"/>
          <w:marTop w:val="0"/>
          <w:marBottom w:val="0"/>
          <w:divBdr>
            <w:top w:val="none" w:sz="0" w:space="0" w:color="auto"/>
            <w:left w:val="none" w:sz="0" w:space="0" w:color="auto"/>
            <w:bottom w:val="none" w:sz="0" w:space="0" w:color="auto"/>
            <w:right w:val="none" w:sz="0" w:space="0" w:color="auto"/>
          </w:divBdr>
          <w:divsChild>
            <w:div w:id="1147549030">
              <w:marLeft w:val="0"/>
              <w:marRight w:val="0"/>
              <w:marTop w:val="0"/>
              <w:marBottom w:val="0"/>
              <w:divBdr>
                <w:top w:val="none" w:sz="0" w:space="0" w:color="auto"/>
                <w:left w:val="none" w:sz="0" w:space="0" w:color="auto"/>
                <w:bottom w:val="none" w:sz="0" w:space="0" w:color="auto"/>
                <w:right w:val="none" w:sz="0" w:space="0" w:color="auto"/>
              </w:divBdr>
            </w:div>
          </w:divsChild>
        </w:div>
        <w:div w:id="1867673560">
          <w:marLeft w:val="0"/>
          <w:marRight w:val="0"/>
          <w:marTop w:val="0"/>
          <w:marBottom w:val="0"/>
          <w:divBdr>
            <w:top w:val="none" w:sz="0" w:space="0" w:color="auto"/>
            <w:left w:val="none" w:sz="0" w:space="0" w:color="auto"/>
            <w:bottom w:val="none" w:sz="0" w:space="0" w:color="auto"/>
            <w:right w:val="none" w:sz="0" w:space="0" w:color="auto"/>
          </w:divBdr>
          <w:divsChild>
            <w:div w:id="1240285428">
              <w:marLeft w:val="0"/>
              <w:marRight w:val="0"/>
              <w:marTop w:val="0"/>
              <w:marBottom w:val="0"/>
              <w:divBdr>
                <w:top w:val="none" w:sz="0" w:space="0" w:color="auto"/>
                <w:left w:val="none" w:sz="0" w:space="0" w:color="auto"/>
                <w:bottom w:val="none" w:sz="0" w:space="0" w:color="auto"/>
                <w:right w:val="none" w:sz="0" w:space="0" w:color="auto"/>
              </w:divBdr>
            </w:div>
          </w:divsChild>
        </w:div>
        <w:div w:id="975570528">
          <w:marLeft w:val="0"/>
          <w:marRight w:val="0"/>
          <w:marTop w:val="0"/>
          <w:marBottom w:val="0"/>
          <w:divBdr>
            <w:top w:val="none" w:sz="0" w:space="0" w:color="auto"/>
            <w:left w:val="none" w:sz="0" w:space="0" w:color="auto"/>
            <w:bottom w:val="none" w:sz="0" w:space="0" w:color="auto"/>
            <w:right w:val="none" w:sz="0" w:space="0" w:color="auto"/>
          </w:divBdr>
          <w:divsChild>
            <w:div w:id="1778326228">
              <w:marLeft w:val="0"/>
              <w:marRight w:val="0"/>
              <w:marTop w:val="0"/>
              <w:marBottom w:val="0"/>
              <w:divBdr>
                <w:top w:val="none" w:sz="0" w:space="0" w:color="auto"/>
                <w:left w:val="none" w:sz="0" w:space="0" w:color="auto"/>
                <w:bottom w:val="none" w:sz="0" w:space="0" w:color="auto"/>
                <w:right w:val="none" w:sz="0" w:space="0" w:color="auto"/>
              </w:divBdr>
            </w:div>
          </w:divsChild>
        </w:div>
        <w:div w:id="1287008215">
          <w:marLeft w:val="0"/>
          <w:marRight w:val="0"/>
          <w:marTop w:val="0"/>
          <w:marBottom w:val="0"/>
          <w:divBdr>
            <w:top w:val="none" w:sz="0" w:space="0" w:color="auto"/>
            <w:left w:val="none" w:sz="0" w:space="0" w:color="auto"/>
            <w:bottom w:val="none" w:sz="0" w:space="0" w:color="auto"/>
            <w:right w:val="none" w:sz="0" w:space="0" w:color="auto"/>
          </w:divBdr>
          <w:divsChild>
            <w:div w:id="723526300">
              <w:marLeft w:val="0"/>
              <w:marRight w:val="0"/>
              <w:marTop w:val="0"/>
              <w:marBottom w:val="0"/>
              <w:divBdr>
                <w:top w:val="none" w:sz="0" w:space="0" w:color="auto"/>
                <w:left w:val="none" w:sz="0" w:space="0" w:color="auto"/>
                <w:bottom w:val="none" w:sz="0" w:space="0" w:color="auto"/>
                <w:right w:val="none" w:sz="0" w:space="0" w:color="auto"/>
              </w:divBdr>
            </w:div>
          </w:divsChild>
        </w:div>
        <w:div w:id="372311229">
          <w:marLeft w:val="0"/>
          <w:marRight w:val="0"/>
          <w:marTop w:val="0"/>
          <w:marBottom w:val="0"/>
          <w:divBdr>
            <w:top w:val="none" w:sz="0" w:space="0" w:color="auto"/>
            <w:left w:val="none" w:sz="0" w:space="0" w:color="auto"/>
            <w:bottom w:val="none" w:sz="0" w:space="0" w:color="auto"/>
            <w:right w:val="none" w:sz="0" w:space="0" w:color="auto"/>
          </w:divBdr>
          <w:divsChild>
            <w:div w:id="1443111322">
              <w:marLeft w:val="0"/>
              <w:marRight w:val="0"/>
              <w:marTop w:val="0"/>
              <w:marBottom w:val="0"/>
              <w:divBdr>
                <w:top w:val="none" w:sz="0" w:space="0" w:color="auto"/>
                <w:left w:val="none" w:sz="0" w:space="0" w:color="auto"/>
                <w:bottom w:val="none" w:sz="0" w:space="0" w:color="auto"/>
                <w:right w:val="none" w:sz="0" w:space="0" w:color="auto"/>
              </w:divBdr>
            </w:div>
          </w:divsChild>
        </w:div>
        <w:div w:id="2139909596">
          <w:marLeft w:val="0"/>
          <w:marRight w:val="0"/>
          <w:marTop w:val="0"/>
          <w:marBottom w:val="0"/>
          <w:divBdr>
            <w:top w:val="none" w:sz="0" w:space="0" w:color="auto"/>
            <w:left w:val="none" w:sz="0" w:space="0" w:color="auto"/>
            <w:bottom w:val="none" w:sz="0" w:space="0" w:color="auto"/>
            <w:right w:val="none" w:sz="0" w:space="0" w:color="auto"/>
          </w:divBdr>
          <w:divsChild>
            <w:div w:id="1059478281">
              <w:marLeft w:val="0"/>
              <w:marRight w:val="0"/>
              <w:marTop w:val="0"/>
              <w:marBottom w:val="0"/>
              <w:divBdr>
                <w:top w:val="none" w:sz="0" w:space="0" w:color="auto"/>
                <w:left w:val="none" w:sz="0" w:space="0" w:color="auto"/>
                <w:bottom w:val="none" w:sz="0" w:space="0" w:color="auto"/>
                <w:right w:val="none" w:sz="0" w:space="0" w:color="auto"/>
              </w:divBdr>
            </w:div>
          </w:divsChild>
        </w:div>
        <w:div w:id="1067532561">
          <w:marLeft w:val="0"/>
          <w:marRight w:val="0"/>
          <w:marTop w:val="0"/>
          <w:marBottom w:val="0"/>
          <w:divBdr>
            <w:top w:val="none" w:sz="0" w:space="0" w:color="auto"/>
            <w:left w:val="none" w:sz="0" w:space="0" w:color="auto"/>
            <w:bottom w:val="none" w:sz="0" w:space="0" w:color="auto"/>
            <w:right w:val="none" w:sz="0" w:space="0" w:color="auto"/>
          </w:divBdr>
          <w:divsChild>
            <w:div w:id="684400063">
              <w:marLeft w:val="0"/>
              <w:marRight w:val="0"/>
              <w:marTop w:val="0"/>
              <w:marBottom w:val="0"/>
              <w:divBdr>
                <w:top w:val="none" w:sz="0" w:space="0" w:color="auto"/>
                <w:left w:val="none" w:sz="0" w:space="0" w:color="auto"/>
                <w:bottom w:val="none" w:sz="0" w:space="0" w:color="auto"/>
                <w:right w:val="none" w:sz="0" w:space="0" w:color="auto"/>
              </w:divBdr>
            </w:div>
          </w:divsChild>
        </w:div>
        <w:div w:id="430274767">
          <w:marLeft w:val="0"/>
          <w:marRight w:val="0"/>
          <w:marTop w:val="0"/>
          <w:marBottom w:val="0"/>
          <w:divBdr>
            <w:top w:val="none" w:sz="0" w:space="0" w:color="auto"/>
            <w:left w:val="none" w:sz="0" w:space="0" w:color="auto"/>
            <w:bottom w:val="none" w:sz="0" w:space="0" w:color="auto"/>
            <w:right w:val="none" w:sz="0" w:space="0" w:color="auto"/>
          </w:divBdr>
          <w:divsChild>
            <w:div w:id="1163855079">
              <w:marLeft w:val="0"/>
              <w:marRight w:val="0"/>
              <w:marTop w:val="0"/>
              <w:marBottom w:val="0"/>
              <w:divBdr>
                <w:top w:val="none" w:sz="0" w:space="0" w:color="auto"/>
                <w:left w:val="none" w:sz="0" w:space="0" w:color="auto"/>
                <w:bottom w:val="none" w:sz="0" w:space="0" w:color="auto"/>
                <w:right w:val="none" w:sz="0" w:space="0" w:color="auto"/>
              </w:divBdr>
            </w:div>
          </w:divsChild>
        </w:div>
        <w:div w:id="2135711135">
          <w:marLeft w:val="0"/>
          <w:marRight w:val="0"/>
          <w:marTop w:val="0"/>
          <w:marBottom w:val="0"/>
          <w:divBdr>
            <w:top w:val="none" w:sz="0" w:space="0" w:color="auto"/>
            <w:left w:val="none" w:sz="0" w:space="0" w:color="auto"/>
            <w:bottom w:val="none" w:sz="0" w:space="0" w:color="auto"/>
            <w:right w:val="none" w:sz="0" w:space="0" w:color="auto"/>
          </w:divBdr>
          <w:divsChild>
            <w:div w:id="988821765">
              <w:marLeft w:val="0"/>
              <w:marRight w:val="0"/>
              <w:marTop w:val="0"/>
              <w:marBottom w:val="0"/>
              <w:divBdr>
                <w:top w:val="none" w:sz="0" w:space="0" w:color="auto"/>
                <w:left w:val="none" w:sz="0" w:space="0" w:color="auto"/>
                <w:bottom w:val="none" w:sz="0" w:space="0" w:color="auto"/>
                <w:right w:val="none" w:sz="0" w:space="0" w:color="auto"/>
              </w:divBdr>
            </w:div>
          </w:divsChild>
        </w:div>
        <w:div w:id="1454784191">
          <w:marLeft w:val="0"/>
          <w:marRight w:val="0"/>
          <w:marTop w:val="0"/>
          <w:marBottom w:val="0"/>
          <w:divBdr>
            <w:top w:val="none" w:sz="0" w:space="0" w:color="auto"/>
            <w:left w:val="none" w:sz="0" w:space="0" w:color="auto"/>
            <w:bottom w:val="none" w:sz="0" w:space="0" w:color="auto"/>
            <w:right w:val="none" w:sz="0" w:space="0" w:color="auto"/>
          </w:divBdr>
          <w:divsChild>
            <w:div w:id="1394700708">
              <w:marLeft w:val="0"/>
              <w:marRight w:val="0"/>
              <w:marTop w:val="0"/>
              <w:marBottom w:val="0"/>
              <w:divBdr>
                <w:top w:val="none" w:sz="0" w:space="0" w:color="auto"/>
                <w:left w:val="none" w:sz="0" w:space="0" w:color="auto"/>
                <w:bottom w:val="none" w:sz="0" w:space="0" w:color="auto"/>
                <w:right w:val="none" w:sz="0" w:space="0" w:color="auto"/>
              </w:divBdr>
            </w:div>
          </w:divsChild>
        </w:div>
        <w:div w:id="372733245">
          <w:marLeft w:val="0"/>
          <w:marRight w:val="0"/>
          <w:marTop w:val="0"/>
          <w:marBottom w:val="0"/>
          <w:divBdr>
            <w:top w:val="none" w:sz="0" w:space="0" w:color="auto"/>
            <w:left w:val="none" w:sz="0" w:space="0" w:color="auto"/>
            <w:bottom w:val="none" w:sz="0" w:space="0" w:color="auto"/>
            <w:right w:val="none" w:sz="0" w:space="0" w:color="auto"/>
          </w:divBdr>
          <w:divsChild>
            <w:div w:id="1317147630">
              <w:marLeft w:val="0"/>
              <w:marRight w:val="0"/>
              <w:marTop w:val="0"/>
              <w:marBottom w:val="0"/>
              <w:divBdr>
                <w:top w:val="none" w:sz="0" w:space="0" w:color="auto"/>
                <w:left w:val="none" w:sz="0" w:space="0" w:color="auto"/>
                <w:bottom w:val="none" w:sz="0" w:space="0" w:color="auto"/>
                <w:right w:val="none" w:sz="0" w:space="0" w:color="auto"/>
              </w:divBdr>
            </w:div>
          </w:divsChild>
        </w:div>
        <w:div w:id="690374775">
          <w:marLeft w:val="0"/>
          <w:marRight w:val="0"/>
          <w:marTop w:val="0"/>
          <w:marBottom w:val="0"/>
          <w:divBdr>
            <w:top w:val="none" w:sz="0" w:space="0" w:color="auto"/>
            <w:left w:val="none" w:sz="0" w:space="0" w:color="auto"/>
            <w:bottom w:val="none" w:sz="0" w:space="0" w:color="auto"/>
            <w:right w:val="none" w:sz="0" w:space="0" w:color="auto"/>
          </w:divBdr>
          <w:divsChild>
            <w:div w:id="1469856439">
              <w:marLeft w:val="0"/>
              <w:marRight w:val="0"/>
              <w:marTop w:val="0"/>
              <w:marBottom w:val="0"/>
              <w:divBdr>
                <w:top w:val="none" w:sz="0" w:space="0" w:color="auto"/>
                <w:left w:val="none" w:sz="0" w:space="0" w:color="auto"/>
                <w:bottom w:val="none" w:sz="0" w:space="0" w:color="auto"/>
                <w:right w:val="none" w:sz="0" w:space="0" w:color="auto"/>
              </w:divBdr>
            </w:div>
          </w:divsChild>
        </w:div>
        <w:div w:id="1232347239">
          <w:marLeft w:val="0"/>
          <w:marRight w:val="0"/>
          <w:marTop w:val="0"/>
          <w:marBottom w:val="0"/>
          <w:divBdr>
            <w:top w:val="none" w:sz="0" w:space="0" w:color="auto"/>
            <w:left w:val="none" w:sz="0" w:space="0" w:color="auto"/>
            <w:bottom w:val="none" w:sz="0" w:space="0" w:color="auto"/>
            <w:right w:val="none" w:sz="0" w:space="0" w:color="auto"/>
          </w:divBdr>
          <w:divsChild>
            <w:div w:id="208733726">
              <w:marLeft w:val="0"/>
              <w:marRight w:val="0"/>
              <w:marTop w:val="0"/>
              <w:marBottom w:val="0"/>
              <w:divBdr>
                <w:top w:val="none" w:sz="0" w:space="0" w:color="auto"/>
                <w:left w:val="none" w:sz="0" w:space="0" w:color="auto"/>
                <w:bottom w:val="none" w:sz="0" w:space="0" w:color="auto"/>
                <w:right w:val="none" w:sz="0" w:space="0" w:color="auto"/>
              </w:divBdr>
            </w:div>
          </w:divsChild>
        </w:div>
        <w:div w:id="3945104">
          <w:marLeft w:val="0"/>
          <w:marRight w:val="0"/>
          <w:marTop w:val="0"/>
          <w:marBottom w:val="0"/>
          <w:divBdr>
            <w:top w:val="none" w:sz="0" w:space="0" w:color="auto"/>
            <w:left w:val="none" w:sz="0" w:space="0" w:color="auto"/>
            <w:bottom w:val="none" w:sz="0" w:space="0" w:color="auto"/>
            <w:right w:val="none" w:sz="0" w:space="0" w:color="auto"/>
          </w:divBdr>
          <w:divsChild>
            <w:div w:id="629097397">
              <w:marLeft w:val="0"/>
              <w:marRight w:val="0"/>
              <w:marTop w:val="0"/>
              <w:marBottom w:val="0"/>
              <w:divBdr>
                <w:top w:val="none" w:sz="0" w:space="0" w:color="auto"/>
                <w:left w:val="none" w:sz="0" w:space="0" w:color="auto"/>
                <w:bottom w:val="none" w:sz="0" w:space="0" w:color="auto"/>
                <w:right w:val="none" w:sz="0" w:space="0" w:color="auto"/>
              </w:divBdr>
            </w:div>
          </w:divsChild>
        </w:div>
        <w:div w:id="1621839565">
          <w:marLeft w:val="0"/>
          <w:marRight w:val="0"/>
          <w:marTop w:val="0"/>
          <w:marBottom w:val="0"/>
          <w:divBdr>
            <w:top w:val="none" w:sz="0" w:space="0" w:color="auto"/>
            <w:left w:val="none" w:sz="0" w:space="0" w:color="auto"/>
            <w:bottom w:val="none" w:sz="0" w:space="0" w:color="auto"/>
            <w:right w:val="none" w:sz="0" w:space="0" w:color="auto"/>
          </w:divBdr>
          <w:divsChild>
            <w:div w:id="1246914049">
              <w:marLeft w:val="0"/>
              <w:marRight w:val="0"/>
              <w:marTop w:val="0"/>
              <w:marBottom w:val="0"/>
              <w:divBdr>
                <w:top w:val="none" w:sz="0" w:space="0" w:color="auto"/>
                <w:left w:val="none" w:sz="0" w:space="0" w:color="auto"/>
                <w:bottom w:val="none" w:sz="0" w:space="0" w:color="auto"/>
                <w:right w:val="none" w:sz="0" w:space="0" w:color="auto"/>
              </w:divBdr>
            </w:div>
          </w:divsChild>
        </w:div>
        <w:div w:id="393161194">
          <w:marLeft w:val="0"/>
          <w:marRight w:val="0"/>
          <w:marTop w:val="0"/>
          <w:marBottom w:val="0"/>
          <w:divBdr>
            <w:top w:val="none" w:sz="0" w:space="0" w:color="auto"/>
            <w:left w:val="none" w:sz="0" w:space="0" w:color="auto"/>
            <w:bottom w:val="none" w:sz="0" w:space="0" w:color="auto"/>
            <w:right w:val="none" w:sz="0" w:space="0" w:color="auto"/>
          </w:divBdr>
          <w:divsChild>
            <w:div w:id="499544816">
              <w:marLeft w:val="0"/>
              <w:marRight w:val="0"/>
              <w:marTop w:val="0"/>
              <w:marBottom w:val="0"/>
              <w:divBdr>
                <w:top w:val="none" w:sz="0" w:space="0" w:color="auto"/>
                <w:left w:val="none" w:sz="0" w:space="0" w:color="auto"/>
                <w:bottom w:val="none" w:sz="0" w:space="0" w:color="auto"/>
                <w:right w:val="none" w:sz="0" w:space="0" w:color="auto"/>
              </w:divBdr>
            </w:div>
          </w:divsChild>
        </w:div>
        <w:div w:id="549419956">
          <w:marLeft w:val="0"/>
          <w:marRight w:val="0"/>
          <w:marTop w:val="0"/>
          <w:marBottom w:val="0"/>
          <w:divBdr>
            <w:top w:val="none" w:sz="0" w:space="0" w:color="auto"/>
            <w:left w:val="none" w:sz="0" w:space="0" w:color="auto"/>
            <w:bottom w:val="none" w:sz="0" w:space="0" w:color="auto"/>
            <w:right w:val="none" w:sz="0" w:space="0" w:color="auto"/>
          </w:divBdr>
          <w:divsChild>
            <w:div w:id="331220366">
              <w:marLeft w:val="0"/>
              <w:marRight w:val="0"/>
              <w:marTop w:val="0"/>
              <w:marBottom w:val="0"/>
              <w:divBdr>
                <w:top w:val="none" w:sz="0" w:space="0" w:color="auto"/>
                <w:left w:val="none" w:sz="0" w:space="0" w:color="auto"/>
                <w:bottom w:val="none" w:sz="0" w:space="0" w:color="auto"/>
                <w:right w:val="none" w:sz="0" w:space="0" w:color="auto"/>
              </w:divBdr>
            </w:div>
          </w:divsChild>
        </w:div>
        <w:div w:id="190807705">
          <w:marLeft w:val="0"/>
          <w:marRight w:val="0"/>
          <w:marTop w:val="0"/>
          <w:marBottom w:val="0"/>
          <w:divBdr>
            <w:top w:val="none" w:sz="0" w:space="0" w:color="auto"/>
            <w:left w:val="none" w:sz="0" w:space="0" w:color="auto"/>
            <w:bottom w:val="none" w:sz="0" w:space="0" w:color="auto"/>
            <w:right w:val="none" w:sz="0" w:space="0" w:color="auto"/>
          </w:divBdr>
          <w:divsChild>
            <w:div w:id="1713535492">
              <w:marLeft w:val="0"/>
              <w:marRight w:val="0"/>
              <w:marTop w:val="0"/>
              <w:marBottom w:val="0"/>
              <w:divBdr>
                <w:top w:val="none" w:sz="0" w:space="0" w:color="auto"/>
                <w:left w:val="none" w:sz="0" w:space="0" w:color="auto"/>
                <w:bottom w:val="none" w:sz="0" w:space="0" w:color="auto"/>
                <w:right w:val="none" w:sz="0" w:space="0" w:color="auto"/>
              </w:divBdr>
            </w:div>
          </w:divsChild>
        </w:div>
        <w:div w:id="1910118238">
          <w:marLeft w:val="0"/>
          <w:marRight w:val="0"/>
          <w:marTop w:val="0"/>
          <w:marBottom w:val="0"/>
          <w:divBdr>
            <w:top w:val="none" w:sz="0" w:space="0" w:color="auto"/>
            <w:left w:val="none" w:sz="0" w:space="0" w:color="auto"/>
            <w:bottom w:val="none" w:sz="0" w:space="0" w:color="auto"/>
            <w:right w:val="none" w:sz="0" w:space="0" w:color="auto"/>
          </w:divBdr>
          <w:divsChild>
            <w:div w:id="1542551810">
              <w:marLeft w:val="0"/>
              <w:marRight w:val="0"/>
              <w:marTop w:val="0"/>
              <w:marBottom w:val="0"/>
              <w:divBdr>
                <w:top w:val="none" w:sz="0" w:space="0" w:color="auto"/>
                <w:left w:val="none" w:sz="0" w:space="0" w:color="auto"/>
                <w:bottom w:val="none" w:sz="0" w:space="0" w:color="auto"/>
                <w:right w:val="none" w:sz="0" w:space="0" w:color="auto"/>
              </w:divBdr>
            </w:div>
          </w:divsChild>
        </w:div>
        <w:div w:id="2095668400">
          <w:marLeft w:val="0"/>
          <w:marRight w:val="0"/>
          <w:marTop w:val="0"/>
          <w:marBottom w:val="0"/>
          <w:divBdr>
            <w:top w:val="none" w:sz="0" w:space="0" w:color="auto"/>
            <w:left w:val="none" w:sz="0" w:space="0" w:color="auto"/>
            <w:bottom w:val="none" w:sz="0" w:space="0" w:color="auto"/>
            <w:right w:val="none" w:sz="0" w:space="0" w:color="auto"/>
          </w:divBdr>
          <w:divsChild>
            <w:div w:id="158926331">
              <w:marLeft w:val="0"/>
              <w:marRight w:val="0"/>
              <w:marTop w:val="0"/>
              <w:marBottom w:val="0"/>
              <w:divBdr>
                <w:top w:val="none" w:sz="0" w:space="0" w:color="auto"/>
                <w:left w:val="none" w:sz="0" w:space="0" w:color="auto"/>
                <w:bottom w:val="none" w:sz="0" w:space="0" w:color="auto"/>
                <w:right w:val="none" w:sz="0" w:space="0" w:color="auto"/>
              </w:divBdr>
            </w:div>
          </w:divsChild>
        </w:div>
        <w:div w:id="1621456018">
          <w:marLeft w:val="0"/>
          <w:marRight w:val="0"/>
          <w:marTop w:val="0"/>
          <w:marBottom w:val="0"/>
          <w:divBdr>
            <w:top w:val="none" w:sz="0" w:space="0" w:color="auto"/>
            <w:left w:val="none" w:sz="0" w:space="0" w:color="auto"/>
            <w:bottom w:val="none" w:sz="0" w:space="0" w:color="auto"/>
            <w:right w:val="none" w:sz="0" w:space="0" w:color="auto"/>
          </w:divBdr>
          <w:divsChild>
            <w:div w:id="1730490637">
              <w:marLeft w:val="0"/>
              <w:marRight w:val="0"/>
              <w:marTop w:val="0"/>
              <w:marBottom w:val="0"/>
              <w:divBdr>
                <w:top w:val="none" w:sz="0" w:space="0" w:color="auto"/>
                <w:left w:val="none" w:sz="0" w:space="0" w:color="auto"/>
                <w:bottom w:val="none" w:sz="0" w:space="0" w:color="auto"/>
                <w:right w:val="none" w:sz="0" w:space="0" w:color="auto"/>
              </w:divBdr>
            </w:div>
          </w:divsChild>
        </w:div>
        <w:div w:id="1860700219">
          <w:marLeft w:val="0"/>
          <w:marRight w:val="0"/>
          <w:marTop w:val="0"/>
          <w:marBottom w:val="0"/>
          <w:divBdr>
            <w:top w:val="none" w:sz="0" w:space="0" w:color="auto"/>
            <w:left w:val="none" w:sz="0" w:space="0" w:color="auto"/>
            <w:bottom w:val="none" w:sz="0" w:space="0" w:color="auto"/>
            <w:right w:val="none" w:sz="0" w:space="0" w:color="auto"/>
          </w:divBdr>
          <w:divsChild>
            <w:div w:id="751663702">
              <w:marLeft w:val="0"/>
              <w:marRight w:val="0"/>
              <w:marTop w:val="0"/>
              <w:marBottom w:val="0"/>
              <w:divBdr>
                <w:top w:val="none" w:sz="0" w:space="0" w:color="auto"/>
                <w:left w:val="none" w:sz="0" w:space="0" w:color="auto"/>
                <w:bottom w:val="none" w:sz="0" w:space="0" w:color="auto"/>
                <w:right w:val="none" w:sz="0" w:space="0" w:color="auto"/>
              </w:divBdr>
            </w:div>
          </w:divsChild>
        </w:div>
        <w:div w:id="1083836842">
          <w:marLeft w:val="0"/>
          <w:marRight w:val="0"/>
          <w:marTop w:val="0"/>
          <w:marBottom w:val="0"/>
          <w:divBdr>
            <w:top w:val="none" w:sz="0" w:space="0" w:color="auto"/>
            <w:left w:val="none" w:sz="0" w:space="0" w:color="auto"/>
            <w:bottom w:val="none" w:sz="0" w:space="0" w:color="auto"/>
            <w:right w:val="none" w:sz="0" w:space="0" w:color="auto"/>
          </w:divBdr>
          <w:divsChild>
            <w:div w:id="1082525004">
              <w:marLeft w:val="0"/>
              <w:marRight w:val="0"/>
              <w:marTop w:val="0"/>
              <w:marBottom w:val="0"/>
              <w:divBdr>
                <w:top w:val="none" w:sz="0" w:space="0" w:color="auto"/>
                <w:left w:val="none" w:sz="0" w:space="0" w:color="auto"/>
                <w:bottom w:val="none" w:sz="0" w:space="0" w:color="auto"/>
                <w:right w:val="none" w:sz="0" w:space="0" w:color="auto"/>
              </w:divBdr>
            </w:div>
          </w:divsChild>
        </w:div>
        <w:div w:id="343671677">
          <w:marLeft w:val="0"/>
          <w:marRight w:val="0"/>
          <w:marTop w:val="0"/>
          <w:marBottom w:val="0"/>
          <w:divBdr>
            <w:top w:val="none" w:sz="0" w:space="0" w:color="auto"/>
            <w:left w:val="none" w:sz="0" w:space="0" w:color="auto"/>
            <w:bottom w:val="none" w:sz="0" w:space="0" w:color="auto"/>
            <w:right w:val="none" w:sz="0" w:space="0" w:color="auto"/>
          </w:divBdr>
          <w:divsChild>
            <w:div w:id="1426263839">
              <w:marLeft w:val="0"/>
              <w:marRight w:val="0"/>
              <w:marTop w:val="0"/>
              <w:marBottom w:val="0"/>
              <w:divBdr>
                <w:top w:val="none" w:sz="0" w:space="0" w:color="auto"/>
                <w:left w:val="none" w:sz="0" w:space="0" w:color="auto"/>
                <w:bottom w:val="none" w:sz="0" w:space="0" w:color="auto"/>
                <w:right w:val="none" w:sz="0" w:space="0" w:color="auto"/>
              </w:divBdr>
            </w:div>
          </w:divsChild>
        </w:div>
        <w:div w:id="354115499">
          <w:marLeft w:val="0"/>
          <w:marRight w:val="0"/>
          <w:marTop w:val="0"/>
          <w:marBottom w:val="0"/>
          <w:divBdr>
            <w:top w:val="none" w:sz="0" w:space="0" w:color="auto"/>
            <w:left w:val="none" w:sz="0" w:space="0" w:color="auto"/>
            <w:bottom w:val="none" w:sz="0" w:space="0" w:color="auto"/>
            <w:right w:val="none" w:sz="0" w:space="0" w:color="auto"/>
          </w:divBdr>
          <w:divsChild>
            <w:div w:id="1659728955">
              <w:marLeft w:val="0"/>
              <w:marRight w:val="0"/>
              <w:marTop w:val="0"/>
              <w:marBottom w:val="0"/>
              <w:divBdr>
                <w:top w:val="none" w:sz="0" w:space="0" w:color="auto"/>
                <w:left w:val="none" w:sz="0" w:space="0" w:color="auto"/>
                <w:bottom w:val="none" w:sz="0" w:space="0" w:color="auto"/>
                <w:right w:val="none" w:sz="0" w:space="0" w:color="auto"/>
              </w:divBdr>
            </w:div>
          </w:divsChild>
        </w:div>
        <w:div w:id="993415045">
          <w:marLeft w:val="0"/>
          <w:marRight w:val="0"/>
          <w:marTop w:val="0"/>
          <w:marBottom w:val="0"/>
          <w:divBdr>
            <w:top w:val="none" w:sz="0" w:space="0" w:color="auto"/>
            <w:left w:val="none" w:sz="0" w:space="0" w:color="auto"/>
            <w:bottom w:val="none" w:sz="0" w:space="0" w:color="auto"/>
            <w:right w:val="none" w:sz="0" w:space="0" w:color="auto"/>
          </w:divBdr>
          <w:divsChild>
            <w:div w:id="1408766011">
              <w:marLeft w:val="0"/>
              <w:marRight w:val="0"/>
              <w:marTop w:val="0"/>
              <w:marBottom w:val="0"/>
              <w:divBdr>
                <w:top w:val="none" w:sz="0" w:space="0" w:color="auto"/>
                <w:left w:val="none" w:sz="0" w:space="0" w:color="auto"/>
                <w:bottom w:val="none" w:sz="0" w:space="0" w:color="auto"/>
                <w:right w:val="none" w:sz="0" w:space="0" w:color="auto"/>
              </w:divBdr>
            </w:div>
          </w:divsChild>
        </w:div>
        <w:div w:id="857887045">
          <w:marLeft w:val="0"/>
          <w:marRight w:val="0"/>
          <w:marTop w:val="0"/>
          <w:marBottom w:val="0"/>
          <w:divBdr>
            <w:top w:val="none" w:sz="0" w:space="0" w:color="auto"/>
            <w:left w:val="none" w:sz="0" w:space="0" w:color="auto"/>
            <w:bottom w:val="none" w:sz="0" w:space="0" w:color="auto"/>
            <w:right w:val="none" w:sz="0" w:space="0" w:color="auto"/>
          </w:divBdr>
          <w:divsChild>
            <w:div w:id="998769936">
              <w:marLeft w:val="0"/>
              <w:marRight w:val="0"/>
              <w:marTop w:val="0"/>
              <w:marBottom w:val="0"/>
              <w:divBdr>
                <w:top w:val="none" w:sz="0" w:space="0" w:color="auto"/>
                <w:left w:val="none" w:sz="0" w:space="0" w:color="auto"/>
                <w:bottom w:val="none" w:sz="0" w:space="0" w:color="auto"/>
                <w:right w:val="none" w:sz="0" w:space="0" w:color="auto"/>
              </w:divBdr>
            </w:div>
          </w:divsChild>
        </w:div>
        <w:div w:id="180047356">
          <w:marLeft w:val="0"/>
          <w:marRight w:val="0"/>
          <w:marTop w:val="0"/>
          <w:marBottom w:val="0"/>
          <w:divBdr>
            <w:top w:val="none" w:sz="0" w:space="0" w:color="auto"/>
            <w:left w:val="none" w:sz="0" w:space="0" w:color="auto"/>
            <w:bottom w:val="none" w:sz="0" w:space="0" w:color="auto"/>
            <w:right w:val="none" w:sz="0" w:space="0" w:color="auto"/>
          </w:divBdr>
          <w:divsChild>
            <w:div w:id="1669215393">
              <w:marLeft w:val="0"/>
              <w:marRight w:val="0"/>
              <w:marTop w:val="0"/>
              <w:marBottom w:val="0"/>
              <w:divBdr>
                <w:top w:val="none" w:sz="0" w:space="0" w:color="auto"/>
                <w:left w:val="none" w:sz="0" w:space="0" w:color="auto"/>
                <w:bottom w:val="none" w:sz="0" w:space="0" w:color="auto"/>
                <w:right w:val="none" w:sz="0" w:space="0" w:color="auto"/>
              </w:divBdr>
            </w:div>
          </w:divsChild>
        </w:div>
        <w:div w:id="63570668">
          <w:marLeft w:val="0"/>
          <w:marRight w:val="0"/>
          <w:marTop w:val="0"/>
          <w:marBottom w:val="0"/>
          <w:divBdr>
            <w:top w:val="none" w:sz="0" w:space="0" w:color="auto"/>
            <w:left w:val="none" w:sz="0" w:space="0" w:color="auto"/>
            <w:bottom w:val="none" w:sz="0" w:space="0" w:color="auto"/>
            <w:right w:val="none" w:sz="0" w:space="0" w:color="auto"/>
          </w:divBdr>
          <w:divsChild>
            <w:div w:id="1546864758">
              <w:marLeft w:val="0"/>
              <w:marRight w:val="0"/>
              <w:marTop w:val="0"/>
              <w:marBottom w:val="0"/>
              <w:divBdr>
                <w:top w:val="none" w:sz="0" w:space="0" w:color="auto"/>
                <w:left w:val="none" w:sz="0" w:space="0" w:color="auto"/>
                <w:bottom w:val="none" w:sz="0" w:space="0" w:color="auto"/>
                <w:right w:val="none" w:sz="0" w:space="0" w:color="auto"/>
              </w:divBdr>
            </w:div>
          </w:divsChild>
        </w:div>
        <w:div w:id="251747216">
          <w:marLeft w:val="0"/>
          <w:marRight w:val="0"/>
          <w:marTop w:val="0"/>
          <w:marBottom w:val="0"/>
          <w:divBdr>
            <w:top w:val="none" w:sz="0" w:space="0" w:color="auto"/>
            <w:left w:val="none" w:sz="0" w:space="0" w:color="auto"/>
            <w:bottom w:val="none" w:sz="0" w:space="0" w:color="auto"/>
            <w:right w:val="none" w:sz="0" w:space="0" w:color="auto"/>
          </w:divBdr>
          <w:divsChild>
            <w:div w:id="718437975">
              <w:marLeft w:val="0"/>
              <w:marRight w:val="0"/>
              <w:marTop w:val="0"/>
              <w:marBottom w:val="0"/>
              <w:divBdr>
                <w:top w:val="none" w:sz="0" w:space="0" w:color="auto"/>
                <w:left w:val="none" w:sz="0" w:space="0" w:color="auto"/>
                <w:bottom w:val="none" w:sz="0" w:space="0" w:color="auto"/>
                <w:right w:val="none" w:sz="0" w:space="0" w:color="auto"/>
              </w:divBdr>
            </w:div>
          </w:divsChild>
        </w:div>
        <w:div w:id="2112315706">
          <w:marLeft w:val="0"/>
          <w:marRight w:val="0"/>
          <w:marTop w:val="0"/>
          <w:marBottom w:val="0"/>
          <w:divBdr>
            <w:top w:val="none" w:sz="0" w:space="0" w:color="auto"/>
            <w:left w:val="none" w:sz="0" w:space="0" w:color="auto"/>
            <w:bottom w:val="none" w:sz="0" w:space="0" w:color="auto"/>
            <w:right w:val="none" w:sz="0" w:space="0" w:color="auto"/>
          </w:divBdr>
          <w:divsChild>
            <w:div w:id="863132441">
              <w:marLeft w:val="0"/>
              <w:marRight w:val="0"/>
              <w:marTop w:val="0"/>
              <w:marBottom w:val="0"/>
              <w:divBdr>
                <w:top w:val="none" w:sz="0" w:space="0" w:color="auto"/>
                <w:left w:val="none" w:sz="0" w:space="0" w:color="auto"/>
                <w:bottom w:val="none" w:sz="0" w:space="0" w:color="auto"/>
                <w:right w:val="none" w:sz="0" w:space="0" w:color="auto"/>
              </w:divBdr>
            </w:div>
          </w:divsChild>
        </w:div>
        <w:div w:id="1852379403">
          <w:marLeft w:val="0"/>
          <w:marRight w:val="0"/>
          <w:marTop w:val="0"/>
          <w:marBottom w:val="0"/>
          <w:divBdr>
            <w:top w:val="none" w:sz="0" w:space="0" w:color="auto"/>
            <w:left w:val="none" w:sz="0" w:space="0" w:color="auto"/>
            <w:bottom w:val="none" w:sz="0" w:space="0" w:color="auto"/>
            <w:right w:val="none" w:sz="0" w:space="0" w:color="auto"/>
          </w:divBdr>
          <w:divsChild>
            <w:div w:id="8068171">
              <w:marLeft w:val="0"/>
              <w:marRight w:val="0"/>
              <w:marTop w:val="0"/>
              <w:marBottom w:val="0"/>
              <w:divBdr>
                <w:top w:val="none" w:sz="0" w:space="0" w:color="auto"/>
                <w:left w:val="none" w:sz="0" w:space="0" w:color="auto"/>
                <w:bottom w:val="none" w:sz="0" w:space="0" w:color="auto"/>
                <w:right w:val="none" w:sz="0" w:space="0" w:color="auto"/>
              </w:divBdr>
            </w:div>
          </w:divsChild>
        </w:div>
        <w:div w:id="1777287675">
          <w:marLeft w:val="0"/>
          <w:marRight w:val="0"/>
          <w:marTop w:val="0"/>
          <w:marBottom w:val="0"/>
          <w:divBdr>
            <w:top w:val="none" w:sz="0" w:space="0" w:color="auto"/>
            <w:left w:val="none" w:sz="0" w:space="0" w:color="auto"/>
            <w:bottom w:val="none" w:sz="0" w:space="0" w:color="auto"/>
            <w:right w:val="none" w:sz="0" w:space="0" w:color="auto"/>
          </w:divBdr>
          <w:divsChild>
            <w:div w:id="1754204660">
              <w:marLeft w:val="0"/>
              <w:marRight w:val="0"/>
              <w:marTop w:val="0"/>
              <w:marBottom w:val="0"/>
              <w:divBdr>
                <w:top w:val="none" w:sz="0" w:space="0" w:color="auto"/>
                <w:left w:val="none" w:sz="0" w:space="0" w:color="auto"/>
                <w:bottom w:val="none" w:sz="0" w:space="0" w:color="auto"/>
                <w:right w:val="none" w:sz="0" w:space="0" w:color="auto"/>
              </w:divBdr>
            </w:div>
          </w:divsChild>
        </w:div>
        <w:div w:id="856651859">
          <w:marLeft w:val="0"/>
          <w:marRight w:val="0"/>
          <w:marTop w:val="0"/>
          <w:marBottom w:val="0"/>
          <w:divBdr>
            <w:top w:val="none" w:sz="0" w:space="0" w:color="auto"/>
            <w:left w:val="none" w:sz="0" w:space="0" w:color="auto"/>
            <w:bottom w:val="none" w:sz="0" w:space="0" w:color="auto"/>
            <w:right w:val="none" w:sz="0" w:space="0" w:color="auto"/>
          </w:divBdr>
          <w:divsChild>
            <w:div w:id="1349797227">
              <w:marLeft w:val="0"/>
              <w:marRight w:val="0"/>
              <w:marTop w:val="0"/>
              <w:marBottom w:val="0"/>
              <w:divBdr>
                <w:top w:val="none" w:sz="0" w:space="0" w:color="auto"/>
                <w:left w:val="none" w:sz="0" w:space="0" w:color="auto"/>
                <w:bottom w:val="none" w:sz="0" w:space="0" w:color="auto"/>
                <w:right w:val="none" w:sz="0" w:space="0" w:color="auto"/>
              </w:divBdr>
            </w:div>
          </w:divsChild>
        </w:div>
        <w:div w:id="462577651">
          <w:marLeft w:val="0"/>
          <w:marRight w:val="0"/>
          <w:marTop w:val="0"/>
          <w:marBottom w:val="0"/>
          <w:divBdr>
            <w:top w:val="none" w:sz="0" w:space="0" w:color="auto"/>
            <w:left w:val="none" w:sz="0" w:space="0" w:color="auto"/>
            <w:bottom w:val="none" w:sz="0" w:space="0" w:color="auto"/>
            <w:right w:val="none" w:sz="0" w:space="0" w:color="auto"/>
          </w:divBdr>
          <w:divsChild>
            <w:div w:id="1160578553">
              <w:marLeft w:val="0"/>
              <w:marRight w:val="0"/>
              <w:marTop w:val="0"/>
              <w:marBottom w:val="0"/>
              <w:divBdr>
                <w:top w:val="none" w:sz="0" w:space="0" w:color="auto"/>
                <w:left w:val="none" w:sz="0" w:space="0" w:color="auto"/>
                <w:bottom w:val="none" w:sz="0" w:space="0" w:color="auto"/>
                <w:right w:val="none" w:sz="0" w:space="0" w:color="auto"/>
              </w:divBdr>
            </w:div>
          </w:divsChild>
        </w:div>
        <w:div w:id="2069453595">
          <w:marLeft w:val="0"/>
          <w:marRight w:val="0"/>
          <w:marTop w:val="0"/>
          <w:marBottom w:val="0"/>
          <w:divBdr>
            <w:top w:val="none" w:sz="0" w:space="0" w:color="auto"/>
            <w:left w:val="none" w:sz="0" w:space="0" w:color="auto"/>
            <w:bottom w:val="none" w:sz="0" w:space="0" w:color="auto"/>
            <w:right w:val="none" w:sz="0" w:space="0" w:color="auto"/>
          </w:divBdr>
          <w:divsChild>
            <w:div w:id="231042773">
              <w:marLeft w:val="0"/>
              <w:marRight w:val="0"/>
              <w:marTop w:val="0"/>
              <w:marBottom w:val="0"/>
              <w:divBdr>
                <w:top w:val="none" w:sz="0" w:space="0" w:color="auto"/>
                <w:left w:val="none" w:sz="0" w:space="0" w:color="auto"/>
                <w:bottom w:val="none" w:sz="0" w:space="0" w:color="auto"/>
                <w:right w:val="none" w:sz="0" w:space="0" w:color="auto"/>
              </w:divBdr>
            </w:div>
          </w:divsChild>
        </w:div>
        <w:div w:id="1479230288">
          <w:marLeft w:val="0"/>
          <w:marRight w:val="0"/>
          <w:marTop w:val="0"/>
          <w:marBottom w:val="0"/>
          <w:divBdr>
            <w:top w:val="none" w:sz="0" w:space="0" w:color="auto"/>
            <w:left w:val="none" w:sz="0" w:space="0" w:color="auto"/>
            <w:bottom w:val="none" w:sz="0" w:space="0" w:color="auto"/>
            <w:right w:val="none" w:sz="0" w:space="0" w:color="auto"/>
          </w:divBdr>
          <w:divsChild>
            <w:div w:id="1190921322">
              <w:marLeft w:val="0"/>
              <w:marRight w:val="0"/>
              <w:marTop w:val="0"/>
              <w:marBottom w:val="0"/>
              <w:divBdr>
                <w:top w:val="none" w:sz="0" w:space="0" w:color="auto"/>
                <w:left w:val="none" w:sz="0" w:space="0" w:color="auto"/>
                <w:bottom w:val="none" w:sz="0" w:space="0" w:color="auto"/>
                <w:right w:val="none" w:sz="0" w:space="0" w:color="auto"/>
              </w:divBdr>
            </w:div>
          </w:divsChild>
        </w:div>
        <w:div w:id="1930428511">
          <w:marLeft w:val="0"/>
          <w:marRight w:val="0"/>
          <w:marTop w:val="0"/>
          <w:marBottom w:val="0"/>
          <w:divBdr>
            <w:top w:val="none" w:sz="0" w:space="0" w:color="auto"/>
            <w:left w:val="none" w:sz="0" w:space="0" w:color="auto"/>
            <w:bottom w:val="none" w:sz="0" w:space="0" w:color="auto"/>
            <w:right w:val="none" w:sz="0" w:space="0" w:color="auto"/>
          </w:divBdr>
          <w:divsChild>
            <w:div w:id="47605840">
              <w:marLeft w:val="0"/>
              <w:marRight w:val="0"/>
              <w:marTop w:val="0"/>
              <w:marBottom w:val="0"/>
              <w:divBdr>
                <w:top w:val="none" w:sz="0" w:space="0" w:color="auto"/>
                <w:left w:val="none" w:sz="0" w:space="0" w:color="auto"/>
                <w:bottom w:val="none" w:sz="0" w:space="0" w:color="auto"/>
                <w:right w:val="none" w:sz="0" w:space="0" w:color="auto"/>
              </w:divBdr>
            </w:div>
          </w:divsChild>
        </w:div>
        <w:div w:id="1175416899">
          <w:marLeft w:val="0"/>
          <w:marRight w:val="0"/>
          <w:marTop w:val="0"/>
          <w:marBottom w:val="0"/>
          <w:divBdr>
            <w:top w:val="none" w:sz="0" w:space="0" w:color="auto"/>
            <w:left w:val="none" w:sz="0" w:space="0" w:color="auto"/>
            <w:bottom w:val="none" w:sz="0" w:space="0" w:color="auto"/>
            <w:right w:val="none" w:sz="0" w:space="0" w:color="auto"/>
          </w:divBdr>
          <w:divsChild>
            <w:div w:id="1216166311">
              <w:marLeft w:val="0"/>
              <w:marRight w:val="0"/>
              <w:marTop w:val="0"/>
              <w:marBottom w:val="0"/>
              <w:divBdr>
                <w:top w:val="none" w:sz="0" w:space="0" w:color="auto"/>
                <w:left w:val="none" w:sz="0" w:space="0" w:color="auto"/>
                <w:bottom w:val="none" w:sz="0" w:space="0" w:color="auto"/>
                <w:right w:val="none" w:sz="0" w:space="0" w:color="auto"/>
              </w:divBdr>
            </w:div>
          </w:divsChild>
        </w:div>
        <w:div w:id="1109738670">
          <w:marLeft w:val="0"/>
          <w:marRight w:val="0"/>
          <w:marTop w:val="0"/>
          <w:marBottom w:val="0"/>
          <w:divBdr>
            <w:top w:val="none" w:sz="0" w:space="0" w:color="auto"/>
            <w:left w:val="none" w:sz="0" w:space="0" w:color="auto"/>
            <w:bottom w:val="none" w:sz="0" w:space="0" w:color="auto"/>
            <w:right w:val="none" w:sz="0" w:space="0" w:color="auto"/>
          </w:divBdr>
          <w:divsChild>
            <w:div w:id="1396511593">
              <w:marLeft w:val="0"/>
              <w:marRight w:val="0"/>
              <w:marTop w:val="0"/>
              <w:marBottom w:val="0"/>
              <w:divBdr>
                <w:top w:val="none" w:sz="0" w:space="0" w:color="auto"/>
                <w:left w:val="none" w:sz="0" w:space="0" w:color="auto"/>
                <w:bottom w:val="none" w:sz="0" w:space="0" w:color="auto"/>
                <w:right w:val="none" w:sz="0" w:space="0" w:color="auto"/>
              </w:divBdr>
            </w:div>
          </w:divsChild>
        </w:div>
        <w:div w:id="915438042">
          <w:marLeft w:val="0"/>
          <w:marRight w:val="0"/>
          <w:marTop w:val="0"/>
          <w:marBottom w:val="0"/>
          <w:divBdr>
            <w:top w:val="none" w:sz="0" w:space="0" w:color="auto"/>
            <w:left w:val="none" w:sz="0" w:space="0" w:color="auto"/>
            <w:bottom w:val="none" w:sz="0" w:space="0" w:color="auto"/>
            <w:right w:val="none" w:sz="0" w:space="0" w:color="auto"/>
          </w:divBdr>
          <w:divsChild>
            <w:div w:id="1409425625">
              <w:marLeft w:val="0"/>
              <w:marRight w:val="0"/>
              <w:marTop w:val="0"/>
              <w:marBottom w:val="0"/>
              <w:divBdr>
                <w:top w:val="none" w:sz="0" w:space="0" w:color="auto"/>
                <w:left w:val="none" w:sz="0" w:space="0" w:color="auto"/>
                <w:bottom w:val="none" w:sz="0" w:space="0" w:color="auto"/>
                <w:right w:val="none" w:sz="0" w:space="0" w:color="auto"/>
              </w:divBdr>
            </w:div>
          </w:divsChild>
        </w:div>
        <w:div w:id="85619295">
          <w:marLeft w:val="0"/>
          <w:marRight w:val="0"/>
          <w:marTop w:val="0"/>
          <w:marBottom w:val="0"/>
          <w:divBdr>
            <w:top w:val="none" w:sz="0" w:space="0" w:color="auto"/>
            <w:left w:val="none" w:sz="0" w:space="0" w:color="auto"/>
            <w:bottom w:val="none" w:sz="0" w:space="0" w:color="auto"/>
            <w:right w:val="none" w:sz="0" w:space="0" w:color="auto"/>
          </w:divBdr>
          <w:divsChild>
            <w:div w:id="968970753">
              <w:marLeft w:val="0"/>
              <w:marRight w:val="0"/>
              <w:marTop w:val="0"/>
              <w:marBottom w:val="0"/>
              <w:divBdr>
                <w:top w:val="none" w:sz="0" w:space="0" w:color="auto"/>
                <w:left w:val="none" w:sz="0" w:space="0" w:color="auto"/>
                <w:bottom w:val="none" w:sz="0" w:space="0" w:color="auto"/>
                <w:right w:val="none" w:sz="0" w:space="0" w:color="auto"/>
              </w:divBdr>
            </w:div>
          </w:divsChild>
        </w:div>
        <w:div w:id="699550268">
          <w:marLeft w:val="0"/>
          <w:marRight w:val="0"/>
          <w:marTop w:val="0"/>
          <w:marBottom w:val="0"/>
          <w:divBdr>
            <w:top w:val="none" w:sz="0" w:space="0" w:color="auto"/>
            <w:left w:val="none" w:sz="0" w:space="0" w:color="auto"/>
            <w:bottom w:val="none" w:sz="0" w:space="0" w:color="auto"/>
            <w:right w:val="none" w:sz="0" w:space="0" w:color="auto"/>
          </w:divBdr>
          <w:divsChild>
            <w:div w:id="1078795360">
              <w:marLeft w:val="0"/>
              <w:marRight w:val="0"/>
              <w:marTop w:val="0"/>
              <w:marBottom w:val="0"/>
              <w:divBdr>
                <w:top w:val="none" w:sz="0" w:space="0" w:color="auto"/>
                <w:left w:val="none" w:sz="0" w:space="0" w:color="auto"/>
                <w:bottom w:val="none" w:sz="0" w:space="0" w:color="auto"/>
                <w:right w:val="none" w:sz="0" w:space="0" w:color="auto"/>
              </w:divBdr>
            </w:div>
          </w:divsChild>
        </w:div>
        <w:div w:id="2029328337">
          <w:marLeft w:val="0"/>
          <w:marRight w:val="0"/>
          <w:marTop w:val="0"/>
          <w:marBottom w:val="0"/>
          <w:divBdr>
            <w:top w:val="none" w:sz="0" w:space="0" w:color="auto"/>
            <w:left w:val="none" w:sz="0" w:space="0" w:color="auto"/>
            <w:bottom w:val="none" w:sz="0" w:space="0" w:color="auto"/>
            <w:right w:val="none" w:sz="0" w:space="0" w:color="auto"/>
          </w:divBdr>
          <w:divsChild>
            <w:div w:id="70272044">
              <w:marLeft w:val="0"/>
              <w:marRight w:val="0"/>
              <w:marTop w:val="0"/>
              <w:marBottom w:val="0"/>
              <w:divBdr>
                <w:top w:val="none" w:sz="0" w:space="0" w:color="auto"/>
                <w:left w:val="none" w:sz="0" w:space="0" w:color="auto"/>
                <w:bottom w:val="none" w:sz="0" w:space="0" w:color="auto"/>
                <w:right w:val="none" w:sz="0" w:space="0" w:color="auto"/>
              </w:divBdr>
            </w:div>
          </w:divsChild>
        </w:div>
        <w:div w:id="876888493">
          <w:marLeft w:val="0"/>
          <w:marRight w:val="0"/>
          <w:marTop w:val="0"/>
          <w:marBottom w:val="0"/>
          <w:divBdr>
            <w:top w:val="none" w:sz="0" w:space="0" w:color="auto"/>
            <w:left w:val="none" w:sz="0" w:space="0" w:color="auto"/>
            <w:bottom w:val="none" w:sz="0" w:space="0" w:color="auto"/>
            <w:right w:val="none" w:sz="0" w:space="0" w:color="auto"/>
          </w:divBdr>
          <w:divsChild>
            <w:div w:id="765149720">
              <w:marLeft w:val="0"/>
              <w:marRight w:val="0"/>
              <w:marTop w:val="0"/>
              <w:marBottom w:val="0"/>
              <w:divBdr>
                <w:top w:val="none" w:sz="0" w:space="0" w:color="auto"/>
                <w:left w:val="none" w:sz="0" w:space="0" w:color="auto"/>
                <w:bottom w:val="none" w:sz="0" w:space="0" w:color="auto"/>
                <w:right w:val="none" w:sz="0" w:space="0" w:color="auto"/>
              </w:divBdr>
            </w:div>
          </w:divsChild>
        </w:div>
        <w:div w:id="1676495403">
          <w:marLeft w:val="0"/>
          <w:marRight w:val="0"/>
          <w:marTop w:val="0"/>
          <w:marBottom w:val="0"/>
          <w:divBdr>
            <w:top w:val="none" w:sz="0" w:space="0" w:color="auto"/>
            <w:left w:val="none" w:sz="0" w:space="0" w:color="auto"/>
            <w:bottom w:val="none" w:sz="0" w:space="0" w:color="auto"/>
            <w:right w:val="none" w:sz="0" w:space="0" w:color="auto"/>
          </w:divBdr>
          <w:divsChild>
            <w:div w:id="925572287">
              <w:marLeft w:val="0"/>
              <w:marRight w:val="0"/>
              <w:marTop w:val="0"/>
              <w:marBottom w:val="0"/>
              <w:divBdr>
                <w:top w:val="none" w:sz="0" w:space="0" w:color="auto"/>
                <w:left w:val="none" w:sz="0" w:space="0" w:color="auto"/>
                <w:bottom w:val="none" w:sz="0" w:space="0" w:color="auto"/>
                <w:right w:val="none" w:sz="0" w:space="0" w:color="auto"/>
              </w:divBdr>
            </w:div>
          </w:divsChild>
        </w:div>
        <w:div w:id="1300917308">
          <w:marLeft w:val="0"/>
          <w:marRight w:val="0"/>
          <w:marTop w:val="0"/>
          <w:marBottom w:val="0"/>
          <w:divBdr>
            <w:top w:val="none" w:sz="0" w:space="0" w:color="auto"/>
            <w:left w:val="none" w:sz="0" w:space="0" w:color="auto"/>
            <w:bottom w:val="none" w:sz="0" w:space="0" w:color="auto"/>
            <w:right w:val="none" w:sz="0" w:space="0" w:color="auto"/>
          </w:divBdr>
          <w:divsChild>
            <w:div w:id="1591235605">
              <w:marLeft w:val="0"/>
              <w:marRight w:val="0"/>
              <w:marTop w:val="0"/>
              <w:marBottom w:val="0"/>
              <w:divBdr>
                <w:top w:val="none" w:sz="0" w:space="0" w:color="auto"/>
                <w:left w:val="none" w:sz="0" w:space="0" w:color="auto"/>
                <w:bottom w:val="none" w:sz="0" w:space="0" w:color="auto"/>
                <w:right w:val="none" w:sz="0" w:space="0" w:color="auto"/>
              </w:divBdr>
            </w:div>
          </w:divsChild>
        </w:div>
        <w:div w:id="1410729549">
          <w:marLeft w:val="0"/>
          <w:marRight w:val="0"/>
          <w:marTop w:val="0"/>
          <w:marBottom w:val="0"/>
          <w:divBdr>
            <w:top w:val="none" w:sz="0" w:space="0" w:color="auto"/>
            <w:left w:val="none" w:sz="0" w:space="0" w:color="auto"/>
            <w:bottom w:val="none" w:sz="0" w:space="0" w:color="auto"/>
            <w:right w:val="none" w:sz="0" w:space="0" w:color="auto"/>
          </w:divBdr>
          <w:divsChild>
            <w:div w:id="1528719089">
              <w:marLeft w:val="0"/>
              <w:marRight w:val="0"/>
              <w:marTop w:val="0"/>
              <w:marBottom w:val="0"/>
              <w:divBdr>
                <w:top w:val="none" w:sz="0" w:space="0" w:color="auto"/>
                <w:left w:val="none" w:sz="0" w:space="0" w:color="auto"/>
                <w:bottom w:val="none" w:sz="0" w:space="0" w:color="auto"/>
                <w:right w:val="none" w:sz="0" w:space="0" w:color="auto"/>
              </w:divBdr>
            </w:div>
          </w:divsChild>
        </w:div>
        <w:div w:id="1842810920">
          <w:marLeft w:val="0"/>
          <w:marRight w:val="0"/>
          <w:marTop w:val="0"/>
          <w:marBottom w:val="0"/>
          <w:divBdr>
            <w:top w:val="none" w:sz="0" w:space="0" w:color="auto"/>
            <w:left w:val="none" w:sz="0" w:space="0" w:color="auto"/>
            <w:bottom w:val="none" w:sz="0" w:space="0" w:color="auto"/>
            <w:right w:val="none" w:sz="0" w:space="0" w:color="auto"/>
          </w:divBdr>
          <w:divsChild>
            <w:div w:id="830220367">
              <w:marLeft w:val="0"/>
              <w:marRight w:val="0"/>
              <w:marTop w:val="0"/>
              <w:marBottom w:val="0"/>
              <w:divBdr>
                <w:top w:val="none" w:sz="0" w:space="0" w:color="auto"/>
                <w:left w:val="none" w:sz="0" w:space="0" w:color="auto"/>
                <w:bottom w:val="none" w:sz="0" w:space="0" w:color="auto"/>
                <w:right w:val="none" w:sz="0" w:space="0" w:color="auto"/>
              </w:divBdr>
            </w:div>
          </w:divsChild>
        </w:div>
        <w:div w:id="1322154652">
          <w:marLeft w:val="0"/>
          <w:marRight w:val="0"/>
          <w:marTop w:val="0"/>
          <w:marBottom w:val="0"/>
          <w:divBdr>
            <w:top w:val="none" w:sz="0" w:space="0" w:color="auto"/>
            <w:left w:val="none" w:sz="0" w:space="0" w:color="auto"/>
            <w:bottom w:val="none" w:sz="0" w:space="0" w:color="auto"/>
            <w:right w:val="none" w:sz="0" w:space="0" w:color="auto"/>
          </w:divBdr>
          <w:divsChild>
            <w:div w:id="1724910798">
              <w:marLeft w:val="0"/>
              <w:marRight w:val="0"/>
              <w:marTop w:val="0"/>
              <w:marBottom w:val="0"/>
              <w:divBdr>
                <w:top w:val="none" w:sz="0" w:space="0" w:color="auto"/>
                <w:left w:val="none" w:sz="0" w:space="0" w:color="auto"/>
                <w:bottom w:val="none" w:sz="0" w:space="0" w:color="auto"/>
                <w:right w:val="none" w:sz="0" w:space="0" w:color="auto"/>
              </w:divBdr>
            </w:div>
          </w:divsChild>
        </w:div>
        <w:div w:id="1708875106">
          <w:marLeft w:val="0"/>
          <w:marRight w:val="0"/>
          <w:marTop w:val="0"/>
          <w:marBottom w:val="0"/>
          <w:divBdr>
            <w:top w:val="none" w:sz="0" w:space="0" w:color="auto"/>
            <w:left w:val="none" w:sz="0" w:space="0" w:color="auto"/>
            <w:bottom w:val="none" w:sz="0" w:space="0" w:color="auto"/>
            <w:right w:val="none" w:sz="0" w:space="0" w:color="auto"/>
          </w:divBdr>
          <w:divsChild>
            <w:div w:id="1735203281">
              <w:marLeft w:val="0"/>
              <w:marRight w:val="0"/>
              <w:marTop w:val="0"/>
              <w:marBottom w:val="0"/>
              <w:divBdr>
                <w:top w:val="none" w:sz="0" w:space="0" w:color="auto"/>
                <w:left w:val="none" w:sz="0" w:space="0" w:color="auto"/>
                <w:bottom w:val="none" w:sz="0" w:space="0" w:color="auto"/>
                <w:right w:val="none" w:sz="0" w:space="0" w:color="auto"/>
              </w:divBdr>
            </w:div>
          </w:divsChild>
        </w:div>
        <w:div w:id="1092121497">
          <w:marLeft w:val="0"/>
          <w:marRight w:val="0"/>
          <w:marTop w:val="0"/>
          <w:marBottom w:val="0"/>
          <w:divBdr>
            <w:top w:val="none" w:sz="0" w:space="0" w:color="auto"/>
            <w:left w:val="none" w:sz="0" w:space="0" w:color="auto"/>
            <w:bottom w:val="none" w:sz="0" w:space="0" w:color="auto"/>
            <w:right w:val="none" w:sz="0" w:space="0" w:color="auto"/>
          </w:divBdr>
          <w:divsChild>
            <w:div w:id="206727877">
              <w:marLeft w:val="0"/>
              <w:marRight w:val="0"/>
              <w:marTop w:val="0"/>
              <w:marBottom w:val="0"/>
              <w:divBdr>
                <w:top w:val="none" w:sz="0" w:space="0" w:color="auto"/>
                <w:left w:val="none" w:sz="0" w:space="0" w:color="auto"/>
                <w:bottom w:val="none" w:sz="0" w:space="0" w:color="auto"/>
                <w:right w:val="none" w:sz="0" w:space="0" w:color="auto"/>
              </w:divBdr>
            </w:div>
          </w:divsChild>
        </w:div>
        <w:div w:id="921639551">
          <w:marLeft w:val="0"/>
          <w:marRight w:val="0"/>
          <w:marTop w:val="0"/>
          <w:marBottom w:val="0"/>
          <w:divBdr>
            <w:top w:val="none" w:sz="0" w:space="0" w:color="auto"/>
            <w:left w:val="none" w:sz="0" w:space="0" w:color="auto"/>
            <w:bottom w:val="none" w:sz="0" w:space="0" w:color="auto"/>
            <w:right w:val="none" w:sz="0" w:space="0" w:color="auto"/>
          </w:divBdr>
          <w:divsChild>
            <w:div w:id="1307734879">
              <w:marLeft w:val="0"/>
              <w:marRight w:val="0"/>
              <w:marTop w:val="0"/>
              <w:marBottom w:val="0"/>
              <w:divBdr>
                <w:top w:val="none" w:sz="0" w:space="0" w:color="auto"/>
                <w:left w:val="none" w:sz="0" w:space="0" w:color="auto"/>
                <w:bottom w:val="none" w:sz="0" w:space="0" w:color="auto"/>
                <w:right w:val="none" w:sz="0" w:space="0" w:color="auto"/>
              </w:divBdr>
            </w:div>
          </w:divsChild>
        </w:div>
        <w:div w:id="368918227">
          <w:marLeft w:val="0"/>
          <w:marRight w:val="0"/>
          <w:marTop w:val="0"/>
          <w:marBottom w:val="0"/>
          <w:divBdr>
            <w:top w:val="none" w:sz="0" w:space="0" w:color="auto"/>
            <w:left w:val="none" w:sz="0" w:space="0" w:color="auto"/>
            <w:bottom w:val="none" w:sz="0" w:space="0" w:color="auto"/>
            <w:right w:val="none" w:sz="0" w:space="0" w:color="auto"/>
          </w:divBdr>
          <w:divsChild>
            <w:div w:id="37511292">
              <w:marLeft w:val="0"/>
              <w:marRight w:val="0"/>
              <w:marTop w:val="0"/>
              <w:marBottom w:val="0"/>
              <w:divBdr>
                <w:top w:val="none" w:sz="0" w:space="0" w:color="auto"/>
                <w:left w:val="none" w:sz="0" w:space="0" w:color="auto"/>
                <w:bottom w:val="none" w:sz="0" w:space="0" w:color="auto"/>
                <w:right w:val="none" w:sz="0" w:space="0" w:color="auto"/>
              </w:divBdr>
            </w:div>
          </w:divsChild>
        </w:div>
        <w:div w:id="1507556682">
          <w:marLeft w:val="0"/>
          <w:marRight w:val="0"/>
          <w:marTop w:val="0"/>
          <w:marBottom w:val="0"/>
          <w:divBdr>
            <w:top w:val="none" w:sz="0" w:space="0" w:color="auto"/>
            <w:left w:val="none" w:sz="0" w:space="0" w:color="auto"/>
            <w:bottom w:val="none" w:sz="0" w:space="0" w:color="auto"/>
            <w:right w:val="none" w:sz="0" w:space="0" w:color="auto"/>
          </w:divBdr>
          <w:divsChild>
            <w:div w:id="1170490618">
              <w:marLeft w:val="0"/>
              <w:marRight w:val="0"/>
              <w:marTop w:val="0"/>
              <w:marBottom w:val="0"/>
              <w:divBdr>
                <w:top w:val="none" w:sz="0" w:space="0" w:color="auto"/>
                <w:left w:val="none" w:sz="0" w:space="0" w:color="auto"/>
                <w:bottom w:val="none" w:sz="0" w:space="0" w:color="auto"/>
                <w:right w:val="none" w:sz="0" w:space="0" w:color="auto"/>
              </w:divBdr>
            </w:div>
          </w:divsChild>
        </w:div>
        <w:div w:id="876239128">
          <w:marLeft w:val="0"/>
          <w:marRight w:val="0"/>
          <w:marTop w:val="0"/>
          <w:marBottom w:val="0"/>
          <w:divBdr>
            <w:top w:val="none" w:sz="0" w:space="0" w:color="auto"/>
            <w:left w:val="none" w:sz="0" w:space="0" w:color="auto"/>
            <w:bottom w:val="none" w:sz="0" w:space="0" w:color="auto"/>
            <w:right w:val="none" w:sz="0" w:space="0" w:color="auto"/>
          </w:divBdr>
          <w:divsChild>
            <w:div w:id="925310132">
              <w:marLeft w:val="0"/>
              <w:marRight w:val="0"/>
              <w:marTop w:val="0"/>
              <w:marBottom w:val="0"/>
              <w:divBdr>
                <w:top w:val="none" w:sz="0" w:space="0" w:color="auto"/>
                <w:left w:val="none" w:sz="0" w:space="0" w:color="auto"/>
                <w:bottom w:val="none" w:sz="0" w:space="0" w:color="auto"/>
                <w:right w:val="none" w:sz="0" w:space="0" w:color="auto"/>
              </w:divBdr>
            </w:div>
          </w:divsChild>
        </w:div>
        <w:div w:id="1094131832">
          <w:marLeft w:val="0"/>
          <w:marRight w:val="0"/>
          <w:marTop w:val="0"/>
          <w:marBottom w:val="0"/>
          <w:divBdr>
            <w:top w:val="none" w:sz="0" w:space="0" w:color="auto"/>
            <w:left w:val="none" w:sz="0" w:space="0" w:color="auto"/>
            <w:bottom w:val="none" w:sz="0" w:space="0" w:color="auto"/>
            <w:right w:val="none" w:sz="0" w:space="0" w:color="auto"/>
          </w:divBdr>
          <w:divsChild>
            <w:div w:id="38870136">
              <w:marLeft w:val="0"/>
              <w:marRight w:val="0"/>
              <w:marTop w:val="0"/>
              <w:marBottom w:val="0"/>
              <w:divBdr>
                <w:top w:val="none" w:sz="0" w:space="0" w:color="auto"/>
                <w:left w:val="none" w:sz="0" w:space="0" w:color="auto"/>
                <w:bottom w:val="none" w:sz="0" w:space="0" w:color="auto"/>
                <w:right w:val="none" w:sz="0" w:space="0" w:color="auto"/>
              </w:divBdr>
            </w:div>
          </w:divsChild>
        </w:div>
        <w:div w:id="725883415">
          <w:marLeft w:val="0"/>
          <w:marRight w:val="0"/>
          <w:marTop w:val="0"/>
          <w:marBottom w:val="0"/>
          <w:divBdr>
            <w:top w:val="none" w:sz="0" w:space="0" w:color="auto"/>
            <w:left w:val="none" w:sz="0" w:space="0" w:color="auto"/>
            <w:bottom w:val="none" w:sz="0" w:space="0" w:color="auto"/>
            <w:right w:val="none" w:sz="0" w:space="0" w:color="auto"/>
          </w:divBdr>
          <w:divsChild>
            <w:div w:id="841313379">
              <w:marLeft w:val="0"/>
              <w:marRight w:val="0"/>
              <w:marTop w:val="0"/>
              <w:marBottom w:val="0"/>
              <w:divBdr>
                <w:top w:val="none" w:sz="0" w:space="0" w:color="auto"/>
                <w:left w:val="none" w:sz="0" w:space="0" w:color="auto"/>
                <w:bottom w:val="none" w:sz="0" w:space="0" w:color="auto"/>
                <w:right w:val="none" w:sz="0" w:space="0" w:color="auto"/>
              </w:divBdr>
            </w:div>
          </w:divsChild>
        </w:div>
        <w:div w:id="960186698">
          <w:marLeft w:val="0"/>
          <w:marRight w:val="0"/>
          <w:marTop w:val="0"/>
          <w:marBottom w:val="0"/>
          <w:divBdr>
            <w:top w:val="none" w:sz="0" w:space="0" w:color="auto"/>
            <w:left w:val="none" w:sz="0" w:space="0" w:color="auto"/>
            <w:bottom w:val="none" w:sz="0" w:space="0" w:color="auto"/>
            <w:right w:val="none" w:sz="0" w:space="0" w:color="auto"/>
          </w:divBdr>
          <w:divsChild>
            <w:div w:id="1963337572">
              <w:marLeft w:val="0"/>
              <w:marRight w:val="0"/>
              <w:marTop w:val="0"/>
              <w:marBottom w:val="0"/>
              <w:divBdr>
                <w:top w:val="none" w:sz="0" w:space="0" w:color="auto"/>
                <w:left w:val="none" w:sz="0" w:space="0" w:color="auto"/>
                <w:bottom w:val="none" w:sz="0" w:space="0" w:color="auto"/>
                <w:right w:val="none" w:sz="0" w:space="0" w:color="auto"/>
              </w:divBdr>
            </w:div>
          </w:divsChild>
        </w:div>
        <w:div w:id="1452242084">
          <w:marLeft w:val="0"/>
          <w:marRight w:val="0"/>
          <w:marTop w:val="0"/>
          <w:marBottom w:val="0"/>
          <w:divBdr>
            <w:top w:val="none" w:sz="0" w:space="0" w:color="auto"/>
            <w:left w:val="none" w:sz="0" w:space="0" w:color="auto"/>
            <w:bottom w:val="none" w:sz="0" w:space="0" w:color="auto"/>
            <w:right w:val="none" w:sz="0" w:space="0" w:color="auto"/>
          </w:divBdr>
          <w:divsChild>
            <w:div w:id="1000739119">
              <w:marLeft w:val="0"/>
              <w:marRight w:val="0"/>
              <w:marTop w:val="0"/>
              <w:marBottom w:val="0"/>
              <w:divBdr>
                <w:top w:val="none" w:sz="0" w:space="0" w:color="auto"/>
                <w:left w:val="none" w:sz="0" w:space="0" w:color="auto"/>
                <w:bottom w:val="none" w:sz="0" w:space="0" w:color="auto"/>
                <w:right w:val="none" w:sz="0" w:space="0" w:color="auto"/>
              </w:divBdr>
            </w:div>
          </w:divsChild>
        </w:div>
        <w:div w:id="1785807019">
          <w:marLeft w:val="0"/>
          <w:marRight w:val="0"/>
          <w:marTop w:val="0"/>
          <w:marBottom w:val="0"/>
          <w:divBdr>
            <w:top w:val="none" w:sz="0" w:space="0" w:color="auto"/>
            <w:left w:val="none" w:sz="0" w:space="0" w:color="auto"/>
            <w:bottom w:val="none" w:sz="0" w:space="0" w:color="auto"/>
            <w:right w:val="none" w:sz="0" w:space="0" w:color="auto"/>
          </w:divBdr>
          <w:divsChild>
            <w:div w:id="1810636191">
              <w:marLeft w:val="0"/>
              <w:marRight w:val="0"/>
              <w:marTop w:val="0"/>
              <w:marBottom w:val="0"/>
              <w:divBdr>
                <w:top w:val="none" w:sz="0" w:space="0" w:color="auto"/>
                <w:left w:val="none" w:sz="0" w:space="0" w:color="auto"/>
                <w:bottom w:val="none" w:sz="0" w:space="0" w:color="auto"/>
                <w:right w:val="none" w:sz="0" w:space="0" w:color="auto"/>
              </w:divBdr>
            </w:div>
          </w:divsChild>
        </w:div>
        <w:div w:id="1058550317">
          <w:marLeft w:val="0"/>
          <w:marRight w:val="0"/>
          <w:marTop w:val="0"/>
          <w:marBottom w:val="0"/>
          <w:divBdr>
            <w:top w:val="none" w:sz="0" w:space="0" w:color="auto"/>
            <w:left w:val="none" w:sz="0" w:space="0" w:color="auto"/>
            <w:bottom w:val="none" w:sz="0" w:space="0" w:color="auto"/>
            <w:right w:val="none" w:sz="0" w:space="0" w:color="auto"/>
          </w:divBdr>
          <w:divsChild>
            <w:div w:id="131220166">
              <w:marLeft w:val="0"/>
              <w:marRight w:val="0"/>
              <w:marTop w:val="0"/>
              <w:marBottom w:val="0"/>
              <w:divBdr>
                <w:top w:val="none" w:sz="0" w:space="0" w:color="auto"/>
                <w:left w:val="none" w:sz="0" w:space="0" w:color="auto"/>
                <w:bottom w:val="none" w:sz="0" w:space="0" w:color="auto"/>
                <w:right w:val="none" w:sz="0" w:space="0" w:color="auto"/>
              </w:divBdr>
            </w:div>
          </w:divsChild>
        </w:div>
        <w:div w:id="1162306980">
          <w:marLeft w:val="0"/>
          <w:marRight w:val="0"/>
          <w:marTop w:val="0"/>
          <w:marBottom w:val="0"/>
          <w:divBdr>
            <w:top w:val="none" w:sz="0" w:space="0" w:color="auto"/>
            <w:left w:val="none" w:sz="0" w:space="0" w:color="auto"/>
            <w:bottom w:val="none" w:sz="0" w:space="0" w:color="auto"/>
            <w:right w:val="none" w:sz="0" w:space="0" w:color="auto"/>
          </w:divBdr>
          <w:divsChild>
            <w:div w:id="1905598685">
              <w:marLeft w:val="0"/>
              <w:marRight w:val="0"/>
              <w:marTop w:val="0"/>
              <w:marBottom w:val="0"/>
              <w:divBdr>
                <w:top w:val="none" w:sz="0" w:space="0" w:color="auto"/>
                <w:left w:val="none" w:sz="0" w:space="0" w:color="auto"/>
                <w:bottom w:val="none" w:sz="0" w:space="0" w:color="auto"/>
                <w:right w:val="none" w:sz="0" w:space="0" w:color="auto"/>
              </w:divBdr>
            </w:div>
          </w:divsChild>
        </w:div>
        <w:div w:id="1432310933">
          <w:marLeft w:val="0"/>
          <w:marRight w:val="0"/>
          <w:marTop w:val="0"/>
          <w:marBottom w:val="0"/>
          <w:divBdr>
            <w:top w:val="none" w:sz="0" w:space="0" w:color="auto"/>
            <w:left w:val="none" w:sz="0" w:space="0" w:color="auto"/>
            <w:bottom w:val="none" w:sz="0" w:space="0" w:color="auto"/>
            <w:right w:val="none" w:sz="0" w:space="0" w:color="auto"/>
          </w:divBdr>
          <w:divsChild>
            <w:div w:id="2002150439">
              <w:marLeft w:val="0"/>
              <w:marRight w:val="0"/>
              <w:marTop w:val="0"/>
              <w:marBottom w:val="0"/>
              <w:divBdr>
                <w:top w:val="none" w:sz="0" w:space="0" w:color="auto"/>
                <w:left w:val="none" w:sz="0" w:space="0" w:color="auto"/>
                <w:bottom w:val="none" w:sz="0" w:space="0" w:color="auto"/>
                <w:right w:val="none" w:sz="0" w:space="0" w:color="auto"/>
              </w:divBdr>
            </w:div>
          </w:divsChild>
        </w:div>
        <w:div w:id="988168390">
          <w:marLeft w:val="0"/>
          <w:marRight w:val="0"/>
          <w:marTop w:val="0"/>
          <w:marBottom w:val="0"/>
          <w:divBdr>
            <w:top w:val="none" w:sz="0" w:space="0" w:color="auto"/>
            <w:left w:val="none" w:sz="0" w:space="0" w:color="auto"/>
            <w:bottom w:val="none" w:sz="0" w:space="0" w:color="auto"/>
            <w:right w:val="none" w:sz="0" w:space="0" w:color="auto"/>
          </w:divBdr>
          <w:divsChild>
            <w:div w:id="152525211">
              <w:marLeft w:val="0"/>
              <w:marRight w:val="0"/>
              <w:marTop w:val="0"/>
              <w:marBottom w:val="0"/>
              <w:divBdr>
                <w:top w:val="none" w:sz="0" w:space="0" w:color="auto"/>
                <w:left w:val="none" w:sz="0" w:space="0" w:color="auto"/>
                <w:bottom w:val="none" w:sz="0" w:space="0" w:color="auto"/>
                <w:right w:val="none" w:sz="0" w:space="0" w:color="auto"/>
              </w:divBdr>
            </w:div>
          </w:divsChild>
        </w:div>
        <w:div w:id="504397032">
          <w:marLeft w:val="0"/>
          <w:marRight w:val="0"/>
          <w:marTop w:val="0"/>
          <w:marBottom w:val="0"/>
          <w:divBdr>
            <w:top w:val="none" w:sz="0" w:space="0" w:color="auto"/>
            <w:left w:val="none" w:sz="0" w:space="0" w:color="auto"/>
            <w:bottom w:val="none" w:sz="0" w:space="0" w:color="auto"/>
            <w:right w:val="none" w:sz="0" w:space="0" w:color="auto"/>
          </w:divBdr>
          <w:divsChild>
            <w:div w:id="426921790">
              <w:marLeft w:val="0"/>
              <w:marRight w:val="0"/>
              <w:marTop w:val="0"/>
              <w:marBottom w:val="0"/>
              <w:divBdr>
                <w:top w:val="none" w:sz="0" w:space="0" w:color="auto"/>
                <w:left w:val="none" w:sz="0" w:space="0" w:color="auto"/>
                <w:bottom w:val="none" w:sz="0" w:space="0" w:color="auto"/>
                <w:right w:val="none" w:sz="0" w:space="0" w:color="auto"/>
              </w:divBdr>
            </w:div>
          </w:divsChild>
        </w:div>
        <w:div w:id="1460150264">
          <w:marLeft w:val="0"/>
          <w:marRight w:val="0"/>
          <w:marTop w:val="0"/>
          <w:marBottom w:val="0"/>
          <w:divBdr>
            <w:top w:val="none" w:sz="0" w:space="0" w:color="auto"/>
            <w:left w:val="none" w:sz="0" w:space="0" w:color="auto"/>
            <w:bottom w:val="none" w:sz="0" w:space="0" w:color="auto"/>
            <w:right w:val="none" w:sz="0" w:space="0" w:color="auto"/>
          </w:divBdr>
          <w:divsChild>
            <w:div w:id="1863519015">
              <w:marLeft w:val="0"/>
              <w:marRight w:val="0"/>
              <w:marTop w:val="0"/>
              <w:marBottom w:val="0"/>
              <w:divBdr>
                <w:top w:val="none" w:sz="0" w:space="0" w:color="auto"/>
                <w:left w:val="none" w:sz="0" w:space="0" w:color="auto"/>
                <w:bottom w:val="none" w:sz="0" w:space="0" w:color="auto"/>
                <w:right w:val="none" w:sz="0" w:space="0" w:color="auto"/>
              </w:divBdr>
            </w:div>
          </w:divsChild>
        </w:div>
        <w:div w:id="2071686655">
          <w:marLeft w:val="0"/>
          <w:marRight w:val="0"/>
          <w:marTop w:val="0"/>
          <w:marBottom w:val="0"/>
          <w:divBdr>
            <w:top w:val="none" w:sz="0" w:space="0" w:color="auto"/>
            <w:left w:val="none" w:sz="0" w:space="0" w:color="auto"/>
            <w:bottom w:val="none" w:sz="0" w:space="0" w:color="auto"/>
            <w:right w:val="none" w:sz="0" w:space="0" w:color="auto"/>
          </w:divBdr>
          <w:divsChild>
            <w:div w:id="1843428891">
              <w:marLeft w:val="0"/>
              <w:marRight w:val="0"/>
              <w:marTop w:val="0"/>
              <w:marBottom w:val="0"/>
              <w:divBdr>
                <w:top w:val="none" w:sz="0" w:space="0" w:color="auto"/>
                <w:left w:val="none" w:sz="0" w:space="0" w:color="auto"/>
                <w:bottom w:val="none" w:sz="0" w:space="0" w:color="auto"/>
                <w:right w:val="none" w:sz="0" w:space="0" w:color="auto"/>
              </w:divBdr>
            </w:div>
          </w:divsChild>
        </w:div>
        <w:div w:id="1786509">
          <w:marLeft w:val="0"/>
          <w:marRight w:val="0"/>
          <w:marTop w:val="0"/>
          <w:marBottom w:val="0"/>
          <w:divBdr>
            <w:top w:val="none" w:sz="0" w:space="0" w:color="auto"/>
            <w:left w:val="none" w:sz="0" w:space="0" w:color="auto"/>
            <w:bottom w:val="none" w:sz="0" w:space="0" w:color="auto"/>
            <w:right w:val="none" w:sz="0" w:space="0" w:color="auto"/>
          </w:divBdr>
          <w:divsChild>
            <w:div w:id="1993481305">
              <w:marLeft w:val="0"/>
              <w:marRight w:val="0"/>
              <w:marTop w:val="0"/>
              <w:marBottom w:val="0"/>
              <w:divBdr>
                <w:top w:val="none" w:sz="0" w:space="0" w:color="auto"/>
                <w:left w:val="none" w:sz="0" w:space="0" w:color="auto"/>
                <w:bottom w:val="none" w:sz="0" w:space="0" w:color="auto"/>
                <w:right w:val="none" w:sz="0" w:space="0" w:color="auto"/>
              </w:divBdr>
            </w:div>
          </w:divsChild>
        </w:div>
        <w:div w:id="465969753">
          <w:marLeft w:val="0"/>
          <w:marRight w:val="0"/>
          <w:marTop w:val="0"/>
          <w:marBottom w:val="0"/>
          <w:divBdr>
            <w:top w:val="none" w:sz="0" w:space="0" w:color="auto"/>
            <w:left w:val="none" w:sz="0" w:space="0" w:color="auto"/>
            <w:bottom w:val="none" w:sz="0" w:space="0" w:color="auto"/>
            <w:right w:val="none" w:sz="0" w:space="0" w:color="auto"/>
          </w:divBdr>
          <w:divsChild>
            <w:div w:id="1040472454">
              <w:marLeft w:val="0"/>
              <w:marRight w:val="0"/>
              <w:marTop w:val="0"/>
              <w:marBottom w:val="0"/>
              <w:divBdr>
                <w:top w:val="none" w:sz="0" w:space="0" w:color="auto"/>
                <w:left w:val="none" w:sz="0" w:space="0" w:color="auto"/>
                <w:bottom w:val="none" w:sz="0" w:space="0" w:color="auto"/>
                <w:right w:val="none" w:sz="0" w:space="0" w:color="auto"/>
              </w:divBdr>
            </w:div>
          </w:divsChild>
        </w:div>
        <w:div w:id="2019962756">
          <w:marLeft w:val="0"/>
          <w:marRight w:val="0"/>
          <w:marTop w:val="0"/>
          <w:marBottom w:val="0"/>
          <w:divBdr>
            <w:top w:val="none" w:sz="0" w:space="0" w:color="auto"/>
            <w:left w:val="none" w:sz="0" w:space="0" w:color="auto"/>
            <w:bottom w:val="none" w:sz="0" w:space="0" w:color="auto"/>
            <w:right w:val="none" w:sz="0" w:space="0" w:color="auto"/>
          </w:divBdr>
          <w:divsChild>
            <w:div w:id="885065758">
              <w:marLeft w:val="0"/>
              <w:marRight w:val="0"/>
              <w:marTop w:val="0"/>
              <w:marBottom w:val="0"/>
              <w:divBdr>
                <w:top w:val="none" w:sz="0" w:space="0" w:color="auto"/>
                <w:left w:val="none" w:sz="0" w:space="0" w:color="auto"/>
                <w:bottom w:val="none" w:sz="0" w:space="0" w:color="auto"/>
                <w:right w:val="none" w:sz="0" w:space="0" w:color="auto"/>
              </w:divBdr>
            </w:div>
          </w:divsChild>
        </w:div>
        <w:div w:id="1614557790">
          <w:marLeft w:val="0"/>
          <w:marRight w:val="0"/>
          <w:marTop w:val="0"/>
          <w:marBottom w:val="0"/>
          <w:divBdr>
            <w:top w:val="none" w:sz="0" w:space="0" w:color="auto"/>
            <w:left w:val="none" w:sz="0" w:space="0" w:color="auto"/>
            <w:bottom w:val="none" w:sz="0" w:space="0" w:color="auto"/>
            <w:right w:val="none" w:sz="0" w:space="0" w:color="auto"/>
          </w:divBdr>
          <w:divsChild>
            <w:div w:id="1888639111">
              <w:marLeft w:val="0"/>
              <w:marRight w:val="0"/>
              <w:marTop w:val="0"/>
              <w:marBottom w:val="0"/>
              <w:divBdr>
                <w:top w:val="none" w:sz="0" w:space="0" w:color="auto"/>
                <w:left w:val="none" w:sz="0" w:space="0" w:color="auto"/>
                <w:bottom w:val="none" w:sz="0" w:space="0" w:color="auto"/>
                <w:right w:val="none" w:sz="0" w:space="0" w:color="auto"/>
              </w:divBdr>
            </w:div>
          </w:divsChild>
        </w:div>
        <w:div w:id="1813012960">
          <w:marLeft w:val="0"/>
          <w:marRight w:val="0"/>
          <w:marTop w:val="0"/>
          <w:marBottom w:val="0"/>
          <w:divBdr>
            <w:top w:val="none" w:sz="0" w:space="0" w:color="auto"/>
            <w:left w:val="none" w:sz="0" w:space="0" w:color="auto"/>
            <w:bottom w:val="none" w:sz="0" w:space="0" w:color="auto"/>
            <w:right w:val="none" w:sz="0" w:space="0" w:color="auto"/>
          </w:divBdr>
          <w:divsChild>
            <w:div w:id="1531800506">
              <w:marLeft w:val="0"/>
              <w:marRight w:val="0"/>
              <w:marTop w:val="0"/>
              <w:marBottom w:val="0"/>
              <w:divBdr>
                <w:top w:val="none" w:sz="0" w:space="0" w:color="auto"/>
                <w:left w:val="none" w:sz="0" w:space="0" w:color="auto"/>
                <w:bottom w:val="none" w:sz="0" w:space="0" w:color="auto"/>
                <w:right w:val="none" w:sz="0" w:space="0" w:color="auto"/>
              </w:divBdr>
            </w:div>
          </w:divsChild>
        </w:div>
        <w:div w:id="1558512414">
          <w:marLeft w:val="0"/>
          <w:marRight w:val="0"/>
          <w:marTop w:val="0"/>
          <w:marBottom w:val="0"/>
          <w:divBdr>
            <w:top w:val="none" w:sz="0" w:space="0" w:color="auto"/>
            <w:left w:val="none" w:sz="0" w:space="0" w:color="auto"/>
            <w:bottom w:val="none" w:sz="0" w:space="0" w:color="auto"/>
            <w:right w:val="none" w:sz="0" w:space="0" w:color="auto"/>
          </w:divBdr>
          <w:divsChild>
            <w:div w:id="2105953935">
              <w:marLeft w:val="0"/>
              <w:marRight w:val="0"/>
              <w:marTop w:val="0"/>
              <w:marBottom w:val="0"/>
              <w:divBdr>
                <w:top w:val="none" w:sz="0" w:space="0" w:color="auto"/>
                <w:left w:val="none" w:sz="0" w:space="0" w:color="auto"/>
                <w:bottom w:val="none" w:sz="0" w:space="0" w:color="auto"/>
                <w:right w:val="none" w:sz="0" w:space="0" w:color="auto"/>
              </w:divBdr>
            </w:div>
          </w:divsChild>
        </w:div>
        <w:div w:id="438335947">
          <w:marLeft w:val="0"/>
          <w:marRight w:val="0"/>
          <w:marTop w:val="0"/>
          <w:marBottom w:val="0"/>
          <w:divBdr>
            <w:top w:val="none" w:sz="0" w:space="0" w:color="auto"/>
            <w:left w:val="none" w:sz="0" w:space="0" w:color="auto"/>
            <w:bottom w:val="none" w:sz="0" w:space="0" w:color="auto"/>
            <w:right w:val="none" w:sz="0" w:space="0" w:color="auto"/>
          </w:divBdr>
          <w:divsChild>
            <w:div w:id="496463487">
              <w:marLeft w:val="0"/>
              <w:marRight w:val="0"/>
              <w:marTop w:val="0"/>
              <w:marBottom w:val="0"/>
              <w:divBdr>
                <w:top w:val="none" w:sz="0" w:space="0" w:color="auto"/>
                <w:left w:val="none" w:sz="0" w:space="0" w:color="auto"/>
                <w:bottom w:val="none" w:sz="0" w:space="0" w:color="auto"/>
                <w:right w:val="none" w:sz="0" w:space="0" w:color="auto"/>
              </w:divBdr>
            </w:div>
          </w:divsChild>
        </w:div>
        <w:div w:id="636952271">
          <w:marLeft w:val="0"/>
          <w:marRight w:val="0"/>
          <w:marTop w:val="0"/>
          <w:marBottom w:val="0"/>
          <w:divBdr>
            <w:top w:val="none" w:sz="0" w:space="0" w:color="auto"/>
            <w:left w:val="none" w:sz="0" w:space="0" w:color="auto"/>
            <w:bottom w:val="none" w:sz="0" w:space="0" w:color="auto"/>
            <w:right w:val="none" w:sz="0" w:space="0" w:color="auto"/>
          </w:divBdr>
          <w:divsChild>
            <w:div w:id="257443692">
              <w:marLeft w:val="0"/>
              <w:marRight w:val="0"/>
              <w:marTop w:val="0"/>
              <w:marBottom w:val="0"/>
              <w:divBdr>
                <w:top w:val="none" w:sz="0" w:space="0" w:color="auto"/>
                <w:left w:val="none" w:sz="0" w:space="0" w:color="auto"/>
                <w:bottom w:val="none" w:sz="0" w:space="0" w:color="auto"/>
                <w:right w:val="none" w:sz="0" w:space="0" w:color="auto"/>
              </w:divBdr>
            </w:div>
          </w:divsChild>
        </w:div>
        <w:div w:id="348682021">
          <w:marLeft w:val="0"/>
          <w:marRight w:val="0"/>
          <w:marTop w:val="0"/>
          <w:marBottom w:val="0"/>
          <w:divBdr>
            <w:top w:val="none" w:sz="0" w:space="0" w:color="auto"/>
            <w:left w:val="none" w:sz="0" w:space="0" w:color="auto"/>
            <w:bottom w:val="none" w:sz="0" w:space="0" w:color="auto"/>
            <w:right w:val="none" w:sz="0" w:space="0" w:color="auto"/>
          </w:divBdr>
          <w:divsChild>
            <w:div w:id="1970279259">
              <w:marLeft w:val="0"/>
              <w:marRight w:val="0"/>
              <w:marTop w:val="0"/>
              <w:marBottom w:val="0"/>
              <w:divBdr>
                <w:top w:val="none" w:sz="0" w:space="0" w:color="auto"/>
                <w:left w:val="none" w:sz="0" w:space="0" w:color="auto"/>
                <w:bottom w:val="none" w:sz="0" w:space="0" w:color="auto"/>
                <w:right w:val="none" w:sz="0" w:space="0" w:color="auto"/>
              </w:divBdr>
            </w:div>
          </w:divsChild>
        </w:div>
        <w:div w:id="225998431">
          <w:marLeft w:val="0"/>
          <w:marRight w:val="0"/>
          <w:marTop w:val="0"/>
          <w:marBottom w:val="0"/>
          <w:divBdr>
            <w:top w:val="none" w:sz="0" w:space="0" w:color="auto"/>
            <w:left w:val="none" w:sz="0" w:space="0" w:color="auto"/>
            <w:bottom w:val="none" w:sz="0" w:space="0" w:color="auto"/>
            <w:right w:val="none" w:sz="0" w:space="0" w:color="auto"/>
          </w:divBdr>
          <w:divsChild>
            <w:div w:id="40836005">
              <w:marLeft w:val="0"/>
              <w:marRight w:val="0"/>
              <w:marTop w:val="0"/>
              <w:marBottom w:val="0"/>
              <w:divBdr>
                <w:top w:val="none" w:sz="0" w:space="0" w:color="auto"/>
                <w:left w:val="none" w:sz="0" w:space="0" w:color="auto"/>
                <w:bottom w:val="none" w:sz="0" w:space="0" w:color="auto"/>
                <w:right w:val="none" w:sz="0" w:space="0" w:color="auto"/>
              </w:divBdr>
            </w:div>
          </w:divsChild>
        </w:div>
        <w:div w:id="64575297">
          <w:marLeft w:val="0"/>
          <w:marRight w:val="0"/>
          <w:marTop w:val="0"/>
          <w:marBottom w:val="0"/>
          <w:divBdr>
            <w:top w:val="none" w:sz="0" w:space="0" w:color="auto"/>
            <w:left w:val="none" w:sz="0" w:space="0" w:color="auto"/>
            <w:bottom w:val="none" w:sz="0" w:space="0" w:color="auto"/>
            <w:right w:val="none" w:sz="0" w:space="0" w:color="auto"/>
          </w:divBdr>
          <w:divsChild>
            <w:div w:id="1493447850">
              <w:marLeft w:val="0"/>
              <w:marRight w:val="0"/>
              <w:marTop w:val="0"/>
              <w:marBottom w:val="0"/>
              <w:divBdr>
                <w:top w:val="none" w:sz="0" w:space="0" w:color="auto"/>
                <w:left w:val="none" w:sz="0" w:space="0" w:color="auto"/>
                <w:bottom w:val="none" w:sz="0" w:space="0" w:color="auto"/>
                <w:right w:val="none" w:sz="0" w:space="0" w:color="auto"/>
              </w:divBdr>
            </w:div>
          </w:divsChild>
        </w:div>
        <w:div w:id="2130007788">
          <w:marLeft w:val="0"/>
          <w:marRight w:val="0"/>
          <w:marTop w:val="0"/>
          <w:marBottom w:val="0"/>
          <w:divBdr>
            <w:top w:val="none" w:sz="0" w:space="0" w:color="auto"/>
            <w:left w:val="none" w:sz="0" w:space="0" w:color="auto"/>
            <w:bottom w:val="none" w:sz="0" w:space="0" w:color="auto"/>
            <w:right w:val="none" w:sz="0" w:space="0" w:color="auto"/>
          </w:divBdr>
          <w:divsChild>
            <w:div w:id="30306292">
              <w:marLeft w:val="0"/>
              <w:marRight w:val="0"/>
              <w:marTop w:val="0"/>
              <w:marBottom w:val="0"/>
              <w:divBdr>
                <w:top w:val="none" w:sz="0" w:space="0" w:color="auto"/>
                <w:left w:val="none" w:sz="0" w:space="0" w:color="auto"/>
                <w:bottom w:val="none" w:sz="0" w:space="0" w:color="auto"/>
                <w:right w:val="none" w:sz="0" w:space="0" w:color="auto"/>
              </w:divBdr>
            </w:div>
          </w:divsChild>
        </w:div>
        <w:div w:id="2005082283">
          <w:marLeft w:val="0"/>
          <w:marRight w:val="0"/>
          <w:marTop w:val="0"/>
          <w:marBottom w:val="0"/>
          <w:divBdr>
            <w:top w:val="none" w:sz="0" w:space="0" w:color="auto"/>
            <w:left w:val="none" w:sz="0" w:space="0" w:color="auto"/>
            <w:bottom w:val="none" w:sz="0" w:space="0" w:color="auto"/>
            <w:right w:val="none" w:sz="0" w:space="0" w:color="auto"/>
          </w:divBdr>
          <w:divsChild>
            <w:div w:id="843127689">
              <w:marLeft w:val="0"/>
              <w:marRight w:val="0"/>
              <w:marTop w:val="0"/>
              <w:marBottom w:val="0"/>
              <w:divBdr>
                <w:top w:val="none" w:sz="0" w:space="0" w:color="auto"/>
                <w:left w:val="none" w:sz="0" w:space="0" w:color="auto"/>
                <w:bottom w:val="none" w:sz="0" w:space="0" w:color="auto"/>
                <w:right w:val="none" w:sz="0" w:space="0" w:color="auto"/>
              </w:divBdr>
            </w:div>
          </w:divsChild>
        </w:div>
        <w:div w:id="1444692344">
          <w:marLeft w:val="0"/>
          <w:marRight w:val="0"/>
          <w:marTop w:val="0"/>
          <w:marBottom w:val="0"/>
          <w:divBdr>
            <w:top w:val="none" w:sz="0" w:space="0" w:color="auto"/>
            <w:left w:val="none" w:sz="0" w:space="0" w:color="auto"/>
            <w:bottom w:val="none" w:sz="0" w:space="0" w:color="auto"/>
            <w:right w:val="none" w:sz="0" w:space="0" w:color="auto"/>
          </w:divBdr>
          <w:divsChild>
            <w:div w:id="16852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3298">
      <w:bodyDiv w:val="1"/>
      <w:marLeft w:val="0"/>
      <w:marRight w:val="0"/>
      <w:marTop w:val="0"/>
      <w:marBottom w:val="0"/>
      <w:divBdr>
        <w:top w:val="none" w:sz="0" w:space="0" w:color="auto"/>
        <w:left w:val="none" w:sz="0" w:space="0" w:color="auto"/>
        <w:bottom w:val="none" w:sz="0" w:space="0" w:color="auto"/>
        <w:right w:val="none" w:sz="0" w:space="0" w:color="auto"/>
      </w:divBdr>
      <w:divsChild>
        <w:div w:id="1013075700">
          <w:marLeft w:val="0"/>
          <w:marRight w:val="0"/>
          <w:marTop w:val="0"/>
          <w:marBottom w:val="0"/>
          <w:divBdr>
            <w:top w:val="none" w:sz="0" w:space="0" w:color="auto"/>
            <w:left w:val="none" w:sz="0" w:space="0" w:color="auto"/>
            <w:bottom w:val="none" w:sz="0" w:space="0" w:color="auto"/>
            <w:right w:val="none" w:sz="0" w:space="0" w:color="auto"/>
          </w:divBdr>
          <w:divsChild>
            <w:div w:id="1438059612">
              <w:marLeft w:val="0"/>
              <w:marRight w:val="0"/>
              <w:marTop w:val="0"/>
              <w:marBottom w:val="0"/>
              <w:divBdr>
                <w:top w:val="none" w:sz="0" w:space="0" w:color="auto"/>
                <w:left w:val="none" w:sz="0" w:space="0" w:color="auto"/>
                <w:bottom w:val="none" w:sz="0" w:space="0" w:color="auto"/>
                <w:right w:val="none" w:sz="0" w:space="0" w:color="auto"/>
              </w:divBdr>
            </w:div>
          </w:divsChild>
        </w:div>
        <w:div w:id="1140147179">
          <w:marLeft w:val="0"/>
          <w:marRight w:val="0"/>
          <w:marTop w:val="0"/>
          <w:marBottom w:val="0"/>
          <w:divBdr>
            <w:top w:val="none" w:sz="0" w:space="0" w:color="auto"/>
            <w:left w:val="none" w:sz="0" w:space="0" w:color="auto"/>
            <w:bottom w:val="none" w:sz="0" w:space="0" w:color="auto"/>
            <w:right w:val="none" w:sz="0" w:space="0" w:color="auto"/>
          </w:divBdr>
          <w:divsChild>
            <w:div w:id="235554119">
              <w:marLeft w:val="0"/>
              <w:marRight w:val="0"/>
              <w:marTop w:val="0"/>
              <w:marBottom w:val="0"/>
              <w:divBdr>
                <w:top w:val="none" w:sz="0" w:space="0" w:color="auto"/>
                <w:left w:val="none" w:sz="0" w:space="0" w:color="auto"/>
                <w:bottom w:val="none" w:sz="0" w:space="0" w:color="auto"/>
                <w:right w:val="none" w:sz="0" w:space="0" w:color="auto"/>
              </w:divBdr>
            </w:div>
          </w:divsChild>
        </w:div>
        <w:div w:id="110244677">
          <w:marLeft w:val="0"/>
          <w:marRight w:val="0"/>
          <w:marTop w:val="0"/>
          <w:marBottom w:val="0"/>
          <w:divBdr>
            <w:top w:val="none" w:sz="0" w:space="0" w:color="auto"/>
            <w:left w:val="none" w:sz="0" w:space="0" w:color="auto"/>
            <w:bottom w:val="none" w:sz="0" w:space="0" w:color="auto"/>
            <w:right w:val="none" w:sz="0" w:space="0" w:color="auto"/>
          </w:divBdr>
          <w:divsChild>
            <w:div w:id="844831139">
              <w:marLeft w:val="0"/>
              <w:marRight w:val="0"/>
              <w:marTop w:val="0"/>
              <w:marBottom w:val="0"/>
              <w:divBdr>
                <w:top w:val="none" w:sz="0" w:space="0" w:color="auto"/>
                <w:left w:val="none" w:sz="0" w:space="0" w:color="auto"/>
                <w:bottom w:val="none" w:sz="0" w:space="0" w:color="auto"/>
                <w:right w:val="none" w:sz="0" w:space="0" w:color="auto"/>
              </w:divBdr>
            </w:div>
          </w:divsChild>
        </w:div>
        <w:div w:id="1200317937">
          <w:marLeft w:val="0"/>
          <w:marRight w:val="0"/>
          <w:marTop w:val="0"/>
          <w:marBottom w:val="0"/>
          <w:divBdr>
            <w:top w:val="none" w:sz="0" w:space="0" w:color="auto"/>
            <w:left w:val="none" w:sz="0" w:space="0" w:color="auto"/>
            <w:bottom w:val="none" w:sz="0" w:space="0" w:color="auto"/>
            <w:right w:val="none" w:sz="0" w:space="0" w:color="auto"/>
          </w:divBdr>
          <w:divsChild>
            <w:div w:id="114712781">
              <w:marLeft w:val="0"/>
              <w:marRight w:val="0"/>
              <w:marTop w:val="0"/>
              <w:marBottom w:val="0"/>
              <w:divBdr>
                <w:top w:val="none" w:sz="0" w:space="0" w:color="auto"/>
                <w:left w:val="none" w:sz="0" w:space="0" w:color="auto"/>
                <w:bottom w:val="none" w:sz="0" w:space="0" w:color="auto"/>
                <w:right w:val="none" w:sz="0" w:space="0" w:color="auto"/>
              </w:divBdr>
            </w:div>
          </w:divsChild>
        </w:div>
        <w:div w:id="79110699">
          <w:marLeft w:val="0"/>
          <w:marRight w:val="0"/>
          <w:marTop w:val="0"/>
          <w:marBottom w:val="0"/>
          <w:divBdr>
            <w:top w:val="none" w:sz="0" w:space="0" w:color="auto"/>
            <w:left w:val="none" w:sz="0" w:space="0" w:color="auto"/>
            <w:bottom w:val="none" w:sz="0" w:space="0" w:color="auto"/>
            <w:right w:val="none" w:sz="0" w:space="0" w:color="auto"/>
          </w:divBdr>
          <w:divsChild>
            <w:div w:id="2131701750">
              <w:marLeft w:val="0"/>
              <w:marRight w:val="0"/>
              <w:marTop w:val="0"/>
              <w:marBottom w:val="0"/>
              <w:divBdr>
                <w:top w:val="none" w:sz="0" w:space="0" w:color="auto"/>
                <w:left w:val="none" w:sz="0" w:space="0" w:color="auto"/>
                <w:bottom w:val="none" w:sz="0" w:space="0" w:color="auto"/>
                <w:right w:val="none" w:sz="0" w:space="0" w:color="auto"/>
              </w:divBdr>
            </w:div>
          </w:divsChild>
        </w:div>
        <w:div w:id="763960608">
          <w:marLeft w:val="0"/>
          <w:marRight w:val="0"/>
          <w:marTop w:val="0"/>
          <w:marBottom w:val="0"/>
          <w:divBdr>
            <w:top w:val="none" w:sz="0" w:space="0" w:color="auto"/>
            <w:left w:val="none" w:sz="0" w:space="0" w:color="auto"/>
            <w:bottom w:val="none" w:sz="0" w:space="0" w:color="auto"/>
            <w:right w:val="none" w:sz="0" w:space="0" w:color="auto"/>
          </w:divBdr>
          <w:divsChild>
            <w:div w:id="1518228450">
              <w:marLeft w:val="0"/>
              <w:marRight w:val="0"/>
              <w:marTop w:val="0"/>
              <w:marBottom w:val="0"/>
              <w:divBdr>
                <w:top w:val="none" w:sz="0" w:space="0" w:color="auto"/>
                <w:left w:val="none" w:sz="0" w:space="0" w:color="auto"/>
                <w:bottom w:val="none" w:sz="0" w:space="0" w:color="auto"/>
                <w:right w:val="none" w:sz="0" w:space="0" w:color="auto"/>
              </w:divBdr>
            </w:div>
          </w:divsChild>
        </w:div>
        <w:div w:id="900486735">
          <w:marLeft w:val="0"/>
          <w:marRight w:val="0"/>
          <w:marTop w:val="0"/>
          <w:marBottom w:val="0"/>
          <w:divBdr>
            <w:top w:val="none" w:sz="0" w:space="0" w:color="auto"/>
            <w:left w:val="none" w:sz="0" w:space="0" w:color="auto"/>
            <w:bottom w:val="none" w:sz="0" w:space="0" w:color="auto"/>
            <w:right w:val="none" w:sz="0" w:space="0" w:color="auto"/>
          </w:divBdr>
          <w:divsChild>
            <w:div w:id="1458180359">
              <w:marLeft w:val="0"/>
              <w:marRight w:val="0"/>
              <w:marTop w:val="0"/>
              <w:marBottom w:val="0"/>
              <w:divBdr>
                <w:top w:val="none" w:sz="0" w:space="0" w:color="auto"/>
                <w:left w:val="none" w:sz="0" w:space="0" w:color="auto"/>
                <w:bottom w:val="none" w:sz="0" w:space="0" w:color="auto"/>
                <w:right w:val="none" w:sz="0" w:space="0" w:color="auto"/>
              </w:divBdr>
            </w:div>
          </w:divsChild>
        </w:div>
        <w:div w:id="173112007">
          <w:marLeft w:val="0"/>
          <w:marRight w:val="0"/>
          <w:marTop w:val="0"/>
          <w:marBottom w:val="0"/>
          <w:divBdr>
            <w:top w:val="none" w:sz="0" w:space="0" w:color="auto"/>
            <w:left w:val="none" w:sz="0" w:space="0" w:color="auto"/>
            <w:bottom w:val="none" w:sz="0" w:space="0" w:color="auto"/>
            <w:right w:val="none" w:sz="0" w:space="0" w:color="auto"/>
          </w:divBdr>
          <w:divsChild>
            <w:div w:id="969945849">
              <w:marLeft w:val="0"/>
              <w:marRight w:val="0"/>
              <w:marTop w:val="0"/>
              <w:marBottom w:val="0"/>
              <w:divBdr>
                <w:top w:val="none" w:sz="0" w:space="0" w:color="auto"/>
                <w:left w:val="none" w:sz="0" w:space="0" w:color="auto"/>
                <w:bottom w:val="none" w:sz="0" w:space="0" w:color="auto"/>
                <w:right w:val="none" w:sz="0" w:space="0" w:color="auto"/>
              </w:divBdr>
            </w:div>
          </w:divsChild>
        </w:div>
        <w:div w:id="845439126">
          <w:marLeft w:val="0"/>
          <w:marRight w:val="0"/>
          <w:marTop w:val="0"/>
          <w:marBottom w:val="0"/>
          <w:divBdr>
            <w:top w:val="none" w:sz="0" w:space="0" w:color="auto"/>
            <w:left w:val="none" w:sz="0" w:space="0" w:color="auto"/>
            <w:bottom w:val="none" w:sz="0" w:space="0" w:color="auto"/>
            <w:right w:val="none" w:sz="0" w:space="0" w:color="auto"/>
          </w:divBdr>
          <w:divsChild>
            <w:div w:id="1645812819">
              <w:marLeft w:val="0"/>
              <w:marRight w:val="0"/>
              <w:marTop w:val="0"/>
              <w:marBottom w:val="0"/>
              <w:divBdr>
                <w:top w:val="none" w:sz="0" w:space="0" w:color="auto"/>
                <w:left w:val="none" w:sz="0" w:space="0" w:color="auto"/>
                <w:bottom w:val="none" w:sz="0" w:space="0" w:color="auto"/>
                <w:right w:val="none" w:sz="0" w:space="0" w:color="auto"/>
              </w:divBdr>
            </w:div>
          </w:divsChild>
        </w:div>
        <w:div w:id="635449391">
          <w:marLeft w:val="0"/>
          <w:marRight w:val="0"/>
          <w:marTop w:val="0"/>
          <w:marBottom w:val="0"/>
          <w:divBdr>
            <w:top w:val="none" w:sz="0" w:space="0" w:color="auto"/>
            <w:left w:val="none" w:sz="0" w:space="0" w:color="auto"/>
            <w:bottom w:val="none" w:sz="0" w:space="0" w:color="auto"/>
            <w:right w:val="none" w:sz="0" w:space="0" w:color="auto"/>
          </w:divBdr>
          <w:divsChild>
            <w:div w:id="1978485523">
              <w:marLeft w:val="0"/>
              <w:marRight w:val="0"/>
              <w:marTop w:val="0"/>
              <w:marBottom w:val="0"/>
              <w:divBdr>
                <w:top w:val="none" w:sz="0" w:space="0" w:color="auto"/>
                <w:left w:val="none" w:sz="0" w:space="0" w:color="auto"/>
                <w:bottom w:val="none" w:sz="0" w:space="0" w:color="auto"/>
                <w:right w:val="none" w:sz="0" w:space="0" w:color="auto"/>
              </w:divBdr>
            </w:div>
          </w:divsChild>
        </w:div>
        <w:div w:id="787355380">
          <w:marLeft w:val="0"/>
          <w:marRight w:val="0"/>
          <w:marTop w:val="0"/>
          <w:marBottom w:val="0"/>
          <w:divBdr>
            <w:top w:val="none" w:sz="0" w:space="0" w:color="auto"/>
            <w:left w:val="none" w:sz="0" w:space="0" w:color="auto"/>
            <w:bottom w:val="none" w:sz="0" w:space="0" w:color="auto"/>
            <w:right w:val="none" w:sz="0" w:space="0" w:color="auto"/>
          </w:divBdr>
          <w:divsChild>
            <w:div w:id="468517179">
              <w:marLeft w:val="0"/>
              <w:marRight w:val="0"/>
              <w:marTop w:val="0"/>
              <w:marBottom w:val="0"/>
              <w:divBdr>
                <w:top w:val="none" w:sz="0" w:space="0" w:color="auto"/>
                <w:left w:val="none" w:sz="0" w:space="0" w:color="auto"/>
                <w:bottom w:val="none" w:sz="0" w:space="0" w:color="auto"/>
                <w:right w:val="none" w:sz="0" w:space="0" w:color="auto"/>
              </w:divBdr>
            </w:div>
          </w:divsChild>
        </w:div>
        <w:div w:id="470681179">
          <w:marLeft w:val="0"/>
          <w:marRight w:val="0"/>
          <w:marTop w:val="0"/>
          <w:marBottom w:val="0"/>
          <w:divBdr>
            <w:top w:val="none" w:sz="0" w:space="0" w:color="auto"/>
            <w:left w:val="none" w:sz="0" w:space="0" w:color="auto"/>
            <w:bottom w:val="none" w:sz="0" w:space="0" w:color="auto"/>
            <w:right w:val="none" w:sz="0" w:space="0" w:color="auto"/>
          </w:divBdr>
          <w:divsChild>
            <w:div w:id="746541222">
              <w:marLeft w:val="0"/>
              <w:marRight w:val="0"/>
              <w:marTop w:val="0"/>
              <w:marBottom w:val="0"/>
              <w:divBdr>
                <w:top w:val="none" w:sz="0" w:space="0" w:color="auto"/>
                <w:left w:val="none" w:sz="0" w:space="0" w:color="auto"/>
                <w:bottom w:val="none" w:sz="0" w:space="0" w:color="auto"/>
                <w:right w:val="none" w:sz="0" w:space="0" w:color="auto"/>
              </w:divBdr>
            </w:div>
          </w:divsChild>
        </w:div>
        <w:div w:id="1121805861">
          <w:marLeft w:val="0"/>
          <w:marRight w:val="0"/>
          <w:marTop w:val="0"/>
          <w:marBottom w:val="0"/>
          <w:divBdr>
            <w:top w:val="none" w:sz="0" w:space="0" w:color="auto"/>
            <w:left w:val="none" w:sz="0" w:space="0" w:color="auto"/>
            <w:bottom w:val="none" w:sz="0" w:space="0" w:color="auto"/>
            <w:right w:val="none" w:sz="0" w:space="0" w:color="auto"/>
          </w:divBdr>
          <w:divsChild>
            <w:div w:id="1701780093">
              <w:marLeft w:val="0"/>
              <w:marRight w:val="0"/>
              <w:marTop w:val="0"/>
              <w:marBottom w:val="0"/>
              <w:divBdr>
                <w:top w:val="none" w:sz="0" w:space="0" w:color="auto"/>
                <w:left w:val="none" w:sz="0" w:space="0" w:color="auto"/>
                <w:bottom w:val="none" w:sz="0" w:space="0" w:color="auto"/>
                <w:right w:val="none" w:sz="0" w:space="0" w:color="auto"/>
              </w:divBdr>
            </w:div>
          </w:divsChild>
        </w:div>
        <w:div w:id="777064668">
          <w:marLeft w:val="0"/>
          <w:marRight w:val="0"/>
          <w:marTop w:val="0"/>
          <w:marBottom w:val="0"/>
          <w:divBdr>
            <w:top w:val="none" w:sz="0" w:space="0" w:color="auto"/>
            <w:left w:val="none" w:sz="0" w:space="0" w:color="auto"/>
            <w:bottom w:val="none" w:sz="0" w:space="0" w:color="auto"/>
            <w:right w:val="none" w:sz="0" w:space="0" w:color="auto"/>
          </w:divBdr>
          <w:divsChild>
            <w:div w:id="834490718">
              <w:marLeft w:val="0"/>
              <w:marRight w:val="0"/>
              <w:marTop w:val="0"/>
              <w:marBottom w:val="0"/>
              <w:divBdr>
                <w:top w:val="none" w:sz="0" w:space="0" w:color="auto"/>
                <w:left w:val="none" w:sz="0" w:space="0" w:color="auto"/>
                <w:bottom w:val="none" w:sz="0" w:space="0" w:color="auto"/>
                <w:right w:val="none" w:sz="0" w:space="0" w:color="auto"/>
              </w:divBdr>
            </w:div>
          </w:divsChild>
        </w:div>
        <w:div w:id="1347055918">
          <w:marLeft w:val="0"/>
          <w:marRight w:val="0"/>
          <w:marTop w:val="0"/>
          <w:marBottom w:val="0"/>
          <w:divBdr>
            <w:top w:val="none" w:sz="0" w:space="0" w:color="auto"/>
            <w:left w:val="none" w:sz="0" w:space="0" w:color="auto"/>
            <w:bottom w:val="none" w:sz="0" w:space="0" w:color="auto"/>
            <w:right w:val="none" w:sz="0" w:space="0" w:color="auto"/>
          </w:divBdr>
          <w:divsChild>
            <w:div w:id="1421834684">
              <w:marLeft w:val="0"/>
              <w:marRight w:val="0"/>
              <w:marTop w:val="0"/>
              <w:marBottom w:val="0"/>
              <w:divBdr>
                <w:top w:val="none" w:sz="0" w:space="0" w:color="auto"/>
                <w:left w:val="none" w:sz="0" w:space="0" w:color="auto"/>
                <w:bottom w:val="none" w:sz="0" w:space="0" w:color="auto"/>
                <w:right w:val="none" w:sz="0" w:space="0" w:color="auto"/>
              </w:divBdr>
            </w:div>
          </w:divsChild>
        </w:div>
        <w:div w:id="1186482520">
          <w:marLeft w:val="0"/>
          <w:marRight w:val="0"/>
          <w:marTop w:val="0"/>
          <w:marBottom w:val="0"/>
          <w:divBdr>
            <w:top w:val="none" w:sz="0" w:space="0" w:color="auto"/>
            <w:left w:val="none" w:sz="0" w:space="0" w:color="auto"/>
            <w:bottom w:val="none" w:sz="0" w:space="0" w:color="auto"/>
            <w:right w:val="none" w:sz="0" w:space="0" w:color="auto"/>
          </w:divBdr>
          <w:divsChild>
            <w:div w:id="556087275">
              <w:marLeft w:val="0"/>
              <w:marRight w:val="0"/>
              <w:marTop w:val="0"/>
              <w:marBottom w:val="0"/>
              <w:divBdr>
                <w:top w:val="none" w:sz="0" w:space="0" w:color="auto"/>
                <w:left w:val="none" w:sz="0" w:space="0" w:color="auto"/>
                <w:bottom w:val="none" w:sz="0" w:space="0" w:color="auto"/>
                <w:right w:val="none" w:sz="0" w:space="0" w:color="auto"/>
              </w:divBdr>
            </w:div>
          </w:divsChild>
        </w:div>
        <w:div w:id="783883909">
          <w:marLeft w:val="0"/>
          <w:marRight w:val="0"/>
          <w:marTop w:val="0"/>
          <w:marBottom w:val="0"/>
          <w:divBdr>
            <w:top w:val="none" w:sz="0" w:space="0" w:color="auto"/>
            <w:left w:val="none" w:sz="0" w:space="0" w:color="auto"/>
            <w:bottom w:val="none" w:sz="0" w:space="0" w:color="auto"/>
            <w:right w:val="none" w:sz="0" w:space="0" w:color="auto"/>
          </w:divBdr>
          <w:divsChild>
            <w:div w:id="1664890842">
              <w:marLeft w:val="0"/>
              <w:marRight w:val="0"/>
              <w:marTop w:val="0"/>
              <w:marBottom w:val="0"/>
              <w:divBdr>
                <w:top w:val="none" w:sz="0" w:space="0" w:color="auto"/>
                <w:left w:val="none" w:sz="0" w:space="0" w:color="auto"/>
                <w:bottom w:val="none" w:sz="0" w:space="0" w:color="auto"/>
                <w:right w:val="none" w:sz="0" w:space="0" w:color="auto"/>
              </w:divBdr>
            </w:div>
          </w:divsChild>
        </w:div>
        <w:div w:id="1418866425">
          <w:marLeft w:val="0"/>
          <w:marRight w:val="0"/>
          <w:marTop w:val="0"/>
          <w:marBottom w:val="0"/>
          <w:divBdr>
            <w:top w:val="none" w:sz="0" w:space="0" w:color="auto"/>
            <w:left w:val="none" w:sz="0" w:space="0" w:color="auto"/>
            <w:bottom w:val="none" w:sz="0" w:space="0" w:color="auto"/>
            <w:right w:val="none" w:sz="0" w:space="0" w:color="auto"/>
          </w:divBdr>
          <w:divsChild>
            <w:div w:id="1865827398">
              <w:marLeft w:val="0"/>
              <w:marRight w:val="0"/>
              <w:marTop w:val="0"/>
              <w:marBottom w:val="0"/>
              <w:divBdr>
                <w:top w:val="none" w:sz="0" w:space="0" w:color="auto"/>
                <w:left w:val="none" w:sz="0" w:space="0" w:color="auto"/>
                <w:bottom w:val="none" w:sz="0" w:space="0" w:color="auto"/>
                <w:right w:val="none" w:sz="0" w:space="0" w:color="auto"/>
              </w:divBdr>
            </w:div>
          </w:divsChild>
        </w:div>
        <w:div w:id="1526090010">
          <w:marLeft w:val="0"/>
          <w:marRight w:val="0"/>
          <w:marTop w:val="0"/>
          <w:marBottom w:val="0"/>
          <w:divBdr>
            <w:top w:val="none" w:sz="0" w:space="0" w:color="auto"/>
            <w:left w:val="none" w:sz="0" w:space="0" w:color="auto"/>
            <w:bottom w:val="none" w:sz="0" w:space="0" w:color="auto"/>
            <w:right w:val="none" w:sz="0" w:space="0" w:color="auto"/>
          </w:divBdr>
          <w:divsChild>
            <w:div w:id="541095109">
              <w:marLeft w:val="0"/>
              <w:marRight w:val="0"/>
              <w:marTop w:val="0"/>
              <w:marBottom w:val="0"/>
              <w:divBdr>
                <w:top w:val="none" w:sz="0" w:space="0" w:color="auto"/>
                <w:left w:val="none" w:sz="0" w:space="0" w:color="auto"/>
                <w:bottom w:val="none" w:sz="0" w:space="0" w:color="auto"/>
                <w:right w:val="none" w:sz="0" w:space="0" w:color="auto"/>
              </w:divBdr>
            </w:div>
          </w:divsChild>
        </w:div>
        <w:div w:id="270086562">
          <w:marLeft w:val="0"/>
          <w:marRight w:val="0"/>
          <w:marTop w:val="0"/>
          <w:marBottom w:val="0"/>
          <w:divBdr>
            <w:top w:val="none" w:sz="0" w:space="0" w:color="auto"/>
            <w:left w:val="none" w:sz="0" w:space="0" w:color="auto"/>
            <w:bottom w:val="none" w:sz="0" w:space="0" w:color="auto"/>
            <w:right w:val="none" w:sz="0" w:space="0" w:color="auto"/>
          </w:divBdr>
          <w:divsChild>
            <w:div w:id="117576562">
              <w:marLeft w:val="0"/>
              <w:marRight w:val="0"/>
              <w:marTop w:val="0"/>
              <w:marBottom w:val="0"/>
              <w:divBdr>
                <w:top w:val="none" w:sz="0" w:space="0" w:color="auto"/>
                <w:left w:val="none" w:sz="0" w:space="0" w:color="auto"/>
                <w:bottom w:val="none" w:sz="0" w:space="0" w:color="auto"/>
                <w:right w:val="none" w:sz="0" w:space="0" w:color="auto"/>
              </w:divBdr>
            </w:div>
          </w:divsChild>
        </w:div>
        <w:div w:id="211507789">
          <w:marLeft w:val="0"/>
          <w:marRight w:val="0"/>
          <w:marTop w:val="0"/>
          <w:marBottom w:val="0"/>
          <w:divBdr>
            <w:top w:val="none" w:sz="0" w:space="0" w:color="auto"/>
            <w:left w:val="none" w:sz="0" w:space="0" w:color="auto"/>
            <w:bottom w:val="none" w:sz="0" w:space="0" w:color="auto"/>
            <w:right w:val="none" w:sz="0" w:space="0" w:color="auto"/>
          </w:divBdr>
          <w:divsChild>
            <w:div w:id="708140582">
              <w:marLeft w:val="0"/>
              <w:marRight w:val="0"/>
              <w:marTop w:val="0"/>
              <w:marBottom w:val="0"/>
              <w:divBdr>
                <w:top w:val="none" w:sz="0" w:space="0" w:color="auto"/>
                <w:left w:val="none" w:sz="0" w:space="0" w:color="auto"/>
                <w:bottom w:val="none" w:sz="0" w:space="0" w:color="auto"/>
                <w:right w:val="none" w:sz="0" w:space="0" w:color="auto"/>
              </w:divBdr>
            </w:div>
          </w:divsChild>
        </w:div>
        <w:div w:id="560868106">
          <w:marLeft w:val="0"/>
          <w:marRight w:val="0"/>
          <w:marTop w:val="0"/>
          <w:marBottom w:val="0"/>
          <w:divBdr>
            <w:top w:val="none" w:sz="0" w:space="0" w:color="auto"/>
            <w:left w:val="none" w:sz="0" w:space="0" w:color="auto"/>
            <w:bottom w:val="none" w:sz="0" w:space="0" w:color="auto"/>
            <w:right w:val="none" w:sz="0" w:space="0" w:color="auto"/>
          </w:divBdr>
          <w:divsChild>
            <w:div w:id="1385828894">
              <w:marLeft w:val="0"/>
              <w:marRight w:val="0"/>
              <w:marTop w:val="0"/>
              <w:marBottom w:val="0"/>
              <w:divBdr>
                <w:top w:val="none" w:sz="0" w:space="0" w:color="auto"/>
                <w:left w:val="none" w:sz="0" w:space="0" w:color="auto"/>
                <w:bottom w:val="none" w:sz="0" w:space="0" w:color="auto"/>
                <w:right w:val="none" w:sz="0" w:space="0" w:color="auto"/>
              </w:divBdr>
            </w:div>
          </w:divsChild>
        </w:div>
        <w:div w:id="1965844892">
          <w:marLeft w:val="0"/>
          <w:marRight w:val="0"/>
          <w:marTop w:val="0"/>
          <w:marBottom w:val="0"/>
          <w:divBdr>
            <w:top w:val="none" w:sz="0" w:space="0" w:color="auto"/>
            <w:left w:val="none" w:sz="0" w:space="0" w:color="auto"/>
            <w:bottom w:val="none" w:sz="0" w:space="0" w:color="auto"/>
            <w:right w:val="none" w:sz="0" w:space="0" w:color="auto"/>
          </w:divBdr>
          <w:divsChild>
            <w:div w:id="1108546571">
              <w:marLeft w:val="0"/>
              <w:marRight w:val="0"/>
              <w:marTop w:val="0"/>
              <w:marBottom w:val="0"/>
              <w:divBdr>
                <w:top w:val="none" w:sz="0" w:space="0" w:color="auto"/>
                <w:left w:val="none" w:sz="0" w:space="0" w:color="auto"/>
                <w:bottom w:val="none" w:sz="0" w:space="0" w:color="auto"/>
                <w:right w:val="none" w:sz="0" w:space="0" w:color="auto"/>
              </w:divBdr>
            </w:div>
          </w:divsChild>
        </w:div>
        <w:div w:id="2033460140">
          <w:marLeft w:val="0"/>
          <w:marRight w:val="0"/>
          <w:marTop w:val="0"/>
          <w:marBottom w:val="0"/>
          <w:divBdr>
            <w:top w:val="none" w:sz="0" w:space="0" w:color="auto"/>
            <w:left w:val="none" w:sz="0" w:space="0" w:color="auto"/>
            <w:bottom w:val="none" w:sz="0" w:space="0" w:color="auto"/>
            <w:right w:val="none" w:sz="0" w:space="0" w:color="auto"/>
          </w:divBdr>
          <w:divsChild>
            <w:div w:id="885215794">
              <w:marLeft w:val="0"/>
              <w:marRight w:val="0"/>
              <w:marTop w:val="0"/>
              <w:marBottom w:val="0"/>
              <w:divBdr>
                <w:top w:val="none" w:sz="0" w:space="0" w:color="auto"/>
                <w:left w:val="none" w:sz="0" w:space="0" w:color="auto"/>
                <w:bottom w:val="none" w:sz="0" w:space="0" w:color="auto"/>
                <w:right w:val="none" w:sz="0" w:space="0" w:color="auto"/>
              </w:divBdr>
            </w:div>
          </w:divsChild>
        </w:div>
        <w:div w:id="109518491">
          <w:marLeft w:val="0"/>
          <w:marRight w:val="0"/>
          <w:marTop w:val="0"/>
          <w:marBottom w:val="0"/>
          <w:divBdr>
            <w:top w:val="none" w:sz="0" w:space="0" w:color="auto"/>
            <w:left w:val="none" w:sz="0" w:space="0" w:color="auto"/>
            <w:bottom w:val="none" w:sz="0" w:space="0" w:color="auto"/>
            <w:right w:val="none" w:sz="0" w:space="0" w:color="auto"/>
          </w:divBdr>
          <w:divsChild>
            <w:div w:id="387874391">
              <w:marLeft w:val="0"/>
              <w:marRight w:val="0"/>
              <w:marTop w:val="0"/>
              <w:marBottom w:val="0"/>
              <w:divBdr>
                <w:top w:val="none" w:sz="0" w:space="0" w:color="auto"/>
                <w:left w:val="none" w:sz="0" w:space="0" w:color="auto"/>
                <w:bottom w:val="none" w:sz="0" w:space="0" w:color="auto"/>
                <w:right w:val="none" w:sz="0" w:space="0" w:color="auto"/>
              </w:divBdr>
            </w:div>
          </w:divsChild>
        </w:div>
        <w:div w:id="1647969789">
          <w:marLeft w:val="0"/>
          <w:marRight w:val="0"/>
          <w:marTop w:val="0"/>
          <w:marBottom w:val="0"/>
          <w:divBdr>
            <w:top w:val="none" w:sz="0" w:space="0" w:color="auto"/>
            <w:left w:val="none" w:sz="0" w:space="0" w:color="auto"/>
            <w:bottom w:val="none" w:sz="0" w:space="0" w:color="auto"/>
            <w:right w:val="none" w:sz="0" w:space="0" w:color="auto"/>
          </w:divBdr>
          <w:divsChild>
            <w:div w:id="1120536679">
              <w:marLeft w:val="0"/>
              <w:marRight w:val="0"/>
              <w:marTop w:val="0"/>
              <w:marBottom w:val="0"/>
              <w:divBdr>
                <w:top w:val="none" w:sz="0" w:space="0" w:color="auto"/>
                <w:left w:val="none" w:sz="0" w:space="0" w:color="auto"/>
                <w:bottom w:val="none" w:sz="0" w:space="0" w:color="auto"/>
                <w:right w:val="none" w:sz="0" w:space="0" w:color="auto"/>
              </w:divBdr>
            </w:div>
          </w:divsChild>
        </w:div>
        <w:div w:id="1553229502">
          <w:marLeft w:val="0"/>
          <w:marRight w:val="0"/>
          <w:marTop w:val="0"/>
          <w:marBottom w:val="0"/>
          <w:divBdr>
            <w:top w:val="none" w:sz="0" w:space="0" w:color="auto"/>
            <w:left w:val="none" w:sz="0" w:space="0" w:color="auto"/>
            <w:bottom w:val="none" w:sz="0" w:space="0" w:color="auto"/>
            <w:right w:val="none" w:sz="0" w:space="0" w:color="auto"/>
          </w:divBdr>
          <w:divsChild>
            <w:div w:id="1115707741">
              <w:marLeft w:val="0"/>
              <w:marRight w:val="0"/>
              <w:marTop w:val="0"/>
              <w:marBottom w:val="0"/>
              <w:divBdr>
                <w:top w:val="none" w:sz="0" w:space="0" w:color="auto"/>
                <w:left w:val="none" w:sz="0" w:space="0" w:color="auto"/>
                <w:bottom w:val="none" w:sz="0" w:space="0" w:color="auto"/>
                <w:right w:val="none" w:sz="0" w:space="0" w:color="auto"/>
              </w:divBdr>
            </w:div>
          </w:divsChild>
        </w:div>
        <w:div w:id="1871528548">
          <w:marLeft w:val="0"/>
          <w:marRight w:val="0"/>
          <w:marTop w:val="0"/>
          <w:marBottom w:val="0"/>
          <w:divBdr>
            <w:top w:val="none" w:sz="0" w:space="0" w:color="auto"/>
            <w:left w:val="none" w:sz="0" w:space="0" w:color="auto"/>
            <w:bottom w:val="none" w:sz="0" w:space="0" w:color="auto"/>
            <w:right w:val="none" w:sz="0" w:space="0" w:color="auto"/>
          </w:divBdr>
          <w:divsChild>
            <w:div w:id="553470464">
              <w:marLeft w:val="0"/>
              <w:marRight w:val="0"/>
              <w:marTop w:val="0"/>
              <w:marBottom w:val="0"/>
              <w:divBdr>
                <w:top w:val="none" w:sz="0" w:space="0" w:color="auto"/>
                <w:left w:val="none" w:sz="0" w:space="0" w:color="auto"/>
                <w:bottom w:val="none" w:sz="0" w:space="0" w:color="auto"/>
                <w:right w:val="none" w:sz="0" w:space="0" w:color="auto"/>
              </w:divBdr>
            </w:div>
          </w:divsChild>
        </w:div>
        <w:div w:id="1780027719">
          <w:marLeft w:val="0"/>
          <w:marRight w:val="0"/>
          <w:marTop w:val="0"/>
          <w:marBottom w:val="0"/>
          <w:divBdr>
            <w:top w:val="none" w:sz="0" w:space="0" w:color="auto"/>
            <w:left w:val="none" w:sz="0" w:space="0" w:color="auto"/>
            <w:bottom w:val="none" w:sz="0" w:space="0" w:color="auto"/>
            <w:right w:val="none" w:sz="0" w:space="0" w:color="auto"/>
          </w:divBdr>
          <w:divsChild>
            <w:div w:id="277302650">
              <w:marLeft w:val="0"/>
              <w:marRight w:val="0"/>
              <w:marTop w:val="0"/>
              <w:marBottom w:val="0"/>
              <w:divBdr>
                <w:top w:val="none" w:sz="0" w:space="0" w:color="auto"/>
                <w:left w:val="none" w:sz="0" w:space="0" w:color="auto"/>
                <w:bottom w:val="none" w:sz="0" w:space="0" w:color="auto"/>
                <w:right w:val="none" w:sz="0" w:space="0" w:color="auto"/>
              </w:divBdr>
            </w:div>
          </w:divsChild>
        </w:div>
        <w:div w:id="1254129039">
          <w:marLeft w:val="0"/>
          <w:marRight w:val="0"/>
          <w:marTop w:val="0"/>
          <w:marBottom w:val="0"/>
          <w:divBdr>
            <w:top w:val="none" w:sz="0" w:space="0" w:color="auto"/>
            <w:left w:val="none" w:sz="0" w:space="0" w:color="auto"/>
            <w:bottom w:val="none" w:sz="0" w:space="0" w:color="auto"/>
            <w:right w:val="none" w:sz="0" w:space="0" w:color="auto"/>
          </w:divBdr>
          <w:divsChild>
            <w:div w:id="1857108875">
              <w:marLeft w:val="0"/>
              <w:marRight w:val="0"/>
              <w:marTop w:val="0"/>
              <w:marBottom w:val="0"/>
              <w:divBdr>
                <w:top w:val="none" w:sz="0" w:space="0" w:color="auto"/>
                <w:left w:val="none" w:sz="0" w:space="0" w:color="auto"/>
                <w:bottom w:val="none" w:sz="0" w:space="0" w:color="auto"/>
                <w:right w:val="none" w:sz="0" w:space="0" w:color="auto"/>
              </w:divBdr>
            </w:div>
          </w:divsChild>
        </w:div>
        <w:div w:id="2064478641">
          <w:marLeft w:val="0"/>
          <w:marRight w:val="0"/>
          <w:marTop w:val="0"/>
          <w:marBottom w:val="0"/>
          <w:divBdr>
            <w:top w:val="none" w:sz="0" w:space="0" w:color="auto"/>
            <w:left w:val="none" w:sz="0" w:space="0" w:color="auto"/>
            <w:bottom w:val="none" w:sz="0" w:space="0" w:color="auto"/>
            <w:right w:val="none" w:sz="0" w:space="0" w:color="auto"/>
          </w:divBdr>
          <w:divsChild>
            <w:div w:id="288634353">
              <w:marLeft w:val="0"/>
              <w:marRight w:val="0"/>
              <w:marTop w:val="0"/>
              <w:marBottom w:val="0"/>
              <w:divBdr>
                <w:top w:val="none" w:sz="0" w:space="0" w:color="auto"/>
                <w:left w:val="none" w:sz="0" w:space="0" w:color="auto"/>
                <w:bottom w:val="none" w:sz="0" w:space="0" w:color="auto"/>
                <w:right w:val="none" w:sz="0" w:space="0" w:color="auto"/>
              </w:divBdr>
            </w:div>
          </w:divsChild>
        </w:div>
        <w:div w:id="252785805">
          <w:marLeft w:val="0"/>
          <w:marRight w:val="0"/>
          <w:marTop w:val="0"/>
          <w:marBottom w:val="0"/>
          <w:divBdr>
            <w:top w:val="none" w:sz="0" w:space="0" w:color="auto"/>
            <w:left w:val="none" w:sz="0" w:space="0" w:color="auto"/>
            <w:bottom w:val="none" w:sz="0" w:space="0" w:color="auto"/>
            <w:right w:val="none" w:sz="0" w:space="0" w:color="auto"/>
          </w:divBdr>
          <w:divsChild>
            <w:div w:id="946734611">
              <w:marLeft w:val="0"/>
              <w:marRight w:val="0"/>
              <w:marTop w:val="0"/>
              <w:marBottom w:val="0"/>
              <w:divBdr>
                <w:top w:val="none" w:sz="0" w:space="0" w:color="auto"/>
                <w:left w:val="none" w:sz="0" w:space="0" w:color="auto"/>
                <w:bottom w:val="none" w:sz="0" w:space="0" w:color="auto"/>
                <w:right w:val="none" w:sz="0" w:space="0" w:color="auto"/>
              </w:divBdr>
            </w:div>
          </w:divsChild>
        </w:div>
        <w:div w:id="611060921">
          <w:marLeft w:val="0"/>
          <w:marRight w:val="0"/>
          <w:marTop w:val="0"/>
          <w:marBottom w:val="0"/>
          <w:divBdr>
            <w:top w:val="none" w:sz="0" w:space="0" w:color="auto"/>
            <w:left w:val="none" w:sz="0" w:space="0" w:color="auto"/>
            <w:bottom w:val="none" w:sz="0" w:space="0" w:color="auto"/>
            <w:right w:val="none" w:sz="0" w:space="0" w:color="auto"/>
          </w:divBdr>
          <w:divsChild>
            <w:div w:id="374699437">
              <w:marLeft w:val="0"/>
              <w:marRight w:val="0"/>
              <w:marTop w:val="0"/>
              <w:marBottom w:val="0"/>
              <w:divBdr>
                <w:top w:val="none" w:sz="0" w:space="0" w:color="auto"/>
                <w:left w:val="none" w:sz="0" w:space="0" w:color="auto"/>
                <w:bottom w:val="none" w:sz="0" w:space="0" w:color="auto"/>
                <w:right w:val="none" w:sz="0" w:space="0" w:color="auto"/>
              </w:divBdr>
            </w:div>
          </w:divsChild>
        </w:div>
        <w:div w:id="1632708234">
          <w:marLeft w:val="0"/>
          <w:marRight w:val="0"/>
          <w:marTop w:val="0"/>
          <w:marBottom w:val="0"/>
          <w:divBdr>
            <w:top w:val="none" w:sz="0" w:space="0" w:color="auto"/>
            <w:left w:val="none" w:sz="0" w:space="0" w:color="auto"/>
            <w:bottom w:val="none" w:sz="0" w:space="0" w:color="auto"/>
            <w:right w:val="none" w:sz="0" w:space="0" w:color="auto"/>
          </w:divBdr>
          <w:divsChild>
            <w:div w:id="672029882">
              <w:marLeft w:val="0"/>
              <w:marRight w:val="0"/>
              <w:marTop w:val="0"/>
              <w:marBottom w:val="0"/>
              <w:divBdr>
                <w:top w:val="none" w:sz="0" w:space="0" w:color="auto"/>
                <w:left w:val="none" w:sz="0" w:space="0" w:color="auto"/>
                <w:bottom w:val="none" w:sz="0" w:space="0" w:color="auto"/>
                <w:right w:val="none" w:sz="0" w:space="0" w:color="auto"/>
              </w:divBdr>
            </w:div>
          </w:divsChild>
        </w:div>
        <w:div w:id="276640873">
          <w:marLeft w:val="0"/>
          <w:marRight w:val="0"/>
          <w:marTop w:val="0"/>
          <w:marBottom w:val="0"/>
          <w:divBdr>
            <w:top w:val="none" w:sz="0" w:space="0" w:color="auto"/>
            <w:left w:val="none" w:sz="0" w:space="0" w:color="auto"/>
            <w:bottom w:val="none" w:sz="0" w:space="0" w:color="auto"/>
            <w:right w:val="none" w:sz="0" w:space="0" w:color="auto"/>
          </w:divBdr>
          <w:divsChild>
            <w:div w:id="36392399">
              <w:marLeft w:val="0"/>
              <w:marRight w:val="0"/>
              <w:marTop w:val="0"/>
              <w:marBottom w:val="0"/>
              <w:divBdr>
                <w:top w:val="none" w:sz="0" w:space="0" w:color="auto"/>
                <w:left w:val="none" w:sz="0" w:space="0" w:color="auto"/>
                <w:bottom w:val="none" w:sz="0" w:space="0" w:color="auto"/>
                <w:right w:val="none" w:sz="0" w:space="0" w:color="auto"/>
              </w:divBdr>
            </w:div>
          </w:divsChild>
        </w:div>
        <w:div w:id="1556232127">
          <w:marLeft w:val="0"/>
          <w:marRight w:val="0"/>
          <w:marTop w:val="0"/>
          <w:marBottom w:val="0"/>
          <w:divBdr>
            <w:top w:val="none" w:sz="0" w:space="0" w:color="auto"/>
            <w:left w:val="none" w:sz="0" w:space="0" w:color="auto"/>
            <w:bottom w:val="none" w:sz="0" w:space="0" w:color="auto"/>
            <w:right w:val="none" w:sz="0" w:space="0" w:color="auto"/>
          </w:divBdr>
          <w:divsChild>
            <w:div w:id="901519814">
              <w:marLeft w:val="0"/>
              <w:marRight w:val="0"/>
              <w:marTop w:val="0"/>
              <w:marBottom w:val="0"/>
              <w:divBdr>
                <w:top w:val="none" w:sz="0" w:space="0" w:color="auto"/>
                <w:left w:val="none" w:sz="0" w:space="0" w:color="auto"/>
                <w:bottom w:val="none" w:sz="0" w:space="0" w:color="auto"/>
                <w:right w:val="none" w:sz="0" w:space="0" w:color="auto"/>
              </w:divBdr>
            </w:div>
          </w:divsChild>
        </w:div>
        <w:div w:id="889342807">
          <w:marLeft w:val="0"/>
          <w:marRight w:val="0"/>
          <w:marTop w:val="0"/>
          <w:marBottom w:val="0"/>
          <w:divBdr>
            <w:top w:val="none" w:sz="0" w:space="0" w:color="auto"/>
            <w:left w:val="none" w:sz="0" w:space="0" w:color="auto"/>
            <w:bottom w:val="none" w:sz="0" w:space="0" w:color="auto"/>
            <w:right w:val="none" w:sz="0" w:space="0" w:color="auto"/>
          </w:divBdr>
          <w:divsChild>
            <w:div w:id="755059955">
              <w:marLeft w:val="0"/>
              <w:marRight w:val="0"/>
              <w:marTop w:val="0"/>
              <w:marBottom w:val="0"/>
              <w:divBdr>
                <w:top w:val="none" w:sz="0" w:space="0" w:color="auto"/>
                <w:left w:val="none" w:sz="0" w:space="0" w:color="auto"/>
                <w:bottom w:val="none" w:sz="0" w:space="0" w:color="auto"/>
                <w:right w:val="none" w:sz="0" w:space="0" w:color="auto"/>
              </w:divBdr>
            </w:div>
          </w:divsChild>
        </w:div>
        <w:div w:id="18632416">
          <w:marLeft w:val="0"/>
          <w:marRight w:val="0"/>
          <w:marTop w:val="0"/>
          <w:marBottom w:val="0"/>
          <w:divBdr>
            <w:top w:val="none" w:sz="0" w:space="0" w:color="auto"/>
            <w:left w:val="none" w:sz="0" w:space="0" w:color="auto"/>
            <w:bottom w:val="none" w:sz="0" w:space="0" w:color="auto"/>
            <w:right w:val="none" w:sz="0" w:space="0" w:color="auto"/>
          </w:divBdr>
          <w:divsChild>
            <w:div w:id="1667706189">
              <w:marLeft w:val="0"/>
              <w:marRight w:val="0"/>
              <w:marTop w:val="0"/>
              <w:marBottom w:val="0"/>
              <w:divBdr>
                <w:top w:val="none" w:sz="0" w:space="0" w:color="auto"/>
                <w:left w:val="none" w:sz="0" w:space="0" w:color="auto"/>
                <w:bottom w:val="none" w:sz="0" w:space="0" w:color="auto"/>
                <w:right w:val="none" w:sz="0" w:space="0" w:color="auto"/>
              </w:divBdr>
            </w:div>
          </w:divsChild>
        </w:div>
        <w:div w:id="692268881">
          <w:marLeft w:val="0"/>
          <w:marRight w:val="0"/>
          <w:marTop w:val="0"/>
          <w:marBottom w:val="0"/>
          <w:divBdr>
            <w:top w:val="none" w:sz="0" w:space="0" w:color="auto"/>
            <w:left w:val="none" w:sz="0" w:space="0" w:color="auto"/>
            <w:bottom w:val="none" w:sz="0" w:space="0" w:color="auto"/>
            <w:right w:val="none" w:sz="0" w:space="0" w:color="auto"/>
          </w:divBdr>
          <w:divsChild>
            <w:div w:id="315840089">
              <w:marLeft w:val="0"/>
              <w:marRight w:val="0"/>
              <w:marTop w:val="0"/>
              <w:marBottom w:val="0"/>
              <w:divBdr>
                <w:top w:val="none" w:sz="0" w:space="0" w:color="auto"/>
                <w:left w:val="none" w:sz="0" w:space="0" w:color="auto"/>
                <w:bottom w:val="none" w:sz="0" w:space="0" w:color="auto"/>
                <w:right w:val="none" w:sz="0" w:space="0" w:color="auto"/>
              </w:divBdr>
            </w:div>
          </w:divsChild>
        </w:div>
        <w:div w:id="1162113424">
          <w:marLeft w:val="0"/>
          <w:marRight w:val="0"/>
          <w:marTop w:val="0"/>
          <w:marBottom w:val="0"/>
          <w:divBdr>
            <w:top w:val="none" w:sz="0" w:space="0" w:color="auto"/>
            <w:left w:val="none" w:sz="0" w:space="0" w:color="auto"/>
            <w:bottom w:val="none" w:sz="0" w:space="0" w:color="auto"/>
            <w:right w:val="none" w:sz="0" w:space="0" w:color="auto"/>
          </w:divBdr>
          <w:divsChild>
            <w:div w:id="1020200819">
              <w:marLeft w:val="0"/>
              <w:marRight w:val="0"/>
              <w:marTop w:val="0"/>
              <w:marBottom w:val="0"/>
              <w:divBdr>
                <w:top w:val="none" w:sz="0" w:space="0" w:color="auto"/>
                <w:left w:val="none" w:sz="0" w:space="0" w:color="auto"/>
                <w:bottom w:val="none" w:sz="0" w:space="0" w:color="auto"/>
                <w:right w:val="none" w:sz="0" w:space="0" w:color="auto"/>
              </w:divBdr>
            </w:div>
          </w:divsChild>
        </w:div>
        <w:div w:id="2047102805">
          <w:marLeft w:val="0"/>
          <w:marRight w:val="0"/>
          <w:marTop w:val="0"/>
          <w:marBottom w:val="0"/>
          <w:divBdr>
            <w:top w:val="none" w:sz="0" w:space="0" w:color="auto"/>
            <w:left w:val="none" w:sz="0" w:space="0" w:color="auto"/>
            <w:bottom w:val="none" w:sz="0" w:space="0" w:color="auto"/>
            <w:right w:val="none" w:sz="0" w:space="0" w:color="auto"/>
          </w:divBdr>
          <w:divsChild>
            <w:div w:id="1353411254">
              <w:marLeft w:val="0"/>
              <w:marRight w:val="0"/>
              <w:marTop w:val="0"/>
              <w:marBottom w:val="0"/>
              <w:divBdr>
                <w:top w:val="none" w:sz="0" w:space="0" w:color="auto"/>
                <w:left w:val="none" w:sz="0" w:space="0" w:color="auto"/>
                <w:bottom w:val="none" w:sz="0" w:space="0" w:color="auto"/>
                <w:right w:val="none" w:sz="0" w:space="0" w:color="auto"/>
              </w:divBdr>
            </w:div>
          </w:divsChild>
        </w:div>
        <w:div w:id="1732923418">
          <w:marLeft w:val="0"/>
          <w:marRight w:val="0"/>
          <w:marTop w:val="0"/>
          <w:marBottom w:val="0"/>
          <w:divBdr>
            <w:top w:val="none" w:sz="0" w:space="0" w:color="auto"/>
            <w:left w:val="none" w:sz="0" w:space="0" w:color="auto"/>
            <w:bottom w:val="none" w:sz="0" w:space="0" w:color="auto"/>
            <w:right w:val="none" w:sz="0" w:space="0" w:color="auto"/>
          </w:divBdr>
          <w:divsChild>
            <w:div w:id="578906716">
              <w:marLeft w:val="0"/>
              <w:marRight w:val="0"/>
              <w:marTop w:val="0"/>
              <w:marBottom w:val="0"/>
              <w:divBdr>
                <w:top w:val="none" w:sz="0" w:space="0" w:color="auto"/>
                <w:left w:val="none" w:sz="0" w:space="0" w:color="auto"/>
                <w:bottom w:val="none" w:sz="0" w:space="0" w:color="auto"/>
                <w:right w:val="none" w:sz="0" w:space="0" w:color="auto"/>
              </w:divBdr>
            </w:div>
          </w:divsChild>
        </w:div>
        <w:div w:id="1716077382">
          <w:marLeft w:val="0"/>
          <w:marRight w:val="0"/>
          <w:marTop w:val="0"/>
          <w:marBottom w:val="0"/>
          <w:divBdr>
            <w:top w:val="none" w:sz="0" w:space="0" w:color="auto"/>
            <w:left w:val="none" w:sz="0" w:space="0" w:color="auto"/>
            <w:bottom w:val="none" w:sz="0" w:space="0" w:color="auto"/>
            <w:right w:val="none" w:sz="0" w:space="0" w:color="auto"/>
          </w:divBdr>
          <w:divsChild>
            <w:div w:id="648554114">
              <w:marLeft w:val="0"/>
              <w:marRight w:val="0"/>
              <w:marTop w:val="0"/>
              <w:marBottom w:val="0"/>
              <w:divBdr>
                <w:top w:val="none" w:sz="0" w:space="0" w:color="auto"/>
                <w:left w:val="none" w:sz="0" w:space="0" w:color="auto"/>
                <w:bottom w:val="none" w:sz="0" w:space="0" w:color="auto"/>
                <w:right w:val="none" w:sz="0" w:space="0" w:color="auto"/>
              </w:divBdr>
            </w:div>
          </w:divsChild>
        </w:div>
        <w:div w:id="2108839698">
          <w:marLeft w:val="0"/>
          <w:marRight w:val="0"/>
          <w:marTop w:val="0"/>
          <w:marBottom w:val="0"/>
          <w:divBdr>
            <w:top w:val="none" w:sz="0" w:space="0" w:color="auto"/>
            <w:left w:val="none" w:sz="0" w:space="0" w:color="auto"/>
            <w:bottom w:val="none" w:sz="0" w:space="0" w:color="auto"/>
            <w:right w:val="none" w:sz="0" w:space="0" w:color="auto"/>
          </w:divBdr>
          <w:divsChild>
            <w:div w:id="1918519798">
              <w:marLeft w:val="0"/>
              <w:marRight w:val="0"/>
              <w:marTop w:val="0"/>
              <w:marBottom w:val="0"/>
              <w:divBdr>
                <w:top w:val="none" w:sz="0" w:space="0" w:color="auto"/>
                <w:left w:val="none" w:sz="0" w:space="0" w:color="auto"/>
                <w:bottom w:val="none" w:sz="0" w:space="0" w:color="auto"/>
                <w:right w:val="none" w:sz="0" w:space="0" w:color="auto"/>
              </w:divBdr>
            </w:div>
          </w:divsChild>
        </w:div>
        <w:div w:id="406192923">
          <w:marLeft w:val="0"/>
          <w:marRight w:val="0"/>
          <w:marTop w:val="0"/>
          <w:marBottom w:val="0"/>
          <w:divBdr>
            <w:top w:val="none" w:sz="0" w:space="0" w:color="auto"/>
            <w:left w:val="none" w:sz="0" w:space="0" w:color="auto"/>
            <w:bottom w:val="none" w:sz="0" w:space="0" w:color="auto"/>
            <w:right w:val="none" w:sz="0" w:space="0" w:color="auto"/>
          </w:divBdr>
          <w:divsChild>
            <w:div w:id="1974478394">
              <w:marLeft w:val="0"/>
              <w:marRight w:val="0"/>
              <w:marTop w:val="0"/>
              <w:marBottom w:val="0"/>
              <w:divBdr>
                <w:top w:val="none" w:sz="0" w:space="0" w:color="auto"/>
                <w:left w:val="none" w:sz="0" w:space="0" w:color="auto"/>
                <w:bottom w:val="none" w:sz="0" w:space="0" w:color="auto"/>
                <w:right w:val="none" w:sz="0" w:space="0" w:color="auto"/>
              </w:divBdr>
            </w:div>
          </w:divsChild>
        </w:div>
        <w:div w:id="1777211665">
          <w:marLeft w:val="0"/>
          <w:marRight w:val="0"/>
          <w:marTop w:val="0"/>
          <w:marBottom w:val="0"/>
          <w:divBdr>
            <w:top w:val="none" w:sz="0" w:space="0" w:color="auto"/>
            <w:left w:val="none" w:sz="0" w:space="0" w:color="auto"/>
            <w:bottom w:val="none" w:sz="0" w:space="0" w:color="auto"/>
            <w:right w:val="none" w:sz="0" w:space="0" w:color="auto"/>
          </w:divBdr>
          <w:divsChild>
            <w:div w:id="732200151">
              <w:marLeft w:val="0"/>
              <w:marRight w:val="0"/>
              <w:marTop w:val="0"/>
              <w:marBottom w:val="0"/>
              <w:divBdr>
                <w:top w:val="none" w:sz="0" w:space="0" w:color="auto"/>
                <w:left w:val="none" w:sz="0" w:space="0" w:color="auto"/>
                <w:bottom w:val="none" w:sz="0" w:space="0" w:color="auto"/>
                <w:right w:val="none" w:sz="0" w:space="0" w:color="auto"/>
              </w:divBdr>
            </w:div>
          </w:divsChild>
        </w:div>
        <w:div w:id="798958417">
          <w:marLeft w:val="0"/>
          <w:marRight w:val="0"/>
          <w:marTop w:val="0"/>
          <w:marBottom w:val="0"/>
          <w:divBdr>
            <w:top w:val="none" w:sz="0" w:space="0" w:color="auto"/>
            <w:left w:val="none" w:sz="0" w:space="0" w:color="auto"/>
            <w:bottom w:val="none" w:sz="0" w:space="0" w:color="auto"/>
            <w:right w:val="none" w:sz="0" w:space="0" w:color="auto"/>
          </w:divBdr>
          <w:divsChild>
            <w:div w:id="591427006">
              <w:marLeft w:val="0"/>
              <w:marRight w:val="0"/>
              <w:marTop w:val="0"/>
              <w:marBottom w:val="0"/>
              <w:divBdr>
                <w:top w:val="none" w:sz="0" w:space="0" w:color="auto"/>
                <w:left w:val="none" w:sz="0" w:space="0" w:color="auto"/>
                <w:bottom w:val="none" w:sz="0" w:space="0" w:color="auto"/>
                <w:right w:val="none" w:sz="0" w:space="0" w:color="auto"/>
              </w:divBdr>
            </w:div>
          </w:divsChild>
        </w:div>
        <w:div w:id="603267421">
          <w:marLeft w:val="0"/>
          <w:marRight w:val="0"/>
          <w:marTop w:val="0"/>
          <w:marBottom w:val="0"/>
          <w:divBdr>
            <w:top w:val="none" w:sz="0" w:space="0" w:color="auto"/>
            <w:left w:val="none" w:sz="0" w:space="0" w:color="auto"/>
            <w:bottom w:val="none" w:sz="0" w:space="0" w:color="auto"/>
            <w:right w:val="none" w:sz="0" w:space="0" w:color="auto"/>
          </w:divBdr>
          <w:divsChild>
            <w:div w:id="1724014222">
              <w:marLeft w:val="0"/>
              <w:marRight w:val="0"/>
              <w:marTop w:val="0"/>
              <w:marBottom w:val="0"/>
              <w:divBdr>
                <w:top w:val="none" w:sz="0" w:space="0" w:color="auto"/>
                <w:left w:val="none" w:sz="0" w:space="0" w:color="auto"/>
                <w:bottom w:val="none" w:sz="0" w:space="0" w:color="auto"/>
                <w:right w:val="none" w:sz="0" w:space="0" w:color="auto"/>
              </w:divBdr>
            </w:div>
          </w:divsChild>
        </w:div>
        <w:div w:id="628247284">
          <w:marLeft w:val="0"/>
          <w:marRight w:val="0"/>
          <w:marTop w:val="0"/>
          <w:marBottom w:val="0"/>
          <w:divBdr>
            <w:top w:val="none" w:sz="0" w:space="0" w:color="auto"/>
            <w:left w:val="none" w:sz="0" w:space="0" w:color="auto"/>
            <w:bottom w:val="none" w:sz="0" w:space="0" w:color="auto"/>
            <w:right w:val="none" w:sz="0" w:space="0" w:color="auto"/>
          </w:divBdr>
          <w:divsChild>
            <w:div w:id="2139251760">
              <w:marLeft w:val="0"/>
              <w:marRight w:val="0"/>
              <w:marTop w:val="0"/>
              <w:marBottom w:val="0"/>
              <w:divBdr>
                <w:top w:val="none" w:sz="0" w:space="0" w:color="auto"/>
                <w:left w:val="none" w:sz="0" w:space="0" w:color="auto"/>
                <w:bottom w:val="none" w:sz="0" w:space="0" w:color="auto"/>
                <w:right w:val="none" w:sz="0" w:space="0" w:color="auto"/>
              </w:divBdr>
            </w:div>
          </w:divsChild>
        </w:div>
        <w:div w:id="2097288609">
          <w:marLeft w:val="0"/>
          <w:marRight w:val="0"/>
          <w:marTop w:val="0"/>
          <w:marBottom w:val="0"/>
          <w:divBdr>
            <w:top w:val="none" w:sz="0" w:space="0" w:color="auto"/>
            <w:left w:val="none" w:sz="0" w:space="0" w:color="auto"/>
            <w:bottom w:val="none" w:sz="0" w:space="0" w:color="auto"/>
            <w:right w:val="none" w:sz="0" w:space="0" w:color="auto"/>
          </w:divBdr>
          <w:divsChild>
            <w:div w:id="41945866">
              <w:marLeft w:val="0"/>
              <w:marRight w:val="0"/>
              <w:marTop w:val="0"/>
              <w:marBottom w:val="0"/>
              <w:divBdr>
                <w:top w:val="none" w:sz="0" w:space="0" w:color="auto"/>
                <w:left w:val="none" w:sz="0" w:space="0" w:color="auto"/>
                <w:bottom w:val="none" w:sz="0" w:space="0" w:color="auto"/>
                <w:right w:val="none" w:sz="0" w:space="0" w:color="auto"/>
              </w:divBdr>
            </w:div>
          </w:divsChild>
        </w:div>
        <w:div w:id="2086951626">
          <w:marLeft w:val="0"/>
          <w:marRight w:val="0"/>
          <w:marTop w:val="0"/>
          <w:marBottom w:val="0"/>
          <w:divBdr>
            <w:top w:val="none" w:sz="0" w:space="0" w:color="auto"/>
            <w:left w:val="none" w:sz="0" w:space="0" w:color="auto"/>
            <w:bottom w:val="none" w:sz="0" w:space="0" w:color="auto"/>
            <w:right w:val="none" w:sz="0" w:space="0" w:color="auto"/>
          </w:divBdr>
          <w:divsChild>
            <w:div w:id="1479568638">
              <w:marLeft w:val="0"/>
              <w:marRight w:val="0"/>
              <w:marTop w:val="0"/>
              <w:marBottom w:val="0"/>
              <w:divBdr>
                <w:top w:val="none" w:sz="0" w:space="0" w:color="auto"/>
                <w:left w:val="none" w:sz="0" w:space="0" w:color="auto"/>
                <w:bottom w:val="none" w:sz="0" w:space="0" w:color="auto"/>
                <w:right w:val="none" w:sz="0" w:space="0" w:color="auto"/>
              </w:divBdr>
            </w:div>
          </w:divsChild>
        </w:div>
        <w:div w:id="798839803">
          <w:marLeft w:val="0"/>
          <w:marRight w:val="0"/>
          <w:marTop w:val="0"/>
          <w:marBottom w:val="0"/>
          <w:divBdr>
            <w:top w:val="none" w:sz="0" w:space="0" w:color="auto"/>
            <w:left w:val="none" w:sz="0" w:space="0" w:color="auto"/>
            <w:bottom w:val="none" w:sz="0" w:space="0" w:color="auto"/>
            <w:right w:val="none" w:sz="0" w:space="0" w:color="auto"/>
          </w:divBdr>
          <w:divsChild>
            <w:div w:id="680857365">
              <w:marLeft w:val="0"/>
              <w:marRight w:val="0"/>
              <w:marTop w:val="0"/>
              <w:marBottom w:val="0"/>
              <w:divBdr>
                <w:top w:val="none" w:sz="0" w:space="0" w:color="auto"/>
                <w:left w:val="none" w:sz="0" w:space="0" w:color="auto"/>
                <w:bottom w:val="none" w:sz="0" w:space="0" w:color="auto"/>
                <w:right w:val="none" w:sz="0" w:space="0" w:color="auto"/>
              </w:divBdr>
            </w:div>
          </w:divsChild>
        </w:div>
        <w:div w:id="1430811880">
          <w:marLeft w:val="0"/>
          <w:marRight w:val="0"/>
          <w:marTop w:val="0"/>
          <w:marBottom w:val="0"/>
          <w:divBdr>
            <w:top w:val="none" w:sz="0" w:space="0" w:color="auto"/>
            <w:left w:val="none" w:sz="0" w:space="0" w:color="auto"/>
            <w:bottom w:val="none" w:sz="0" w:space="0" w:color="auto"/>
            <w:right w:val="none" w:sz="0" w:space="0" w:color="auto"/>
          </w:divBdr>
          <w:divsChild>
            <w:div w:id="1909219517">
              <w:marLeft w:val="0"/>
              <w:marRight w:val="0"/>
              <w:marTop w:val="0"/>
              <w:marBottom w:val="0"/>
              <w:divBdr>
                <w:top w:val="none" w:sz="0" w:space="0" w:color="auto"/>
                <w:left w:val="none" w:sz="0" w:space="0" w:color="auto"/>
                <w:bottom w:val="none" w:sz="0" w:space="0" w:color="auto"/>
                <w:right w:val="none" w:sz="0" w:space="0" w:color="auto"/>
              </w:divBdr>
            </w:div>
          </w:divsChild>
        </w:div>
        <w:div w:id="1153915778">
          <w:marLeft w:val="0"/>
          <w:marRight w:val="0"/>
          <w:marTop w:val="0"/>
          <w:marBottom w:val="0"/>
          <w:divBdr>
            <w:top w:val="none" w:sz="0" w:space="0" w:color="auto"/>
            <w:left w:val="none" w:sz="0" w:space="0" w:color="auto"/>
            <w:bottom w:val="none" w:sz="0" w:space="0" w:color="auto"/>
            <w:right w:val="none" w:sz="0" w:space="0" w:color="auto"/>
          </w:divBdr>
          <w:divsChild>
            <w:div w:id="398795693">
              <w:marLeft w:val="0"/>
              <w:marRight w:val="0"/>
              <w:marTop w:val="0"/>
              <w:marBottom w:val="0"/>
              <w:divBdr>
                <w:top w:val="none" w:sz="0" w:space="0" w:color="auto"/>
                <w:left w:val="none" w:sz="0" w:space="0" w:color="auto"/>
                <w:bottom w:val="none" w:sz="0" w:space="0" w:color="auto"/>
                <w:right w:val="none" w:sz="0" w:space="0" w:color="auto"/>
              </w:divBdr>
            </w:div>
          </w:divsChild>
        </w:div>
        <w:div w:id="2101636233">
          <w:marLeft w:val="0"/>
          <w:marRight w:val="0"/>
          <w:marTop w:val="0"/>
          <w:marBottom w:val="0"/>
          <w:divBdr>
            <w:top w:val="none" w:sz="0" w:space="0" w:color="auto"/>
            <w:left w:val="none" w:sz="0" w:space="0" w:color="auto"/>
            <w:bottom w:val="none" w:sz="0" w:space="0" w:color="auto"/>
            <w:right w:val="none" w:sz="0" w:space="0" w:color="auto"/>
          </w:divBdr>
          <w:divsChild>
            <w:div w:id="785006897">
              <w:marLeft w:val="0"/>
              <w:marRight w:val="0"/>
              <w:marTop w:val="0"/>
              <w:marBottom w:val="0"/>
              <w:divBdr>
                <w:top w:val="none" w:sz="0" w:space="0" w:color="auto"/>
                <w:left w:val="none" w:sz="0" w:space="0" w:color="auto"/>
                <w:bottom w:val="none" w:sz="0" w:space="0" w:color="auto"/>
                <w:right w:val="none" w:sz="0" w:space="0" w:color="auto"/>
              </w:divBdr>
            </w:div>
          </w:divsChild>
        </w:div>
        <w:div w:id="1382444322">
          <w:marLeft w:val="0"/>
          <w:marRight w:val="0"/>
          <w:marTop w:val="0"/>
          <w:marBottom w:val="0"/>
          <w:divBdr>
            <w:top w:val="none" w:sz="0" w:space="0" w:color="auto"/>
            <w:left w:val="none" w:sz="0" w:space="0" w:color="auto"/>
            <w:bottom w:val="none" w:sz="0" w:space="0" w:color="auto"/>
            <w:right w:val="none" w:sz="0" w:space="0" w:color="auto"/>
          </w:divBdr>
          <w:divsChild>
            <w:div w:id="2082366113">
              <w:marLeft w:val="0"/>
              <w:marRight w:val="0"/>
              <w:marTop w:val="0"/>
              <w:marBottom w:val="0"/>
              <w:divBdr>
                <w:top w:val="none" w:sz="0" w:space="0" w:color="auto"/>
                <w:left w:val="none" w:sz="0" w:space="0" w:color="auto"/>
                <w:bottom w:val="none" w:sz="0" w:space="0" w:color="auto"/>
                <w:right w:val="none" w:sz="0" w:space="0" w:color="auto"/>
              </w:divBdr>
            </w:div>
          </w:divsChild>
        </w:div>
        <w:div w:id="80765481">
          <w:marLeft w:val="0"/>
          <w:marRight w:val="0"/>
          <w:marTop w:val="0"/>
          <w:marBottom w:val="0"/>
          <w:divBdr>
            <w:top w:val="none" w:sz="0" w:space="0" w:color="auto"/>
            <w:left w:val="none" w:sz="0" w:space="0" w:color="auto"/>
            <w:bottom w:val="none" w:sz="0" w:space="0" w:color="auto"/>
            <w:right w:val="none" w:sz="0" w:space="0" w:color="auto"/>
          </w:divBdr>
          <w:divsChild>
            <w:div w:id="1589002221">
              <w:marLeft w:val="0"/>
              <w:marRight w:val="0"/>
              <w:marTop w:val="0"/>
              <w:marBottom w:val="0"/>
              <w:divBdr>
                <w:top w:val="none" w:sz="0" w:space="0" w:color="auto"/>
                <w:left w:val="none" w:sz="0" w:space="0" w:color="auto"/>
                <w:bottom w:val="none" w:sz="0" w:space="0" w:color="auto"/>
                <w:right w:val="none" w:sz="0" w:space="0" w:color="auto"/>
              </w:divBdr>
            </w:div>
          </w:divsChild>
        </w:div>
        <w:div w:id="881328786">
          <w:marLeft w:val="0"/>
          <w:marRight w:val="0"/>
          <w:marTop w:val="0"/>
          <w:marBottom w:val="0"/>
          <w:divBdr>
            <w:top w:val="none" w:sz="0" w:space="0" w:color="auto"/>
            <w:left w:val="none" w:sz="0" w:space="0" w:color="auto"/>
            <w:bottom w:val="none" w:sz="0" w:space="0" w:color="auto"/>
            <w:right w:val="none" w:sz="0" w:space="0" w:color="auto"/>
          </w:divBdr>
          <w:divsChild>
            <w:div w:id="1882091139">
              <w:marLeft w:val="0"/>
              <w:marRight w:val="0"/>
              <w:marTop w:val="0"/>
              <w:marBottom w:val="0"/>
              <w:divBdr>
                <w:top w:val="none" w:sz="0" w:space="0" w:color="auto"/>
                <w:left w:val="none" w:sz="0" w:space="0" w:color="auto"/>
                <w:bottom w:val="none" w:sz="0" w:space="0" w:color="auto"/>
                <w:right w:val="none" w:sz="0" w:space="0" w:color="auto"/>
              </w:divBdr>
            </w:div>
          </w:divsChild>
        </w:div>
        <w:div w:id="186452870">
          <w:marLeft w:val="0"/>
          <w:marRight w:val="0"/>
          <w:marTop w:val="0"/>
          <w:marBottom w:val="0"/>
          <w:divBdr>
            <w:top w:val="none" w:sz="0" w:space="0" w:color="auto"/>
            <w:left w:val="none" w:sz="0" w:space="0" w:color="auto"/>
            <w:bottom w:val="none" w:sz="0" w:space="0" w:color="auto"/>
            <w:right w:val="none" w:sz="0" w:space="0" w:color="auto"/>
          </w:divBdr>
          <w:divsChild>
            <w:div w:id="873083394">
              <w:marLeft w:val="0"/>
              <w:marRight w:val="0"/>
              <w:marTop w:val="0"/>
              <w:marBottom w:val="0"/>
              <w:divBdr>
                <w:top w:val="none" w:sz="0" w:space="0" w:color="auto"/>
                <w:left w:val="none" w:sz="0" w:space="0" w:color="auto"/>
                <w:bottom w:val="none" w:sz="0" w:space="0" w:color="auto"/>
                <w:right w:val="none" w:sz="0" w:space="0" w:color="auto"/>
              </w:divBdr>
            </w:div>
          </w:divsChild>
        </w:div>
        <w:div w:id="1781139674">
          <w:marLeft w:val="0"/>
          <w:marRight w:val="0"/>
          <w:marTop w:val="0"/>
          <w:marBottom w:val="0"/>
          <w:divBdr>
            <w:top w:val="none" w:sz="0" w:space="0" w:color="auto"/>
            <w:left w:val="none" w:sz="0" w:space="0" w:color="auto"/>
            <w:bottom w:val="none" w:sz="0" w:space="0" w:color="auto"/>
            <w:right w:val="none" w:sz="0" w:space="0" w:color="auto"/>
          </w:divBdr>
          <w:divsChild>
            <w:div w:id="648169176">
              <w:marLeft w:val="0"/>
              <w:marRight w:val="0"/>
              <w:marTop w:val="0"/>
              <w:marBottom w:val="0"/>
              <w:divBdr>
                <w:top w:val="none" w:sz="0" w:space="0" w:color="auto"/>
                <w:left w:val="none" w:sz="0" w:space="0" w:color="auto"/>
                <w:bottom w:val="none" w:sz="0" w:space="0" w:color="auto"/>
                <w:right w:val="none" w:sz="0" w:space="0" w:color="auto"/>
              </w:divBdr>
            </w:div>
          </w:divsChild>
        </w:div>
        <w:div w:id="956720716">
          <w:marLeft w:val="0"/>
          <w:marRight w:val="0"/>
          <w:marTop w:val="0"/>
          <w:marBottom w:val="0"/>
          <w:divBdr>
            <w:top w:val="none" w:sz="0" w:space="0" w:color="auto"/>
            <w:left w:val="none" w:sz="0" w:space="0" w:color="auto"/>
            <w:bottom w:val="none" w:sz="0" w:space="0" w:color="auto"/>
            <w:right w:val="none" w:sz="0" w:space="0" w:color="auto"/>
          </w:divBdr>
          <w:divsChild>
            <w:div w:id="711459311">
              <w:marLeft w:val="0"/>
              <w:marRight w:val="0"/>
              <w:marTop w:val="0"/>
              <w:marBottom w:val="0"/>
              <w:divBdr>
                <w:top w:val="none" w:sz="0" w:space="0" w:color="auto"/>
                <w:left w:val="none" w:sz="0" w:space="0" w:color="auto"/>
                <w:bottom w:val="none" w:sz="0" w:space="0" w:color="auto"/>
                <w:right w:val="none" w:sz="0" w:space="0" w:color="auto"/>
              </w:divBdr>
            </w:div>
          </w:divsChild>
        </w:div>
        <w:div w:id="114643179">
          <w:marLeft w:val="0"/>
          <w:marRight w:val="0"/>
          <w:marTop w:val="0"/>
          <w:marBottom w:val="0"/>
          <w:divBdr>
            <w:top w:val="none" w:sz="0" w:space="0" w:color="auto"/>
            <w:left w:val="none" w:sz="0" w:space="0" w:color="auto"/>
            <w:bottom w:val="none" w:sz="0" w:space="0" w:color="auto"/>
            <w:right w:val="none" w:sz="0" w:space="0" w:color="auto"/>
          </w:divBdr>
          <w:divsChild>
            <w:div w:id="398594159">
              <w:marLeft w:val="0"/>
              <w:marRight w:val="0"/>
              <w:marTop w:val="0"/>
              <w:marBottom w:val="0"/>
              <w:divBdr>
                <w:top w:val="none" w:sz="0" w:space="0" w:color="auto"/>
                <w:left w:val="none" w:sz="0" w:space="0" w:color="auto"/>
                <w:bottom w:val="none" w:sz="0" w:space="0" w:color="auto"/>
                <w:right w:val="none" w:sz="0" w:space="0" w:color="auto"/>
              </w:divBdr>
            </w:div>
          </w:divsChild>
        </w:div>
        <w:div w:id="1653410912">
          <w:marLeft w:val="0"/>
          <w:marRight w:val="0"/>
          <w:marTop w:val="0"/>
          <w:marBottom w:val="0"/>
          <w:divBdr>
            <w:top w:val="none" w:sz="0" w:space="0" w:color="auto"/>
            <w:left w:val="none" w:sz="0" w:space="0" w:color="auto"/>
            <w:bottom w:val="none" w:sz="0" w:space="0" w:color="auto"/>
            <w:right w:val="none" w:sz="0" w:space="0" w:color="auto"/>
          </w:divBdr>
          <w:divsChild>
            <w:div w:id="1810977066">
              <w:marLeft w:val="0"/>
              <w:marRight w:val="0"/>
              <w:marTop w:val="0"/>
              <w:marBottom w:val="0"/>
              <w:divBdr>
                <w:top w:val="none" w:sz="0" w:space="0" w:color="auto"/>
                <w:left w:val="none" w:sz="0" w:space="0" w:color="auto"/>
                <w:bottom w:val="none" w:sz="0" w:space="0" w:color="auto"/>
                <w:right w:val="none" w:sz="0" w:space="0" w:color="auto"/>
              </w:divBdr>
            </w:div>
          </w:divsChild>
        </w:div>
        <w:div w:id="1344433702">
          <w:marLeft w:val="0"/>
          <w:marRight w:val="0"/>
          <w:marTop w:val="0"/>
          <w:marBottom w:val="0"/>
          <w:divBdr>
            <w:top w:val="none" w:sz="0" w:space="0" w:color="auto"/>
            <w:left w:val="none" w:sz="0" w:space="0" w:color="auto"/>
            <w:bottom w:val="none" w:sz="0" w:space="0" w:color="auto"/>
            <w:right w:val="none" w:sz="0" w:space="0" w:color="auto"/>
          </w:divBdr>
          <w:divsChild>
            <w:div w:id="1248077198">
              <w:marLeft w:val="0"/>
              <w:marRight w:val="0"/>
              <w:marTop w:val="0"/>
              <w:marBottom w:val="0"/>
              <w:divBdr>
                <w:top w:val="none" w:sz="0" w:space="0" w:color="auto"/>
                <w:left w:val="none" w:sz="0" w:space="0" w:color="auto"/>
                <w:bottom w:val="none" w:sz="0" w:space="0" w:color="auto"/>
                <w:right w:val="none" w:sz="0" w:space="0" w:color="auto"/>
              </w:divBdr>
            </w:div>
          </w:divsChild>
        </w:div>
        <w:div w:id="1364749407">
          <w:marLeft w:val="0"/>
          <w:marRight w:val="0"/>
          <w:marTop w:val="0"/>
          <w:marBottom w:val="0"/>
          <w:divBdr>
            <w:top w:val="none" w:sz="0" w:space="0" w:color="auto"/>
            <w:left w:val="none" w:sz="0" w:space="0" w:color="auto"/>
            <w:bottom w:val="none" w:sz="0" w:space="0" w:color="auto"/>
            <w:right w:val="none" w:sz="0" w:space="0" w:color="auto"/>
          </w:divBdr>
          <w:divsChild>
            <w:div w:id="1544710897">
              <w:marLeft w:val="0"/>
              <w:marRight w:val="0"/>
              <w:marTop w:val="0"/>
              <w:marBottom w:val="0"/>
              <w:divBdr>
                <w:top w:val="none" w:sz="0" w:space="0" w:color="auto"/>
                <w:left w:val="none" w:sz="0" w:space="0" w:color="auto"/>
                <w:bottom w:val="none" w:sz="0" w:space="0" w:color="auto"/>
                <w:right w:val="none" w:sz="0" w:space="0" w:color="auto"/>
              </w:divBdr>
            </w:div>
          </w:divsChild>
        </w:div>
        <w:div w:id="1511793286">
          <w:marLeft w:val="0"/>
          <w:marRight w:val="0"/>
          <w:marTop w:val="0"/>
          <w:marBottom w:val="0"/>
          <w:divBdr>
            <w:top w:val="none" w:sz="0" w:space="0" w:color="auto"/>
            <w:left w:val="none" w:sz="0" w:space="0" w:color="auto"/>
            <w:bottom w:val="none" w:sz="0" w:space="0" w:color="auto"/>
            <w:right w:val="none" w:sz="0" w:space="0" w:color="auto"/>
          </w:divBdr>
          <w:divsChild>
            <w:div w:id="417218897">
              <w:marLeft w:val="0"/>
              <w:marRight w:val="0"/>
              <w:marTop w:val="0"/>
              <w:marBottom w:val="0"/>
              <w:divBdr>
                <w:top w:val="none" w:sz="0" w:space="0" w:color="auto"/>
                <w:left w:val="none" w:sz="0" w:space="0" w:color="auto"/>
                <w:bottom w:val="none" w:sz="0" w:space="0" w:color="auto"/>
                <w:right w:val="none" w:sz="0" w:space="0" w:color="auto"/>
              </w:divBdr>
            </w:div>
          </w:divsChild>
        </w:div>
        <w:div w:id="502550306">
          <w:marLeft w:val="0"/>
          <w:marRight w:val="0"/>
          <w:marTop w:val="0"/>
          <w:marBottom w:val="0"/>
          <w:divBdr>
            <w:top w:val="none" w:sz="0" w:space="0" w:color="auto"/>
            <w:left w:val="none" w:sz="0" w:space="0" w:color="auto"/>
            <w:bottom w:val="none" w:sz="0" w:space="0" w:color="auto"/>
            <w:right w:val="none" w:sz="0" w:space="0" w:color="auto"/>
          </w:divBdr>
          <w:divsChild>
            <w:div w:id="1058402">
              <w:marLeft w:val="0"/>
              <w:marRight w:val="0"/>
              <w:marTop w:val="0"/>
              <w:marBottom w:val="0"/>
              <w:divBdr>
                <w:top w:val="none" w:sz="0" w:space="0" w:color="auto"/>
                <w:left w:val="none" w:sz="0" w:space="0" w:color="auto"/>
                <w:bottom w:val="none" w:sz="0" w:space="0" w:color="auto"/>
                <w:right w:val="none" w:sz="0" w:space="0" w:color="auto"/>
              </w:divBdr>
            </w:div>
          </w:divsChild>
        </w:div>
        <w:div w:id="1188329769">
          <w:marLeft w:val="0"/>
          <w:marRight w:val="0"/>
          <w:marTop w:val="0"/>
          <w:marBottom w:val="0"/>
          <w:divBdr>
            <w:top w:val="none" w:sz="0" w:space="0" w:color="auto"/>
            <w:left w:val="none" w:sz="0" w:space="0" w:color="auto"/>
            <w:bottom w:val="none" w:sz="0" w:space="0" w:color="auto"/>
            <w:right w:val="none" w:sz="0" w:space="0" w:color="auto"/>
          </w:divBdr>
          <w:divsChild>
            <w:div w:id="1992052773">
              <w:marLeft w:val="0"/>
              <w:marRight w:val="0"/>
              <w:marTop w:val="0"/>
              <w:marBottom w:val="0"/>
              <w:divBdr>
                <w:top w:val="none" w:sz="0" w:space="0" w:color="auto"/>
                <w:left w:val="none" w:sz="0" w:space="0" w:color="auto"/>
                <w:bottom w:val="none" w:sz="0" w:space="0" w:color="auto"/>
                <w:right w:val="none" w:sz="0" w:space="0" w:color="auto"/>
              </w:divBdr>
            </w:div>
          </w:divsChild>
        </w:div>
        <w:div w:id="463079567">
          <w:marLeft w:val="0"/>
          <w:marRight w:val="0"/>
          <w:marTop w:val="0"/>
          <w:marBottom w:val="0"/>
          <w:divBdr>
            <w:top w:val="none" w:sz="0" w:space="0" w:color="auto"/>
            <w:left w:val="none" w:sz="0" w:space="0" w:color="auto"/>
            <w:bottom w:val="none" w:sz="0" w:space="0" w:color="auto"/>
            <w:right w:val="none" w:sz="0" w:space="0" w:color="auto"/>
          </w:divBdr>
          <w:divsChild>
            <w:div w:id="1088773364">
              <w:marLeft w:val="0"/>
              <w:marRight w:val="0"/>
              <w:marTop w:val="0"/>
              <w:marBottom w:val="0"/>
              <w:divBdr>
                <w:top w:val="none" w:sz="0" w:space="0" w:color="auto"/>
                <w:left w:val="none" w:sz="0" w:space="0" w:color="auto"/>
                <w:bottom w:val="none" w:sz="0" w:space="0" w:color="auto"/>
                <w:right w:val="none" w:sz="0" w:space="0" w:color="auto"/>
              </w:divBdr>
            </w:div>
          </w:divsChild>
        </w:div>
        <w:div w:id="746076410">
          <w:marLeft w:val="0"/>
          <w:marRight w:val="0"/>
          <w:marTop w:val="0"/>
          <w:marBottom w:val="0"/>
          <w:divBdr>
            <w:top w:val="none" w:sz="0" w:space="0" w:color="auto"/>
            <w:left w:val="none" w:sz="0" w:space="0" w:color="auto"/>
            <w:bottom w:val="none" w:sz="0" w:space="0" w:color="auto"/>
            <w:right w:val="none" w:sz="0" w:space="0" w:color="auto"/>
          </w:divBdr>
          <w:divsChild>
            <w:div w:id="1922369337">
              <w:marLeft w:val="0"/>
              <w:marRight w:val="0"/>
              <w:marTop w:val="0"/>
              <w:marBottom w:val="0"/>
              <w:divBdr>
                <w:top w:val="none" w:sz="0" w:space="0" w:color="auto"/>
                <w:left w:val="none" w:sz="0" w:space="0" w:color="auto"/>
                <w:bottom w:val="none" w:sz="0" w:space="0" w:color="auto"/>
                <w:right w:val="none" w:sz="0" w:space="0" w:color="auto"/>
              </w:divBdr>
            </w:div>
          </w:divsChild>
        </w:div>
        <w:div w:id="1380743152">
          <w:marLeft w:val="0"/>
          <w:marRight w:val="0"/>
          <w:marTop w:val="0"/>
          <w:marBottom w:val="0"/>
          <w:divBdr>
            <w:top w:val="none" w:sz="0" w:space="0" w:color="auto"/>
            <w:left w:val="none" w:sz="0" w:space="0" w:color="auto"/>
            <w:bottom w:val="none" w:sz="0" w:space="0" w:color="auto"/>
            <w:right w:val="none" w:sz="0" w:space="0" w:color="auto"/>
          </w:divBdr>
          <w:divsChild>
            <w:div w:id="1796212205">
              <w:marLeft w:val="0"/>
              <w:marRight w:val="0"/>
              <w:marTop w:val="0"/>
              <w:marBottom w:val="0"/>
              <w:divBdr>
                <w:top w:val="none" w:sz="0" w:space="0" w:color="auto"/>
                <w:left w:val="none" w:sz="0" w:space="0" w:color="auto"/>
                <w:bottom w:val="none" w:sz="0" w:space="0" w:color="auto"/>
                <w:right w:val="none" w:sz="0" w:space="0" w:color="auto"/>
              </w:divBdr>
            </w:div>
          </w:divsChild>
        </w:div>
        <w:div w:id="1356887021">
          <w:marLeft w:val="0"/>
          <w:marRight w:val="0"/>
          <w:marTop w:val="0"/>
          <w:marBottom w:val="0"/>
          <w:divBdr>
            <w:top w:val="none" w:sz="0" w:space="0" w:color="auto"/>
            <w:left w:val="none" w:sz="0" w:space="0" w:color="auto"/>
            <w:bottom w:val="none" w:sz="0" w:space="0" w:color="auto"/>
            <w:right w:val="none" w:sz="0" w:space="0" w:color="auto"/>
          </w:divBdr>
          <w:divsChild>
            <w:div w:id="1322850841">
              <w:marLeft w:val="0"/>
              <w:marRight w:val="0"/>
              <w:marTop w:val="0"/>
              <w:marBottom w:val="0"/>
              <w:divBdr>
                <w:top w:val="none" w:sz="0" w:space="0" w:color="auto"/>
                <w:left w:val="none" w:sz="0" w:space="0" w:color="auto"/>
                <w:bottom w:val="none" w:sz="0" w:space="0" w:color="auto"/>
                <w:right w:val="none" w:sz="0" w:space="0" w:color="auto"/>
              </w:divBdr>
            </w:div>
          </w:divsChild>
        </w:div>
        <w:div w:id="1823422730">
          <w:marLeft w:val="0"/>
          <w:marRight w:val="0"/>
          <w:marTop w:val="0"/>
          <w:marBottom w:val="0"/>
          <w:divBdr>
            <w:top w:val="none" w:sz="0" w:space="0" w:color="auto"/>
            <w:left w:val="none" w:sz="0" w:space="0" w:color="auto"/>
            <w:bottom w:val="none" w:sz="0" w:space="0" w:color="auto"/>
            <w:right w:val="none" w:sz="0" w:space="0" w:color="auto"/>
          </w:divBdr>
          <w:divsChild>
            <w:div w:id="1799058853">
              <w:marLeft w:val="0"/>
              <w:marRight w:val="0"/>
              <w:marTop w:val="0"/>
              <w:marBottom w:val="0"/>
              <w:divBdr>
                <w:top w:val="none" w:sz="0" w:space="0" w:color="auto"/>
                <w:left w:val="none" w:sz="0" w:space="0" w:color="auto"/>
                <w:bottom w:val="none" w:sz="0" w:space="0" w:color="auto"/>
                <w:right w:val="none" w:sz="0" w:space="0" w:color="auto"/>
              </w:divBdr>
            </w:div>
          </w:divsChild>
        </w:div>
        <w:div w:id="1440685889">
          <w:marLeft w:val="0"/>
          <w:marRight w:val="0"/>
          <w:marTop w:val="0"/>
          <w:marBottom w:val="0"/>
          <w:divBdr>
            <w:top w:val="none" w:sz="0" w:space="0" w:color="auto"/>
            <w:left w:val="none" w:sz="0" w:space="0" w:color="auto"/>
            <w:bottom w:val="none" w:sz="0" w:space="0" w:color="auto"/>
            <w:right w:val="none" w:sz="0" w:space="0" w:color="auto"/>
          </w:divBdr>
          <w:divsChild>
            <w:div w:id="1329140166">
              <w:marLeft w:val="0"/>
              <w:marRight w:val="0"/>
              <w:marTop w:val="0"/>
              <w:marBottom w:val="0"/>
              <w:divBdr>
                <w:top w:val="none" w:sz="0" w:space="0" w:color="auto"/>
                <w:left w:val="none" w:sz="0" w:space="0" w:color="auto"/>
                <w:bottom w:val="none" w:sz="0" w:space="0" w:color="auto"/>
                <w:right w:val="none" w:sz="0" w:space="0" w:color="auto"/>
              </w:divBdr>
            </w:div>
          </w:divsChild>
        </w:div>
        <w:div w:id="932474557">
          <w:marLeft w:val="0"/>
          <w:marRight w:val="0"/>
          <w:marTop w:val="0"/>
          <w:marBottom w:val="0"/>
          <w:divBdr>
            <w:top w:val="none" w:sz="0" w:space="0" w:color="auto"/>
            <w:left w:val="none" w:sz="0" w:space="0" w:color="auto"/>
            <w:bottom w:val="none" w:sz="0" w:space="0" w:color="auto"/>
            <w:right w:val="none" w:sz="0" w:space="0" w:color="auto"/>
          </w:divBdr>
          <w:divsChild>
            <w:div w:id="17970141">
              <w:marLeft w:val="0"/>
              <w:marRight w:val="0"/>
              <w:marTop w:val="0"/>
              <w:marBottom w:val="0"/>
              <w:divBdr>
                <w:top w:val="none" w:sz="0" w:space="0" w:color="auto"/>
                <w:left w:val="none" w:sz="0" w:space="0" w:color="auto"/>
                <w:bottom w:val="none" w:sz="0" w:space="0" w:color="auto"/>
                <w:right w:val="none" w:sz="0" w:space="0" w:color="auto"/>
              </w:divBdr>
            </w:div>
          </w:divsChild>
        </w:div>
        <w:div w:id="1949119520">
          <w:marLeft w:val="0"/>
          <w:marRight w:val="0"/>
          <w:marTop w:val="0"/>
          <w:marBottom w:val="0"/>
          <w:divBdr>
            <w:top w:val="none" w:sz="0" w:space="0" w:color="auto"/>
            <w:left w:val="none" w:sz="0" w:space="0" w:color="auto"/>
            <w:bottom w:val="none" w:sz="0" w:space="0" w:color="auto"/>
            <w:right w:val="none" w:sz="0" w:space="0" w:color="auto"/>
          </w:divBdr>
          <w:divsChild>
            <w:div w:id="1774596269">
              <w:marLeft w:val="0"/>
              <w:marRight w:val="0"/>
              <w:marTop w:val="0"/>
              <w:marBottom w:val="0"/>
              <w:divBdr>
                <w:top w:val="none" w:sz="0" w:space="0" w:color="auto"/>
                <w:left w:val="none" w:sz="0" w:space="0" w:color="auto"/>
                <w:bottom w:val="none" w:sz="0" w:space="0" w:color="auto"/>
                <w:right w:val="none" w:sz="0" w:space="0" w:color="auto"/>
              </w:divBdr>
            </w:div>
          </w:divsChild>
        </w:div>
        <w:div w:id="296643908">
          <w:marLeft w:val="0"/>
          <w:marRight w:val="0"/>
          <w:marTop w:val="0"/>
          <w:marBottom w:val="0"/>
          <w:divBdr>
            <w:top w:val="none" w:sz="0" w:space="0" w:color="auto"/>
            <w:left w:val="none" w:sz="0" w:space="0" w:color="auto"/>
            <w:bottom w:val="none" w:sz="0" w:space="0" w:color="auto"/>
            <w:right w:val="none" w:sz="0" w:space="0" w:color="auto"/>
          </w:divBdr>
          <w:divsChild>
            <w:div w:id="1027098136">
              <w:marLeft w:val="0"/>
              <w:marRight w:val="0"/>
              <w:marTop w:val="0"/>
              <w:marBottom w:val="0"/>
              <w:divBdr>
                <w:top w:val="none" w:sz="0" w:space="0" w:color="auto"/>
                <w:left w:val="none" w:sz="0" w:space="0" w:color="auto"/>
                <w:bottom w:val="none" w:sz="0" w:space="0" w:color="auto"/>
                <w:right w:val="none" w:sz="0" w:space="0" w:color="auto"/>
              </w:divBdr>
            </w:div>
          </w:divsChild>
        </w:div>
        <w:div w:id="23679236">
          <w:marLeft w:val="0"/>
          <w:marRight w:val="0"/>
          <w:marTop w:val="0"/>
          <w:marBottom w:val="0"/>
          <w:divBdr>
            <w:top w:val="none" w:sz="0" w:space="0" w:color="auto"/>
            <w:left w:val="none" w:sz="0" w:space="0" w:color="auto"/>
            <w:bottom w:val="none" w:sz="0" w:space="0" w:color="auto"/>
            <w:right w:val="none" w:sz="0" w:space="0" w:color="auto"/>
          </w:divBdr>
          <w:divsChild>
            <w:div w:id="1804545481">
              <w:marLeft w:val="0"/>
              <w:marRight w:val="0"/>
              <w:marTop w:val="0"/>
              <w:marBottom w:val="0"/>
              <w:divBdr>
                <w:top w:val="none" w:sz="0" w:space="0" w:color="auto"/>
                <w:left w:val="none" w:sz="0" w:space="0" w:color="auto"/>
                <w:bottom w:val="none" w:sz="0" w:space="0" w:color="auto"/>
                <w:right w:val="none" w:sz="0" w:space="0" w:color="auto"/>
              </w:divBdr>
            </w:div>
          </w:divsChild>
        </w:div>
        <w:div w:id="1355425391">
          <w:marLeft w:val="0"/>
          <w:marRight w:val="0"/>
          <w:marTop w:val="0"/>
          <w:marBottom w:val="0"/>
          <w:divBdr>
            <w:top w:val="none" w:sz="0" w:space="0" w:color="auto"/>
            <w:left w:val="none" w:sz="0" w:space="0" w:color="auto"/>
            <w:bottom w:val="none" w:sz="0" w:space="0" w:color="auto"/>
            <w:right w:val="none" w:sz="0" w:space="0" w:color="auto"/>
          </w:divBdr>
          <w:divsChild>
            <w:div w:id="749353653">
              <w:marLeft w:val="0"/>
              <w:marRight w:val="0"/>
              <w:marTop w:val="0"/>
              <w:marBottom w:val="0"/>
              <w:divBdr>
                <w:top w:val="none" w:sz="0" w:space="0" w:color="auto"/>
                <w:left w:val="none" w:sz="0" w:space="0" w:color="auto"/>
                <w:bottom w:val="none" w:sz="0" w:space="0" w:color="auto"/>
                <w:right w:val="none" w:sz="0" w:space="0" w:color="auto"/>
              </w:divBdr>
            </w:div>
          </w:divsChild>
        </w:div>
        <w:div w:id="607126826">
          <w:marLeft w:val="0"/>
          <w:marRight w:val="0"/>
          <w:marTop w:val="0"/>
          <w:marBottom w:val="0"/>
          <w:divBdr>
            <w:top w:val="none" w:sz="0" w:space="0" w:color="auto"/>
            <w:left w:val="none" w:sz="0" w:space="0" w:color="auto"/>
            <w:bottom w:val="none" w:sz="0" w:space="0" w:color="auto"/>
            <w:right w:val="none" w:sz="0" w:space="0" w:color="auto"/>
          </w:divBdr>
          <w:divsChild>
            <w:div w:id="379478327">
              <w:marLeft w:val="0"/>
              <w:marRight w:val="0"/>
              <w:marTop w:val="0"/>
              <w:marBottom w:val="0"/>
              <w:divBdr>
                <w:top w:val="none" w:sz="0" w:space="0" w:color="auto"/>
                <w:left w:val="none" w:sz="0" w:space="0" w:color="auto"/>
                <w:bottom w:val="none" w:sz="0" w:space="0" w:color="auto"/>
                <w:right w:val="none" w:sz="0" w:space="0" w:color="auto"/>
              </w:divBdr>
            </w:div>
          </w:divsChild>
        </w:div>
        <w:div w:id="727193567">
          <w:marLeft w:val="0"/>
          <w:marRight w:val="0"/>
          <w:marTop w:val="0"/>
          <w:marBottom w:val="0"/>
          <w:divBdr>
            <w:top w:val="none" w:sz="0" w:space="0" w:color="auto"/>
            <w:left w:val="none" w:sz="0" w:space="0" w:color="auto"/>
            <w:bottom w:val="none" w:sz="0" w:space="0" w:color="auto"/>
            <w:right w:val="none" w:sz="0" w:space="0" w:color="auto"/>
          </w:divBdr>
          <w:divsChild>
            <w:div w:id="336352463">
              <w:marLeft w:val="0"/>
              <w:marRight w:val="0"/>
              <w:marTop w:val="0"/>
              <w:marBottom w:val="0"/>
              <w:divBdr>
                <w:top w:val="none" w:sz="0" w:space="0" w:color="auto"/>
                <w:left w:val="none" w:sz="0" w:space="0" w:color="auto"/>
                <w:bottom w:val="none" w:sz="0" w:space="0" w:color="auto"/>
                <w:right w:val="none" w:sz="0" w:space="0" w:color="auto"/>
              </w:divBdr>
            </w:div>
          </w:divsChild>
        </w:div>
        <w:div w:id="641889377">
          <w:marLeft w:val="0"/>
          <w:marRight w:val="0"/>
          <w:marTop w:val="0"/>
          <w:marBottom w:val="0"/>
          <w:divBdr>
            <w:top w:val="none" w:sz="0" w:space="0" w:color="auto"/>
            <w:left w:val="none" w:sz="0" w:space="0" w:color="auto"/>
            <w:bottom w:val="none" w:sz="0" w:space="0" w:color="auto"/>
            <w:right w:val="none" w:sz="0" w:space="0" w:color="auto"/>
          </w:divBdr>
          <w:divsChild>
            <w:div w:id="1478762416">
              <w:marLeft w:val="0"/>
              <w:marRight w:val="0"/>
              <w:marTop w:val="0"/>
              <w:marBottom w:val="0"/>
              <w:divBdr>
                <w:top w:val="none" w:sz="0" w:space="0" w:color="auto"/>
                <w:left w:val="none" w:sz="0" w:space="0" w:color="auto"/>
                <w:bottom w:val="none" w:sz="0" w:space="0" w:color="auto"/>
                <w:right w:val="none" w:sz="0" w:space="0" w:color="auto"/>
              </w:divBdr>
            </w:div>
          </w:divsChild>
        </w:div>
        <w:div w:id="604387664">
          <w:marLeft w:val="0"/>
          <w:marRight w:val="0"/>
          <w:marTop w:val="0"/>
          <w:marBottom w:val="0"/>
          <w:divBdr>
            <w:top w:val="none" w:sz="0" w:space="0" w:color="auto"/>
            <w:left w:val="none" w:sz="0" w:space="0" w:color="auto"/>
            <w:bottom w:val="none" w:sz="0" w:space="0" w:color="auto"/>
            <w:right w:val="none" w:sz="0" w:space="0" w:color="auto"/>
          </w:divBdr>
          <w:divsChild>
            <w:div w:id="1463040782">
              <w:marLeft w:val="0"/>
              <w:marRight w:val="0"/>
              <w:marTop w:val="0"/>
              <w:marBottom w:val="0"/>
              <w:divBdr>
                <w:top w:val="none" w:sz="0" w:space="0" w:color="auto"/>
                <w:left w:val="none" w:sz="0" w:space="0" w:color="auto"/>
                <w:bottom w:val="none" w:sz="0" w:space="0" w:color="auto"/>
                <w:right w:val="none" w:sz="0" w:space="0" w:color="auto"/>
              </w:divBdr>
            </w:div>
          </w:divsChild>
        </w:div>
        <w:div w:id="1470249492">
          <w:marLeft w:val="0"/>
          <w:marRight w:val="0"/>
          <w:marTop w:val="0"/>
          <w:marBottom w:val="0"/>
          <w:divBdr>
            <w:top w:val="none" w:sz="0" w:space="0" w:color="auto"/>
            <w:left w:val="none" w:sz="0" w:space="0" w:color="auto"/>
            <w:bottom w:val="none" w:sz="0" w:space="0" w:color="auto"/>
            <w:right w:val="none" w:sz="0" w:space="0" w:color="auto"/>
          </w:divBdr>
          <w:divsChild>
            <w:div w:id="1173758710">
              <w:marLeft w:val="0"/>
              <w:marRight w:val="0"/>
              <w:marTop w:val="0"/>
              <w:marBottom w:val="0"/>
              <w:divBdr>
                <w:top w:val="none" w:sz="0" w:space="0" w:color="auto"/>
                <w:left w:val="none" w:sz="0" w:space="0" w:color="auto"/>
                <w:bottom w:val="none" w:sz="0" w:space="0" w:color="auto"/>
                <w:right w:val="none" w:sz="0" w:space="0" w:color="auto"/>
              </w:divBdr>
            </w:div>
          </w:divsChild>
        </w:div>
        <w:div w:id="1639872381">
          <w:marLeft w:val="0"/>
          <w:marRight w:val="0"/>
          <w:marTop w:val="0"/>
          <w:marBottom w:val="0"/>
          <w:divBdr>
            <w:top w:val="none" w:sz="0" w:space="0" w:color="auto"/>
            <w:left w:val="none" w:sz="0" w:space="0" w:color="auto"/>
            <w:bottom w:val="none" w:sz="0" w:space="0" w:color="auto"/>
            <w:right w:val="none" w:sz="0" w:space="0" w:color="auto"/>
          </w:divBdr>
          <w:divsChild>
            <w:div w:id="603072087">
              <w:marLeft w:val="0"/>
              <w:marRight w:val="0"/>
              <w:marTop w:val="0"/>
              <w:marBottom w:val="0"/>
              <w:divBdr>
                <w:top w:val="none" w:sz="0" w:space="0" w:color="auto"/>
                <w:left w:val="none" w:sz="0" w:space="0" w:color="auto"/>
                <w:bottom w:val="none" w:sz="0" w:space="0" w:color="auto"/>
                <w:right w:val="none" w:sz="0" w:space="0" w:color="auto"/>
              </w:divBdr>
            </w:div>
          </w:divsChild>
        </w:div>
        <w:div w:id="41829461">
          <w:marLeft w:val="0"/>
          <w:marRight w:val="0"/>
          <w:marTop w:val="0"/>
          <w:marBottom w:val="0"/>
          <w:divBdr>
            <w:top w:val="none" w:sz="0" w:space="0" w:color="auto"/>
            <w:left w:val="none" w:sz="0" w:space="0" w:color="auto"/>
            <w:bottom w:val="none" w:sz="0" w:space="0" w:color="auto"/>
            <w:right w:val="none" w:sz="0" w:space="0" w:color="auto"/>
          </w:divBdr>
          <w:divsChild>
            <w:div w:id="337542359">
              <w:marLeft w:val="0"/>
              <w:marRight w:val="0"/>
              <w:marTop w:val="0"/>
              <w:marBottom w:val="0"/>
              <w:divBdr>
                <w:top w:val="none" w:sz="0" w:space="0" w:color="auto"/>
                <w:left w:val="none" w:sz="0" w:space="0" w:color="auto"/>
                <w:bottom w:val="none" w:sz="0" w:space="0" w:color="auto"/>
                <w:right w:val="none" w:sz="0" w:space="0" w:color="auto"/>
              </w:divBdr>
            </w:div>
          </w:divsChild>
        </w:div>
        <w:div w:id="1782607893">
          <w:marLeft w:val="0"/>
          <w:marRight w:val="0"/>
          <w:marTop w:val="0"/>
          <w:marBottom w:val="0"/>
          <w:divBdr>
            <w:top w:val="none" w:sz="0" w:space="0" w:color="auto"/>
            <w:left w:val="none" w:sz="0" w:space="0" w:color="auto"/>
            <w:bottom w:val="none" w:sz="0" w:space="0" w:color="auto"/>
            <w:right w:val="none" w:sz="0" w:space="0" w:color="auto"/>
          </w:divBdr>
          <w:divsChild>
            <w:div w:id="56708785">
              <w:marLeft w:val="0"/>
              <w:marRight w:val="0"/>
              <w:marTop w:val="0"/>
              <w:marBottom w:val="0"/>
              <w:divBdr>
                <w:top w:val="none" w:sz="0" w:space="0" w:color="auto"/>
                <w:left w:val="none" w:sz="0" w:space="0" w:color="auto"/>
                <w:bottom w:val="none" w:sz="0" w:space="0" w:color="auto"/>
                <w:right w:val="none" w:sz="0" w:space="0" w:color="auto"/>
              </w:divBdr>
            </w:div>
          </w:divsChild>
        </w:div>
        <w:div w:id="1679427170">
          <w:marLeft w:val="0"/>
          <w:marRight w:val="0"/>
          <w:marTop w:val="0"/>
          <w:marBottom w:val="0"/>
          <w:divBdr>
            <w:top w:val="none" w:sz="0" w:space="0" w:color="auto"/>
            <w:left w:val="none" w:sz="0" w:space="0" w:color="auto"/>
            <w:bottom w:val="none" w:sz="0" w:space="0" w:color="auto"/>
            <w:right w:val="none" w:sz="0" w:space="0" w:color="auto"/>
          </w:divBdr>
          <w:divsChild>
            <w:div w:id="7831410">
              <w:marLeft w:val="0"/>
              <w:marRight w:val="0"/>
              <w:marTop w:val="0"/>
              <w:marBottom w:val="0"/>
              <w:divBdr>
                <w:top w:val="none" w:sz="0" w:space="0" w:color="auto"/>
                <w:left w:val="none" w:sz="0" w:space="0" w:color="auto"/>
                <w:bottom w:val="none" w:sz="0" w:space="0" w:color="auto"/>
                <w:right w:val="none" w:sz="0" w:space="0" w:color="auto"/>
              </w:divBdr>
            </w:div>
          </w:divsChild>
        </w:div>
        <w:div w:id="607129591">
          <w:marLeft w:val="0"/>
          <w:marRight w:val="0"/>
          <w:marTop w:val="0"/>
          <w:marBottom w:val="0"/>
          <w:divBdr>
            <w:top w:val="none" w:sz="0" w:space="0" w:color="auto"/>
            <w:left w:val="none" w:sz="0" w:space="0" w:color="auto"/>
            <w:bottom w:val="none" w:sz="0" w:space="0" w:color="auto"/>
            <w:right w:val="none" w:sz="0" w:space="0" w:color="auto"/>
          </w:divBdr>
          <w:divsChild>
            <w:div w:id="1879007426">
              <w:marLeft w:val="0"/>
              <w:marRight w:val="0"/>
              <w:marTop w:val="0"/>
              <w:marBottom w:val="0"/>
              <w:divBdr>
                <w:top w:val="none" w:sz="0" w:space="0" w:color="auto"/>
                <w:left w:val="none" w:sz="0" w:space="0" w:color="auto"/>
                <w:bottom w:val="none" w:sz="0" w:space="0" w:color="auto"/>
                <w:right w:val="none" w:sz="0" w:space="0" w:color="auto"/>
              </w:divBdr>
            </w:div>
          </w:divsChild>
        </w:div>
        <w:div w:id="1885630469">
          <w:marLeft w:val="0"/>
          <w:marRight w:val="0"/>
          <w:marTop w:val="0"/>
          <w:marBottom w:val="0"/>
          <w:divBdr>
            <w:top w:val="none" w:sz="0" w:space="0" w:color="auto"/>
            <w:left w:val="none" w:sz="0" w:space="0" w:color="auto"/>
            <w:bottom w:val="none" w:sz="0" w:space="0" w:color="auto"/>
            <w:right w:val="none" w:sz="0" w:space="0" w:color="auto"/>
          </w:divBdr>
          <w:divsChild>
            <w:div w:id="2109814971">
              <w:marLeft w:val="0"/>
              <w:marRight w:val="0"/>
              <w:marTop w:val="0"/>
              <w:marBottom w:val="0"/>
              <w:divBdr>
                <w:top w:val="none" w:sz="0" w:space="0" w:color="auto"/>
                <w:left w:val="none" w:sz="0" w:space="0" w:color="auto"/>
                <w:bottom w:val="none" w:sz="0" w:space="0" w:color="auto"/>
                <w:right w:val="none" w:sz="0" w:space="0" w:color="auto"/>
              </w:divBdr>
            </w:div>
          </w:divsChild>
        </w:div>
        <w:div w:id="2026206803">
          <w:marLeft w:val="0"/>
          <w:marRight w:val="0"/>
          <w:marTop w:val="0"/>
          <w:marBottom w:val="0"/>
          <w:divBdr>
            <w:top w:val="none" w:sz="0" w:space="0" w:color="auto"/>
            <w:left w:val="none" w:sz="0" w:space="0" w:color="auto"/>
            <w:bottom w:val="none" w:sz="0" w:space="0" w:color="auto"/>
            <w:right w:val="none" w:sz="0" w:space="0" w:color="auto"/>
          </w:divBdr>
          <w:divsChild>
            <w:div w:id="165638782">
              <w:marLeft w:val="0"/>
              <w:marRight w:val="0"/>
              <w:marTop w:val="0"/>
              <w:marBottom w:val="0"/>
              <w:divBdr>
                <w:top w:val="none" w:sz="0" w:space="0" w:color="auto"/>
                <w:left w:val="none" w:sz="0" w:space="0" w:color="auto"/>
                <w:bottom w:val="none" w:sz="0" w:space="0" w:color="auto"/>
                <w:right w:val="none" w:sz="0" w:space="0" w:color="auto"/>
              </w:divBdr>
            </w:div>
          </w:divsChild>
        </w:div>
        <w:div w:id="1624381276">
          <w:marLeft w:val="0"/>
          <w:marRight w:val="0"/>
          <w:marTop w:val="0"/>
          <w:marBottom w:val="0"/>
          <w:divBdr>
            <w:top w:val="none" w:sz="0" w:space="0" w:color="auto"/>
            <w:left w:val="none" w:sz="0" w:space="0" w:color="auto"/>
            <w:bottom w:val="none" w:sz="0" w:space="0" w:color="auto"/>
            <w:right w:val="none" w:sz="0" w:space="0" w:color="auto"/>
          </w:divBdr>
          <w:divsChild>
            <w:div w:id="1919243242">
              <w:marLeft w:val="0"/>
              <w:marRight w:val="0"/>
              <w:marTop w:val="0"/>
              <w:marBottom w:val="0"/>
              <w:divBdr>
                <w:top w:val="none" w:sz="0" w:space="0" w:color="auto"/>
                <w:left w:val="none" w:sz="0" w:space="0" w:color="auto"/>
                <w:bottom w:val="none" w:sz="0" w:space="0" w:color="auto"/>
                <w:right w:val="none" w:sz="0" w:space="0" w:color="auto"/>
              </w:divBdr>
            </w:div>
          </w:divsChild>
        </w:div>
        <w:div w:id="695892037">
          <w:marLeft w:val="0"/>
          <w:marRight w:val="0"/>
          <w:marTop w:val="0"/>
          <w:marBottom w:val="0"/>
          <w:divBdr>
            <w:top w:val="none" w:sz="0" w:space="0" w:color="auto"/>
            <w:left w:val="none" w:sz="0" w:space="0" w:color="auto"/>
            <w:bottom w:val="none" w:sz="0" w:space="0" w:color="auto"/>
            <w:right w:val="none" w:sz="0" w:space="0" w:color="auto"/>
          </w:divBdr>
          <w:divsChild>
            <w:div w:id="621350047">
              <w:marLeft w:val="0"/>
              <w:marRight w:val="0"/>
              <w:marTop w:val="0"/>
              <w:marBottom w:val="0"/>
              <w:divBdr>
                <w:top w:val="none" w:sz="0" w:space="0" w:color="auto"/>
                <w:left w:val="none" w:sz="0" w:space="0" w:color="auto"/>
                <w:bottom w:val="none" w:sz="0" w:space="0" w:color="auto"/>
                <w:right w:val="none" w:sz="0" w:space="0" w:color="auto"/>
              </w:divBdr>
            </w:div>
          </w:divsChild>
        </w:div>
        <w:div w:id="1284923655">
          <w:marLeft w:val="0"/>
          <w:marRight w:val="0"/>
          <w:marTop w:val="0"/>
          <w:marBottom w:val="0"/>
          <w:divBdr>
            <w:top w:val="none" w:sz="0" w:space="0" w:color="auto"/>
            <w:left w:val="none" w:sz="0" w:space="0" w:color="auto"/>
            <w:bottom w:val="none" w:sz="0" w:space="0" w:color="auto"/>
            <w:right w:val="none" w:sz="0" w:space="0" w:color="auto"/>
          </w:divBdr>
          <w:divsChild>
            <w:div w:id="557086677">
              <w:marLeft w:val="0"/>
              <w:marRight w:val="0"/>
              <w:marTop w:val="0"/>
              <w:marBottom w:val="0"/>
              <w:divBdr>
                <w:top w:val="none" w:sz="0" w:space="0" w:color="auto"/>
                <w:left w:val="none" w:sz="0" w:space="0" w:color="auto"/>
                <w:bottom w:val="none" w:sz="0" w:space="0" w:color="auto"/>
                <w:right w:val="none" w:sz="0" w:space="0" w:color="auto"/>
              </w:divBdr>
            </w:div>
          </w:divsChild>
        </w:div>
        <w:div w:id="1971814269">
          <w:marLeft w:val="0"/>
          <w:marRight w:val="0"/>
          <w:marTop w:val="0"/>
          <w:marBottom w:val="0"/>
          <w:divBdr>
            <w:top w:val="none" w:sz="0" w:space="0" w:color="auto"/>
            <w:left w:val="none" w:sz="0" w:space="0" w:color="auto"/>
            <w:bottom w:val="none" w:sz="0" w:space="0" w:color="auto"/>
            <w:right w:val="none" w:sz="0" w:space="0" w:color="auto"/>
          </w:divBdr>
          <w:divsChild>
            <w:div w:id="1950771924">
              <w:marLeft w:val="0"/>
              <w:marRight w:val="0"/>
              <w:marTop w:val="0"/>
              <w:marBottom w:val="0"/>
              <w:divBdr>
                <w:top w:val="none" w:sz="0" w:space="0" w:color="auto"/>
                <w:left w:val="none" w:sz="0" w:space="0" w:color="auto"/>
                <w:bottom w:val="none" w:sz="0" w:space="0" w:color="auto"/>
                <w:right w:val="none" w:sz="0" w:space="0" w:color="auto"/>
              </w:divBdr>
            </w:div>
          </w:divsChild>
        </w:div>
        <w:div w:id="1890678116">
          <w:marLeft w:val="0"/>
          <w:marRight w:val="0"/>
          <w:marTop w:val="0"/>
          <w:marBottom w:val="0"/>
          <w:divBdr>
            <w:top w:val="none" w:sz="0" w:space="0" w:color="auto"/>
            <w:left w:val="none" w:sz="0" w:space="0" w:color="auto"/>
            <w:bottom w:val="none" w:sz="0" w:space="0" w:color="auto"/>
            <w:right w:val="none" w:sz="0" w:space="0" w:color="auto"/>
          </w:divBdr>
          <w:divsChild>
            <w:div w:id="300304652">
              <w:marLeft w:val="0"/>
              <w:marRight w:val="0"/>
              <w:marTop w:val="0"/>
              <w:marBottom w:val="0"/>
              <w:divBdr>
                <w:top w:val="none" w:sz="0" w:space="0" w:color="auto"/>
                <w:left w:val="none" w:sz="0" w:space="0" w:color="auto"/>
                <w:bottom w:val="none" w:sz="0" w:space="0" w:color="auto"/>
                <w:right w:val="none" w:sz="0" w:space="0" w:color="auto"/>
              </w:divBdr>
            </w:div>
          </w:divsChild>
        </w:div>
        <w:div w:id="1775512132">
          <w:marLeft w:val="0"/>
          <w:marRight w:val="0"/>
          <w:marTop w:val="0"/>
          <w:marBottom w:val="0"/>
          <w:divBdr>
            <w:top w:val="none" w:sz="0" w:space="0" w:color="auto"/>
            <w:left w:val="none" w:sz="0" w:space="0" w:color="auto"/>
            <w:bottom w:val="none" w:sz="0" w:space="0" w:color="auto"/>
            <w:right w:val="none" w:sz="0" w:space="0" w:color="auto"/>
          </w:divBdr>
          <w:divsChild>
            <w:div w:id="522010938">
              <w:marLeft w:val="0"/>
              <w:marRight w:val="0"/>
              <w:marTop w:val="0"/>
              <w:marBottom w:val="0"/>
              <w:divBdr>
                <w:top w:val="none" w:sz="0" w:space="0" w:color="auto"/>
                <w:left w:val="none" w:sz="0" w:space="0" w:color="auto"/>
                <w:bottom w:val="none" w:sz="0" w:space="0" w:color="auto"/>
                <w:right w:val="none" w:sz="0" w:space="0" w:color="auto"/>
              </w:divBdr>
            </w:div>
          </w:divsChild>
        </w:div>
        <w:div w:id="892813271">
          <w:marLeft w:val="0"/>
          <w:marRight w:val="0"/>
          <w:marTop w:val="0"/>
          <w:marBottom w:val="0"/>
          <w:divBdr>
            <w:top w:val="none" w:sz="0" w:space="0" w:color="auto"/>
            <w:left w:val="none" w:sz="0" w:space="0" w:color="auto"/>
            <w:bottom w:val="none" w:sz="0" w:space="0" w:color="auto"/>
            <w:right w:val="none" w:sz="0" w:space="0" w:color="auto"/>
          </w:divBdr>
          <w:divsChild>
            <w:div w:id="333145163">
              <w:marLeft w:val="0"/>
              <w:marRight w:val="0"/>
              <w:marTop w:val="0"/>
              <w:marBottom w:val="0"/>
              <w:divBdr>
                <w:top w:val="none" w:sz="0" w:space="0" w:color="auto"/>
                <w:left w:val="none" w:sz="0" w:space="0" w:color="auto"/>
                <w:bottom w:val="none" w:sz="0" w:space="0" w:color="auto"/>
                <w:right w:val="none" w:sz="0" w:space="0" w:color="auto"/>
              </w:divBdr>
            </w:div>
          </w:divsChild>
        </w:div>
        <w:div w:id="564028965">
          <w:marLeft w:val="0"/>
          <w:marRight w:val="0"/>
          <w:marTop w:val="0"/>
          <w:marBottom w:val="0"/>
          <w:divBdr>
            <w:top w:val="none" w:sz="0" w:space="0" w:color="auto"/>
            <w:left w:val="none" w:sz="0" w:space="0" w:color="auto"/>
            <w:bottom w:val="none" w:sz="0" w:space="0" w:color="auto"/>
            <w:right w:val="none" w:sz="0" w:space="0" w:color="auto"/>
          </w:divBdr>
          <w:divsChild>
            <w:div w:id="644431517">
              <w:marLeft w:val="0"/>
              <w:marRight w:val="0"/>
              <w:marTop w:val="0"/>
              <w:marBottom w:val="0"/>
              <w:divBdr>
                <w:top w:val="none" w:sz="0" w:space="0" w:color="auto"/>
                <w:left w:val="none" w:sz="0" w:space="0" w:color="auto"/>
                <w:bottom w:val="none" w:sz="0" w:space="0" w:color="auto"/>
                <w:right w:val="none" w:sz="0" w:space="0" w:color="auto"/>
              </w:divBdr>
            </w:div>
          </w:divsChild>
        </w:div>
        <w:div w:id="1676877695">
          <w:marLeft w:val="0"/>
          <w:marRight w:val="0"/>
          <w:marTop w:val="0"/>
          <w:marBottom w:val="0"/>
          <w:divBdr>
            <w:top w:val="none" w:sz="0" w:space="0" w:color="auto"/>
            <w:left w:val="none" w:sz="0" w:space="0" w:color="auto"/>
            <w:bottom w:val="none" w:sz="0" w:space="0" w:color="auto"/>
            <w:right w:val="none" w:sz="0" w:space="0" w:color="auto"/>
          </w:divBdr>
          <w:divsChild>
            <w:div w:id="890383255">
              <w:marLeft w:val="0"/>
              <w:marRight w:val="0"/>
              <w:marTop w:val="0"/>
              <w:marBottom w:val="0"/>
              <w:divBdr>
                <w:top w:val="none" w:sz="0" w:space="0" w:color="auto"/>
                <w:left w:val="none" w:sz="0" w:space="0" w:color="auto"/>
                <w:bottom w:val="none" w:sz="0" w:space="0" w:color="auto"/>
                <w:right w:val="none" w:sz="0" w:space="0" w:color="auto"/>
              </w:divBdr>
            </w:div>
          </w:divsChild>
        </w:div>
        <w:div w:id="578754530">
          <w:marLeft w:val="0"/>
          <w:marRight w:val="0"/>
          <w:marTop w:val="0"/>
          <w:marBottom w:val="0"/>
          <w:divBdr>
            <w:top w:val="none" w:sz="0" w:space="0" w:color="auto"/>
            <w:left w:val="none" w:sz="0" w:space="0" w:color="auto"/>
            <w:bottom w:val="none" w:sz="0" w:space="0" w:color="auto"/>
            <w:right w:val="none" w:sz="0" w:space="0" w:color="auto"/>
          </w:divBdr>
          <w:divsChild>
            <w:div w:id="1377437964">
              <w:marLeft w:val="0"/>
              <w:marRight w:val="0"/>
              <w:marTop w:val="0"/>
              <w:marBottom w:val="0"/>
              <w:divBdr>
                <w:top w:val="none" w:sz="0" w:space="0" w:color="auto"/>
                <w:left w:val="none" w:sz="0" w:space="0" w:color="auto"/>
                <w:bottom w:val="none" w:sz="0" w:space="0" w:color="auto"/>
                <w:right w:val="none" w:sz="0" w:space="0" w:color="auto"/>
              </w:divBdr>
            </w:div>
          </w:divsChild>
        </w:div>
        <w:div w:id="955866693">
          <w:marLeft w:val="0"/>
          <w:marRight w:val="0"/>
          <w:marTop w:val="0"/>
          <w:marBottom w:val="0"/>
          <w:divBdr>
            <w:top w:val="none" w:sz="0" w:space="0" w:color="auto"/>
            <w:left w:val="none" w:sz="0" w:space="0" w:color="auto"/>
            <w:bottom w:val="none" w:sz="0" w:space="0" w:color="auto"/>
            <w:right w:val="none" w:sz="0" w:space="0" w:color="auto"/>
          </w:divBdr>
          <w:divsChild>
            <w:div w:id="1162769047">
              <w:marLeft w:val="0"/>
              <w:marRight w:val="0"/>
              <w:marTop w:val="0"/>
              <w:marBottom w:val="0"/>
              <w:divBdr>
                <w:top w:val="none" w:sz="0" w:space="0" w:color="auto"/>
                <w:left w:val="none" w:sz="0" w:space="0" w:color="auto"/>
                <w:bottom w:val="none" w:sz="0" w:space="0" w:color="auto"/>
                <w:right w:val="none" w:sz="0" w:space="0" w:color="auto"/>
              </w:divBdr>
            </w:div>
          </w:divsChild>
        </w:div>
        <w:div w:id="1431899043">
          <w:marLeft w:val="0"/>
          <w:marRight w:val="0"/>
          <w:marTop w:val="0"/>
          <w:marBottom w:val="0"/>
          <w:divBdr>
            <w:top w:val="none" w:sz="0" w:space="0" w:color="auto"/>
            <w:left w:val="none" w:sz="0" w:space="0" w:color="auto"/>
            <w:bottom w:val="none" w:sz="0" w:space="0" w:color="auto"/>
            <w:right w:val="none" w:sz="0" w:space="0" w:color="auto"/>
          </w:divBdr>
          <w:divsChild>
            <w:div w:id="373238933">
              <w:marLeft w:val="0"/>
              <w:marRight w:val="0"/>
              <w:marTop w:val="0"/>
              <w:marBottom w:val="0"/>
              <w:divBdr>
                <w:top w:val="none" w:sz="0" w:space="0" w:color="auto"/>
                <w:left w:val="none" w:sz="0" w:space="0" w:color="auto"/>
                <w:bottom w:val="none" w:sz="0" w:space="0" w:color="auto"/>
                <w:right w:val="none" w:sz="0" w:space="0" w:color="auto"/>
              </w:divBdr>
            </w:div>
          </w:divsChild>
        </w:div>
        <w:div w:id="1858302034">
          <w:marLeft w:val="0"/>
          <w:marRight w:val="0"/>
          <w:marTop w:val="0"/>
          <w:marBottom w:val="0"/>
          <w:divBdr>
            <w:top w:val="none" w:sz="0" w:space="0" w:color="auto"/>
            <w:left w:val="none" w:sz="0" w:space="0" w:color="auto"/>
            <w:bottom w:val="none" w:sz="0" w:space="0" w:color="auto"/>
            <w:right w:val="none" w:sz="0" w:space="0" w:color="auto"/>
          </w:divBdr>
          <w:divsChild>
            <w:div w:id="121770418">
              <w:marLeft w:val="0"/>
              <w:marRight w:val="0"/>
              <w:marTop w:val="0"/>
              <w:marBottom w:val="0"/>
              <w:divBdr>
                <w:top w:val="none" w:sz="0" w:space="0" w:color="auto"/>
                <w:left w:val="none" w:sz="0" w:space="0" w:color="auto"/>
                <w:bottom w:val="none" w:sz="0" w:space="0" w:color="auto"/>
                <w:right w:val="none" w:sz="0" w:space="0" w:color="auto"/>
              </w:divBdr>
            </w:div>
          </w:divsChild>
        </w:div>
        <w:div w:id="1429156452">
          <w:marLeft w:val="0"/>
          <w:marRight w:val="0"/>
          <w:marTop w:val="0"/>
          <w:marBottom w:val="0"/>
          <w:divBdr>
            <w:top w:val="none" w:sz="0" w:space="0" w:color="auto"/>
            <w:left w:val="none" w:sz="0" w:space="0" w:color="auto"/>
            <w:bottom w:val="none" w:sz="0" w:space="0" w:color="auto"/>
            <w:right w:val="none" w:sz="0" w:space="0" w:color="auto"/>
          </w:divBdr>
          <w:divsChild>
            <w:div w:id="462699763">
              <w:marLeft w:val="0"/>
              <w:marRight w:val="0"/>
              <w:marTop w:val="0"/>
              <w:marBottom w:val="0"/>
              <w:divBdr>
                <w:top w:val="none" w:sz="0" w:space="0" w:color="auto"/>
                <w:left w:val="none" w:sz="0" w:space="0" w:color="auto"/>
                <w:bottom w:val="none" w:sz="0" w:space="0" w:color="auto"/>
                <w:right w:val="none" w:sz="0" w:space="0" w:color="auto"/>
              </w:divBdr>
            </w:div>
          </w:divsChild>
        </w:div>
        <w:div w:id="1089237298">
          <w:marLeft w:val="0"/>
          <w:marRight w:val="0"/>
          <w:marTop w:val="0"/>
          <w:marBottom w:val="0"/>
          <w:divBdr>
            <w:top w:val="none" w:sz="0" w:space="0" w:color="auto"/>
            <w:left w:val="none" w:sz="0" w:space="0" w:color="auto"/>
            <w:bottom w:val="none" w:sz="0" w:space="0" w:color="auto"/>
            <w:right w:val="none" w:sz="0" w:space="0" w:color="auto"/>
          </w:divBdr>
          <w:divsChild>
            <w:div w:id="925649103">
              <w:marLeft w:val="0"/>
              <w:marRight w:val="0"/>
              <w:marTop w:val="0"/>
              <w:marBottom w:val="0"/>
              <w:divBdr>
                <w:top w:val="none" w:sz="0" w:space="0" w:color="auto"/>
                <w:left w:val="none" w:sz="0" w:space="0" w:color="auto"/>
                <w:bottom w:val="none" w:sz="0" w:space="0" w:color="auto"/>
                <w:right w:val="none" w:sz="0" w:space="0" w:color="auto"/>
              </w:divBdr>
            </w:div>
          </w:divsChild>
        </w:div>
        <w:div w:id="646712402">
          <w:marLeft w:val="0"/>
          <w:marRight w:val="0"/>
          <w:marTop w:val="0"/>
          <w:marBottom w:val="0"/>
          <w:divBdr>
            <w:top w:val="none" w:sz="0" w:space="0" w:color="auto"/>
            <w:left w:val="none" w:sz="0" w:space="0" w:color="auto"/>
            <w:bottom w:val="none" w:sz="0" w:space="0" w:color="auto"/>
            <w:right w:val="none" w:sz="0" w:space="0" w:color="auto"/>
          </w:divBdr>
          <w:divsChild>
            <w:div w:id="748692337">
              <w:marLeft w:val="0"/>
              <w:marRight w:val="0"/>
              <w:marTop w:val="0"/>
              <w:marBottom w:val="0"/>
              <w:divBdr>
                <w:top w:val="none" w:sz="0" w:space="0" w:color="auto"/>
                <w:left w:val="none" w:sz="0" w:space="0" w:color="auto"/>
                <w:bottom w:val="none" w:sz="0" w:space="0" w:color="auto"/>
                <w:right w:val="none" w:sz="0" w:space="0" w:color="auto"/>
              </w:divBdr>
            </w:div>
          </w:divsChild>
        </w:div>
        <w:div w:id="1925264830">
          <w:marLeft w:val="0"/>
          <w:marRight w:val="0"/>
          <w:marTop w:val="0"/>
          <w:marBottom w:val="0"/>
          <w:divBdr>
            <w:top w:val="none" w:sz="0" w:space="0" w:color="auto"/>
            <w:left w:val="none" w:sz="0" w:space="0" w:color="auto"/>
            <w:bottom w:val="none" w:sz="0" w:space="0" w:color="auto"/>
            <w:right w:val="none" w:sz="0" w:space="0" w:color="auto"/>
          </w:divBdr>
          <w:divsChild>
            <w:div w:id="917835366">
              <w:marLeft w:val="0"/>
              <w:marRight w:val="0"/>
              <w:marTop w:val="0"/>
              <w:marBottom w:val="0"/>
              <w:divBdr>
                <w:top w:val="none" w:sz="0" w:space="0" w:color="auto"/>
                <w:left w:val="none" w:sz="0" w:space="0" w:color="auto"/>
                <w:bottom w:val="none" w:sz="0" w:space="0" w:color="auto"/>
                <w:right w:val="none" w:sz="0" w:space="0" w:color="auto"/>
              </w:divBdr>
            </w:div>
          </w:divsChild>
        </w:div>
        <w:div w:id="785350522">
          <w:marLeft w:val="0"/>
          <w:marRight w:val="0"/>
          <w:marTop w:val="0"/>
          <w:marBottom w:val="0"/>
          <w:divBdr>
            <w:top w:val="none" w:sz="0" w:space="0" w:color="auto"/>
            <w:left w:val="none" w:sz="0" w:space="0" w:color="auto"/>
            <w:bottom w:val="none" w:sz="0" w:space="0" w:color="auto"/>
            <w:right w:val="none" w:sz="0" w:space="0" w:color="auto"/>
          </w:divBdr>
          <w:divsChild>
            <w:div w:id="1411584216">
              <w:marLeft w:val="0"/>
              <w:marRight w:val="0"/>
              <w:marTop w:val="0"/>
              <w:marBottom w:val="0"/>
              <w:divBdr>
                <w:top w:val="none" w:sz="0" w:space="0" w:color="auto"/>
                <w:left w:val="none" w:sz="0" w:space="0" w:color="auto"/>
                <w:bottom w:val="none" w:sz="0" w:space="0" w:color="auto"/>
                <w:right w:val="none" w:sz="0" w:space="0" w:color="auto"/>
              </w:divBdr>
            </w:div>
          </w:divsChild>
        </w:div>
        <w:div w:id="1256204455">
          <w:marLeft w:val="0"/>
          <w:marRight w:val="0"/>
          <w:marTop w:val="0"/>
          <w:marBottom w:val="0"/>
          <w:divBdr>
            <w:top w:val="none" w:sz="0" w:space="0" w:color="auto"/>
            <w:left w:val="none" w:sz="0" w:space="0" w:color="auto"/>
            <w:bottom w:val="none" w:sz="0" w:space="0" w:color="auto"/>
            <w:right w:val="none" w:sz="0" w:space="0" w:color="auto"/>
          </w:divBdr>
          <w:divsChild>
            <w:div w:id="502011360">
              <w:marLeft w:val="0"/>
              <w:marRight w:val="0"/>
              <w:marTop w:val="0"/>
              <w:marBottom w:val="0"/>
              <w:divBdr>
                <w:top w:val="none" w:sz="0" w:space="0" w:color="auto"/>
                <w:left w:val="none" w:sz="0" w:space="0" w:color="auto"/>
                <w:bottom w:val="none" w:sz="0" w:space="0" w:color="auto"/>
                <w:right w:val="none" w:sz="0" w:space="0" w:color="auto"/>
              </w:divBdr>
            </w:div>
          </w:divsChild>
        </w:div>
        <w:div w:id="367293185">
          <w:marLeft w:val="0"/>
          <w:marRight w:val="0"/>
          <w:marTop w:val="0"/>
          <w:marBottom w:val="0"/>
          <w:divBdr>
            <w:top w:val="none" w:sz="0" w:space="0" w:color="auto"/>
            <w:left w:val="none" w:sz="0" w:space="0" w:color="auto"/>
            <w:bottom w:val="none" w:sz="0" w:space="0" w:color="auto"/>
            <w:right w:val="none" w:sz="0" w:space="0" w:color="auto"/>
          </w:divBdr>
          <w:divsChild>
            <w:div w:id="624508019">
              <w:marLeft w:val="0"/>
              <w:marRight w:val="0"/>
              <w:marTop w:val="0"/>
              <w:marBottom w:val="0"/>
              <w:divBdr>
                <w:top w:val="none" w:sz="0" w:space="0" w:color="auto"/>
                <w:left w:val="none" w:sz="0" w:space="0" w:color="auto"/>
                <w:bottom w:val="none" w:sz="0" w:space="0" w:color="auto"/>
                <w:right w:val="none" w:sz="0" w:space="0" w:color="auto"/>
              </w:divBdr>
            </w:div>
          </w:divsChild>
        </w:div>
        <w:div w:id="2037808738">
          <w:marLeft w:val="0"/>
          <w:marRight w:val="0"/>
          <w:marTop w:val="0"/>
          <w:marBottom w:val="0"/>
          <w:divBdr>
            <w:top w:val="none" w:sz="0" w:space="0" w:color="auto"/>
            <w:left w:val="none" w:sz="0" w:space="0" w:color="auto"/>
            <w:bottom w:val="none" w:sz="0" w:space="0" w:color="auto"/>
            <w:right w:val="none" w:sz="0" w:space="0" w:color="auto"/>
          </w:divBdr>
          <w:divsChild>
            <w:div w:id="423571195">
              <w:marLeft w:val="0"/>
              <w:marRight w:val="0"/>
              <w:marTop w:val="0"/>
              <w:marBottom w:val="0"/>
              <w:divBdr>
                <w:top w:val="none" w:sz="0" w:space="0" w:color="auto"/>
                <w:left w:val="none" w:sz="0" w:space="0" w:color="auto"/>
                <w:bottom w:val="none" w:sz="0" w:space="0" w:color="auto"/>
                <w:right w:val="none" w:sz="0" w:space="0" w:color="auto"/>
              </w:divBdr>
            </w:div>
          </w:divsChild>
        </w:div>
        <w:div w:id="50737788">
          <w:marLeft w:val="0"/>
          <w:marRight w:val="0"/>
          <w:marTop w:val="0"/>
          <w:marBottom w:val="0"/>
          <w:divBdr>
            <w:top w:val="none" w:sz="0" w:space="0" w:color="auto"/>
            <w:left w:val="none" w:sz="0" w:space="0" w:color="auto"/>
            <w:bottom w:val="none" w:sz="0" w:space="0" w:color="auto"/>
            <w:right w:val="none" w:sz="0" w:space="0" w:color="auto"/>
          </w:divBdr>
          <w:divsChild>
            <w:div w:id="518741462">
              <w:marLeft w:val="0"/>
              <w:marRight w:val="0"/>
              <w:marTop w:val="0"/>
              <w:marBottom w:val="0"/>
              <w:divBdr>
                <w:top w:val="none" w:sz="0" w:space="0" w:color="auto"/>
                <w:left w:val="none" w:sz="0" w:space="0" w:color="auto"/>
                <w:bottom w:val="none" w:sz="0" w:space="0" w:color="auto"/>
                <w:right w:val="none" w:sz="0" w:space="0" w:color="auto"/>
              </w:divBdr>
            </w:div>
          </w:divsChild>
        </w:div>
        <w:div w:id="1580208150">
          <w:marLeft w:val="0"/>
          <w:marRight w:val="0"/>
          <w:marTop w:val="0"/>
          <w:marBottom w:val="0"/>
          <w:divBdr>
            <w:top w:val="none" w:sz="0" w:space="0" w:color="auto"/>
            <w:left w:val="none" w:sz="0" w:space="0" w:color="auto"/>
            <w:bottom w:val="none" w:sz="0" w:space="0" w:color="auto"/>
            <w:right w:val="none" w:sz="0" w:space="0" w:color="auto"/>
          </w:divBdr>
          <w:divsChild>
            <w:div w:id="1743528001">
              <w:marLeft w:val="0"/>
              <w:marRight w:val="0"/>
              <w:marTop w:val="0"/>
              <w:marBottom w:val="0"/>
              <w:divBdr>
                <w:top w:val="none" w:sz="0" w:space="0" w:color="auto"/>
                <w:left w:val="none" w:sz="0" w:space="0" w:color="auto"/>
                <w:bottom w:val="none" w:sz="0" w:space="0" w:color="auto"/>
                <w:right w:val="none" w:sz="0" w:space="0" w:color="auto"/>
              </w:divBdr>
            </w:div>
          </w:divsChild>
        </w:div>
        <w:div w:id="207031595">
          <w:marLeft w:val="0"/>
          <w:marRight w:val="0"/>
          <w:marTop w:val="0"/>
          <w:marBottom w:val="0"/>
          <w:divBdr>
            <w:top w:val="none" w:sz="0" w:space="0" w:color="auto"/>
            <w:left w:val="none" w:sz="0" w:space="0" w:color="auto"/>
            <w:bottom w:val="none" w:sz="0" w:space="0" w:color="auto"/>
            <w:right w:val="none" w:sz="0" w:space="0" w:color="auto"/>
          </w:divBdr>
          <w:divsChild>
            <w:div w:id="651563476">
              <w:marLeft w:val="0"/>
              <w:marRight w:val="0"/>
              <w:marTop w:val="0"/>
              <w:marBottom w:val="0"/>
              <w:divBdr>
                <w:top w:val="none" w:sz="0" w:space="0" w:color="auto"/>
                <w:left w:val="none" w:sz="0" w:space="0" w:color="auto"/>
                <w:bottom w:val="none" w:sz="0" w:space="0" w:color="auto"/>
                <w:right w:val="none" w:sz="0" w:space="0" w:color="auto"/>
              </w:divBdr>
            </w:div>
          </w:divsChild>
        </w:div>
        <w:div w:id="151988931">
          <w:marLeft w:val="0"/>
          <w:marRight w:val="0"/>
          <w:marTop w:val="0"/>
          <w:marBottom w:val="0"/>
          <w:divBdr>
            <w:top w:val="none" w:sz="0" w:space="0" w:color="auto"/>
            <w:left w:val="none" w:sz="0" w:space="0" w:color="auto"/>
            <w:bottom w:val="none" w:sz="0" w:space="0" w:color="auto"/>
            <w:right w:val="none" w:sz="0" w:space="0" w:color="auto"/>
          </w:divBdr>
          <w:divsChild>
            <w:div w:id="1223634894">
              <w:marLeft w:val="0"/>
              <w:marRight w:val="0"/>
              <w:marTop w:val="0"/>
              <w:marBottom w:val="0"/>
              <w:divBdr>
                <w:top w:val="none" w:sz="0" w:space="0" w:color="auto"/>
                <w:left w:val="none" w:sz="0" w:space="0" w:color="auto"/>
                <w:bottom w:val="none" w:sz="0" w:space="0" w:color="auto"/>
                <w:right w:val="none" w:sz="0" w:space="0" w:color="auto"/>
              </w:divBdr>
            </w:div>
          </w:divsChild>
        </w:div>
        <w:div w:id="1622421670">
          <w:marLeft w:val="0"/>
          <w:marRight w:val="0"/>
          <w:marTop w:val="0"/>
          <w:marBottom w:val="0"/>
          <w:divBdr>
            <w:top w:val="none" w:sz="0" w:space="0" w:color="auto"/>
            <w:left w:val="none" w:sz="0" w:space="0" w:color="auto"/>
            <w:bottom w:val="none" w:sz="0" w:space="0" w:color="auto"/>
            <w:right w:val="none" w:sz="0" w:space="0" w:color="auto"/>
          </w:divBdr>
          <w:divsChild>
            <w:div w:id="419759377">
              <w:marLeft w:val="0"/>
              <w:marRight w:val="0"/>
              <w:marTop w:val="0"/>
              <w:marBottom w:val="0"/>
              <w:divBdr>
                <w:top w:val="none" w:sz="0" w:space="0" w:color="auto"/>
                <w:left w:val="none" w:sz="0" w:space="0" w:color="auto"/>
                <w:bottom w:val="none" w:sz="0" w:space="0" w:color="auto"/>
                <w:right w:val="none" w:sz="0" w:space="0" w:color="auto"/>
              </w:divBdr>
            </w:div>
          </w:divsChild>
        </w:div>
        <w:div w:id="1235315586">
          <w:marLeft w:val="0"/>
          <w:marRight w:val="0"/>
          <w:marTop w:val="0"/>
          <w:marBottom w:val="0"/>
          <w:divBdr>
            <w:top w:val="none" w:sz="0" w:space="0" w:color="auto"/>
            <w:left w:val="none" w:sz="0" w:space="0" w:color="auto"/>
            <w:bottom w:val="none" w:sz="0" w:space="0" w:color="auto"/>
            <w:right w:val="none" w:sz="0" w:space="0" w:color="auto"/>
          </w:divBdr>
          <w:divsChild>
            <w:div w:id="1703171724">
              <w:marLeft w:val="0"/>
              <w:marRight w:val="0"/>
              <w:marTop w:val="0"/>
              <w:marBottom w:val="0"/>
              <w:divBdr>
                <w:top w:val="none" w:sz="0" w:space="0" w:color="auto"/>
                <w:left w:val="none" w:sz="0" w:space="0" w:color="auto"/>
                <w:bottom w:val="none" w:sz="0" w:space="0" w:color="auto"/>
                <w:right w:val="none" w:sz="0" w:space="0" w:color="auto"/>
              </w:divBdr>
            </w:div>
          </w:divsChild>
        </w:div>
        <w:div w:id="410273487">
          <w:marLeft w:val="0"/>
          <w:marRight w:val="0"/>
          <w:marTop w:val="0"/>
          <w:marBottom w:val="0"/>
          <w:divBdr>
            <w:top w:val="none" w:sz="0" w:space="0" w:color="auto"/>
            <w:left w:val="none" w:sz="0" w:space="0" w:color="auto"/>
            <w:bottom w:val="none" w:sz="0" w:space="0" w:color="auto"/>
            <w:right w:val="none" w:sz="0" w:space="0" w:color="auto"/>
          </w:divBdr>
          <w:divsChild>
            <w:div w:id="1967083936">
              <w:marLeft w:val="0"/>
              <w:marRight w:val="0"/>
              <w:marTop w:val="0"/>
              <w:marBottom w:val="0"/>
              <w:divBdr>
                <w:top w:val="none" w:sz="0" w:space="0" w:color="auto"/>
                <w:left w:val="none" w:sz="0" w:space="0" w:color="auto"/>
                <w:bottom w:val="none" w:sz="0" w:space="0" w:color="auto"/>
                <w:right w:val="none" w:sz="0" w:space="0" w:color="auto"/>
              </w:divBdr>
            </w:div>
          </w:divsChild>
        </w:div>
        <w:div w:id="1545095700">
          <w:marLeft w:val="0"/>
          <w:marRight w:val="0"/>
          <w:marTop w:val="0"/>
          <w:marBottom w:val="0"/>
          <w:divBdr>
            <w:top w:val="none" w:sz="0" w:space="0" w:color="auto"/>
            <w:left w:val="none" w:sz="0" w:space="0" w:color="auto"/>
            <w:bottom w:val="none" w:sz="0" w:space="0" w:color="auto"/>
            <w:right w:val="none" w:sz="0" w:space="0" w:color="auto"/>
          </w:divBdr>
          <w:divsChild>
            <w:div w:id="58214861">
              <w:marLeft w:val="0"/>
              <w:marRight w:val="0"/>
              <w:marTop w:val="0"/>
              <w:marBottom w:val="0"/>
              <w:divBdr>
                <w:top w:val="none" w:sz="0" w:space="0" w:color="auto"/>
                <w:left w:val="none" w:sz="0" w:space="0" w:color="auto"/>
                <w:bottom w:val="none" w:sz="0" w:space="0" w:color="auto"/>
                <w:right w:val="none" w:sz="0" w:space="0" w:color="auto"/>
              </w:divBdr>
            </w:div>
          </w:divsChild>
        </w:div>
        <w:div w:id="1429502677">
          <w:marLeft w:val="0"/>
          <w:marRight w:val="0"/>
          <w:marTop w:val="0"/>
          <w:marBottom w:val="0"/>
          <w:divBdr>
            <w:top w:val="none" w:sz="0" w:space="0" w:color="auto"/>
            <w:left w:val="none" w:sz="0" w:space="0" w:color="auto"/>
            <w:bottom w:val="none" w:sz="0" w:space="0" w:color="auto"/>
            <w:right w:val="none" w:sz="0" w:space="0" w:color="auto"/>
          </w:divBdr>
          <w:divsChild>
            <w:div w:id="2021010184">
              <w:marLeft w:val="0"/>
              <w:marRight w:val="0"/>
              <w:marTop w:val="0"/>
              <w:marBottom w:val="0"/>
              <w:divBdr>
                <w:top w:val="none" w:sz="0" w:space="0" w:color="auto"/>
                <w:left w:val="none" w:sz="0" w:space="0" w:color="auto"/>
                <w:bottom w:val="none" w:sz="0" w:space="0" w:color="auto"/>
                <w:right w:val="none" w:sz="0" w:space="0" w:color="auto"/>
              </w:divBdr>
            </w:div>
          </w:divsChild>
        </w:div>
        <w:div w:id="1752042619">
          <w:marLeft w:val="0"/>
          <w:marRight w:val="0"/>
          <w:marTop w:val="0"/>
          <w:marBottom w:val="0"/>
          <w:divBdr>
            <w:top w:val="none" w:sz="0" w:space="0" w:color="auto"/>
            <w:left w:val="none" w:sz="0" w:space="0" w:color="auto"/>
            <w:bottom w:val="none" w:sz="0" w:space="0" w:color="auto"/>
            <w:right w:val="none" w:sz="0" w:space="0" w:color="auto"/>
          </w:divBdr>
          <w:divsChild>
            <w:div w:id="1519464154">
              <w:marLeft w:val="0"/>
              <w:marRight w:val="0"/>
              <w:marTop w:val="0"/>
              <w:marBottom w:val="0"/>
              <w:divBdr>
                <w:top w:val="none" w:sz="0" w:space="0" w:color="auto"/>
                <w:left w:val="none" w:sz="0" w:space="0" w:color="auto"/>
                <w:bottom w:val="none" w:sz="0" w:space="0" w:color="auto"/>
                <w:right w:val="none" w:sz="0" w:space="0" w:color="auto"/>
              </w:divBdr>
            </w:div>
          </w:divsChild>
        </w:div>
        <w:div w:id="1212570937">
          <w:marLeft w:val="0"/>
          <w:marRight w:val="0"/>
          <w:marTop w:val="0"/>
          <w:marBottom w:val="0"/>
          <w:divBdr>
            <w:top w:val="none" w:sz="0" w:space="0" w:color="auto"/>
            <w:left w:val="none" w:sz="0" w:space="0" w:color="auto"/>
            <w:bottom w:val="none" w:sz="0" w:space="0" w:color="auto"/>
            <w:right w:val="none" w:sz="0" w:space="0" w:color="auto"/>
          </w:divBdr>
          <w:divsChild>
            <w:div w:id="1331252241">
              <w:marLeft w:val="0"/>
              <w:marRight w:val="0"/>
              <w:marTop w:val="0"/>
              <w:marBottom w:val="0"/>
              <w:divBdr>
                <w:top w:val="none" w:sz="0" w:space="0" w:color="auto"/>
                <w:left w:val="none" w:sz="0" w:space="0" w:color="auto"/>
                <w:bottom w:val="none" w:sz="0" w:space="0" w:color="auto"/>
                <w:right w:val="none" w:sz="0" w:space="0" w:color="auto"/>
              </w:divBdr>
            </w:div>
          </w:divsChild>
        </w:div>
        <w:div w:id="557013877">
          <w:marLeft w:val="0"/>
          <w:marRight w:val="0"/>
          <w:marTop w:val="0"/>
          <w:marBottom w:val="0"/>
          <w:divBdr>
            <w:top w:val="none" w:sz="0" w:space="0" w:color="auto"/>
            <w:left w:val="none" w:sz="0" w:space="0" w:color="auto"/>
            <w:bottom w:val="none" w:sz="0" w:space="0" w:color="auto"/>
            <w:right w:val="none" w:sz="0" w:space="0" w:color="auto"/>
          </w:divBdr>
          <w:divsChild>
            <w:div w:id="166798486">
              <w:marLeft w:val="0"/>
              <w:marRight w:val="0"/>
              <w:marTop w:val="0"/>
              <w:marBottom w:val="0"/>
              <w:divBdr>
                <w:top w:val="none" w:sz="0" w:space="0" w:color="auto"/>
                <w:left w:val="none" w:sz="0" w:space="0" w:color="auto"/>
                <w:bottom w:val="none" w:sz="0" w:space="0" w:color="auto"/>
                <w:right w:val="none" w:sz="0" w:space="0" w:color="auto"/>
              </w:divBdr>
            </w:div>
          </w:divsChild>
        </w:div>
        <w:div w:id="1414469910">
          <w:marLeft w:val="0"/>
          <w:marRight w:val="0"/>
          <w:marTop w:val="0"/>
          <w:marBottom w:val="0"/>
          <w:divBdr>
            <w:top w:val="none" w:sz="0" w:space="0" w:color="auto"/>
            <w:left w:val="none" w:sz="0" w:space="0" w:color="auto"/>
            <w:bottom w:val="none" w:sz="0" w:space="0" w:color="auto"/>
            <w:right w:val="none" w:sz="0" w:space="0" w:color="auto"/>
          </w:divBdr>
          <w:divsChild>
            <w:div w:id="735280152">
              <w:marLeft w:val="0"/>
              <w:marRight w:val="0"/>
              <w:marTop w:val="0"/>
              <w:marBottom w:val="0"/>
              <w:divBdr>
                <w:top w:val="none" w:sz="0" w:space="0" w:color="auto"/>
                <w:left w:val="none" w:sz="0" w:space="0" w:color="auto"/>
                <w:bottom w:val="none" w:sz="0" w:space="0" w:color="auto"/>
                <w:right w:val="none" w:sz="0" w:space="0" w:color="auto"/>
              </w:divBdr>
            </w:div>
          </w:divsChild>
        </w:div>
        <w:div w:id="811170500">
          <w:marLeft w:val="0"/>
          <w:marRight w:val="0"/>
          <w:marTop w:val="0"/>
          <w:marBottom w:val="0"/>
          <w:divBdr>
            <w:top w:val="none" w:sz="0" w:space="0" w:color="auto"/>
            <w:left w:val="none" w:sz="0" w:space="0" w:color="auto"/>
            <w:bottom w:val="none" w:sz="0" w:space="0" w:color="auto"/>
            <w:right w:val="none" w:sz="0" w:space="0" w:color="auto"/>
          </w:divBdr>
          <w:divsChild>
            <w:div w:id="7413667">
              <w:marLeft w:val="0"/>
              <w:marRight w:val="0"/>
              <w:marTop w:val="0"/>
              <w:marBottom w:val="0"/>
              <w:divBdr>
                <w:top w:val="none" w:sz="0" w:space="0" w:color="auto"/>
                <w:left w:val="none" w:sz="0" w:space="0" w:color="auto"/>
                <w:bottom w:val="none" w:sz="0" w:space="0" w:color="auto"/>
                <w:right w:val="none" w:sz="0" w:space="0" w:color="auto"/>
              </w:divBdr>
            </w:div>
          </w:divsChild>
        </w:div>
        <w:div w:id="1215853367">
          <w:marLeft w:val="0"/>
          <w:marRight w:val="0"/>
          <w:marTop w:val="0"/>
          <w:marBottom w:val="0"/>
          <w:divBdr>
            <w:top w:val="none" w:sz="0" w:space="0" w:color="auto"/>
            <w:left w:val="none" w:sz="0" w:space="0" w:color="auto"/>
            <w:bottom w:val="none" w:sz="0" w:space="0" w:color="auto"/>
            <w:right w:val="none" w:sz="0" w:space="0" w:color="auto"/>
          </w:divBdr>
          <w:divsChild>
            <w:div w:id="1423795322">
              <w:marLeft w:val="0"/>
              <w:marRight w:val="0"/>
              <w:marTop w:val="0"/>
              <w:marBottom w:val="0"/>
              <w:divBdr>
                <w:top w:val="none" w:sz="0" w:space="0" w:color="auto"/>
                <w:left w:val="none" w:sz="0" w:space="0" w:color="auto"/>
                <w:bottom w:val="none" w:sz="0" w:space="0" w:color="auto"/>
                <w:right w:val="none" w:sz="0" w:space="0" w:color="auto"/>
              </w:divBdr>
            </w:div>
          </w:divsChild>
        </w:div>
        <w:div w:id="1042093492">
          <w:marLeft w:val="0"/>
          <w:marRight w:val="0"/>
          <w:marTop w:val="0"/>
          <w:marBottom w:val="0"/>
          <w:divBdr>
            <w:top w:val="none" w:sz="0" w:space="0" w:color="auto"/>
            <w:left w:val="none" w:sz="0" w:space="0" w:color="auto"/>
            <w:bottom w:val="none" w:sz="0" w:space="0" w:color="auto"/>
            <w:right w:val="none" w:sz="0" w:space="0" w:color="auto"/>
          </w:divBdr>
          <w:divsChild>
            <w:div w:id="660425828">
              <w:marLeft w:val="0"/>
              <w:marRight w:val="0"/>
              <w:marTop w:val="0"/>
              <w:marBottom w:val="0"/>
              <w:divBdr>
                <w:top w:val="none" w:sz="0" w:space="0" w:color="auto"/>
                <w:left w:val="none" w:sz="0" w:space="0" w:color="auto"/>
                <w:bottom w:val="none" w:sz="0" w:space="0" w:color="auto"/>
                <w:right w:val="none" w:sz="0" w:space="0" w:color="auto"/>
              </w:divBdr>
            </w:div>
          </w:divsChild>
        </w:div>
        <w:div w:id="954403590">
          <w:marLeft w:val="0"/>
          <w:marRight w:val="0"/>
          <w:marTop w:val="0"/>
          <w:marBottom w:val="0"/>
          <w:divBdr>
            <w:top w:val="none" w:sz="0" w:space="0" w:color="auto"/>
            <w:left w:val="none" w:sz="0" w:space="0" w:color="auto"/>
            <w:bottom w:val="none" w:sz="0" w:space="0" w:color="auto"/>
            <w:right w:val="none" w:sz="0" w:space="0" w:color="auto"/>
          </w:divBdr>
          <w:divsChild>
            <w:div w:id="534737916">
              <w:marLeft w:val="0"/>
              <w:marRight w:val="0"/>
              <w:marTop w:val="0"/>
              <w:marBottom w:val="0"/>
              <w:divBdr>
                <w:top w:val="none" w:sz="0" w:space="0" w:color="auto"/>
                <w:left w:val="none" w:sz="0" w:space="0" w:color="auto"/>
                <w:bottom w:val="none" w:sz="0" w:space="0" w:color="auto"/>
                <w:right w:val="none" w:sz="0" w:space="0" w:color="auto"/>
              </w:divBdr>
            </w:div>
          </w:divsChild>
        </w:div>
        <w:div w:id="1647852897">
          <w:marLeft w:val="0"/>
          <w:marRight w:val="0"/>
          <w:marTop w:val="0"/>
          <w:marBottom w:val="0"/>
          <w:divBdr>
            <w:top w:val="none" w:sz="0" w:space="0" w:color="auto"/>
            <w:left w:val="none" w:sz="0" w:space="0" w:color="auto"/>
            <w:bottom w:val="none" w:sz="0" w:space="0" w:color="auto"/>
            <w:right w:val="none" w:sz="0" w:space="0" w:color="auto"/>
          </w:divBdr>
          <w:divsChild>
            <w:div w:id="1762530308">
              <w:marLeft w:val="0"/>
              <w:marRight w:val="0"/>
              <w:marTop w:val="0"/>
              <w:marBottom w:val="0"/>
              <w:divBdr>
                <w:top w:val="none" w:sz="0" w:space="0" w:color="auto"/>
                <w:left w:val="none" w:sz="0" w:space="0" w:color="auto"/>
                <w:bottom w:val="none" w:sz="0" w:space="0" w:color="auto"/>
                <w:right w:val="none" w:sz="0" w:space="0" w:color="auto"/>
              </w:divBdr>
            </w:div>
          </w:divsChild>
        </w:div>
        <w:div w:id="408844757">
          <w:marLeft w:val="0"/>
          <w:marRight w:val="0"/>
          <w:marTop w:val="0"/>
          <w:marBottom w:val="0"/>
          <w:divBdr>
            <w:top w:val="none" w:sz="0" w:space="0" w:color="auto"/>
            <w:left w:val="none" w:sz="0" w:space="0" w:color="auto"/>
            <w:bottom w:val="none" w:sz="0" w:space="0" w:color="auto"/>
            <w:right w:val="none" w:sz="0" w:space="0" w:color="auto"/>
          </w:divBdr>
          <w:divsChild>
            <w:div w:id="1085690730">
              <w:marLeft w:val="0"/>
              <w:marRight w:val="0"/>
              <w:marTop w:val="0"/>
              <w:marBottom w:val="0"/>
              <w:divBdr>
                <w:top w:val="none" w:sz="0" w:space="0" w:color="auto"/>
                <w:left w:val="none" w:sz="0" w:space="0" w:color="auto"/>
                <w:bottom w:val="none" w:sz="0" w:space="0" w:color="auto"/>
                <w:right w:val="none" w:sz="0" w:space="0" w:color="auto"/>
              </w:divBdr>
            </w:div>
          </w:divsChild>
        </w:div>
        <w:div w:id="897134509">
          <w:marLeft w:val="0"/>
          <w:marRight w:val="0"/>
          <w:marTop w:val="0"/>
          <w:marBottom w:val="0"/>
          <w:divBdr>
            <w:top w:val="none" w:sz="0" w:space="0" w:color="auto"/>
            <w:left w:val="none" w:sz="0" w:space="0" w:color="auto"/>
            <w:bottom w:val="none" w:sz="0" w:space="0" w:color="auto"/>
            <w:right w:val="none" w:sz="0" w:space="0" w:color="auto"/>
          </w:divBdr>
          <w:divsChild>
            <w:div w:id="2116365773">
              <w:marLeft w:val="0"/>
              <w:marRight w:val="0"/>
              <w:marTop w:val="0"/>
              <w:marBottom w:val="0"/>
              <w:divBdr>
                <w:top w:val="none" w:sz="0" w:space="0" w:color="auto"/>
                <w:left w:val="none" w:sz="0" w:space="0" w:color="auto"/>
                <w:bottom w:val="none" w:sz="0" w:space="0" w:color="auto"/>
                <w:right w:val="none" w:sz="0" w:space="0" w:color="auto"/>
              </w:divBdr>
            </w:div>
          </w:divsChild>
        </w:div>
        <w:div w:id="828598288">
          <w:marLeft w:val="0"/>
          <w:marRight w:val="0"/>
          <w:marTop w:val="0"/>
          <w:marBottom w:val="0"/>
          <w:divBdr>
            <w:top w:val="none" w:sz="0" w:space="0" w:color="auto"/>
            <w:left w:val="none" w:sz="0" w:space="0" w:color="auto"/>
            <w:bottom w:val="none" w:sz="0" w:space="0" w:color="auto"/>
            <w:right w:val="none" w:sz="0" w:space="0" w:color="auto"/>
          </w:divBdr>
          <w:divsChild>
            <w:div w:id="208686457">
              <w:marLeft w:val="0"/>
              <w:marRight w:val="0"/>
              <w:marTop w:val="0"/>
              <w:marBottom w:val="0"/>
              <w:divBdr>
                <w:top w:val="none" w:sz="0" w:space="0" w:color="auto"/>
                <w:left w:val="none" w:sz="0" w:space="0" w:color="auto"/>
                <w:bottom w:val="none" w:sz="0" w:space="0" w:color="auto"/>
                <w:right w:val="none" w:sz="0" w:space="0" w:color="auto"/>
              </w:divBdr>
            </w:div>
          </w:divsChild>
        </w:div>
        <w:div w:id="776221003">
          <w:marLeft w:val="0"/>
          <w:marRight w:val="0"/>
          <w:marTop w:val="0"/>
          <w:marBottom w:val="0"/>
          <w:divBdr>
            <w:top w:val="none" w:sz="0" w:space="0" w:color="auto"/>
            <w:left w:val="none" w:sz="0" w:space="0" w:color="auto"/>
            <w:bottom w:val="none" w:sz="0" w:space="0" w:color="auto"/>
            <w:right w:val="none" w:sz="0" w:space="0" w:color="auto"/>
          </w:divBdr>
          <w:divsChild>
            <w:div w:id="1591506860">
              <w:marLeft w:val="0"/>
              <w:marRight w:val="0"/>
              <w:marTop w:val="0"/>
              <w:marBottom w:val="0"/>
              <w:divBdr>
                <w:top w:val="none" w:sz="0" w:space="0" w:color="auto"/>
                <w:left w:val="none" w:sz="0" w:space="0" w:color="auto"/>
                <w:bottom w:val="none" w:sz="0" w:space="0" w:color="auto"/>
                <w:right w:val="none" w:sz="0" w:space="0" w:color="auto"/>
              </w:divBdr>
            </w:div>
          </w:divsChild>
        </w:div>
        <w:div w:id="1891916055">
          <w:marLeft w:val="0"/>
          <w:marRight w:val="0"/>
          <w:marTop w:val="0"/>
          <w:marBottom w:val="0"/>
          <w:divBdr>
            <w:top w:val="none" w:sz="0" w:space="0" w:color="auto"/>
            <w:left w:val="none" w:sz="0" w:space="0" w:color="auto"/>
            <w:bottom w:val="none" w:sz="0" w:space="0" w:color="auto"/>
            <w:right w:val="none" w:sz="0" w:space="0" w:color="auto"/>
          </w:divBdr>
          <w:divsChild>
            <w:div w:id="420836440">
              <w:marLeft w:val="0"/>
              <w:marRight w:val="0"/>
              <w:marTop w:val="0"/>
              <w:marBottom w:val="0"/>
              <w:divBdr>
                <w:top w:val="none" w:sz="0" w:space="0" w:color="auto"/>
                <w:left w:val="none" w:sz="0" w:space="0" w:color="auto"/>
                <w:bottom w:val="none" w:sz="0" w:space="0" w:color="auto"/>
                <w:right w:val="none" w:sz="0" w:space="0" w:color="auto"/>
              </w:divBdr>
            </w:div>
          </w:divsChild>
        </w:div>
        <w:div w:id="166945285">
          <w:marLeft w:val="0"/>
          <w:marRight w:val="0"/>
          <w:marTop w:val="0"/>
          <w:marBottom w:val="0"/>
          <w:divBdr>
            <w:top w:val="none" w:sz="0" w:space="0" w:color="auto"/>
            <w:left w:val="none" w:sz="0" w:space="0" w:color="auto"/>
            <w:bottom w:val="none" w:sz="0" w:space="0" w:color="auto"/>
            <w:right w:val="none" w:sz="0" w:space="0" w:color="auto"/>
          </w:divBdr>
          <w:divsChild>
            <w:div w:id="1883059334">
              <w:marLeft w:val="0"/>
              <w:marRight w:val="0"/>
              <w:marTop w:val="0"/>
              <w:marBottom w:val="0"/>
              <w:divBdr>
                <w:top w:val="none" w:sz="0" w:space="0" w:color="auto"/>
                <w:left w:val="none" w:sz="0" w:space="0" w:color="auto"/>
                <w:bottom w:val="none" w:sz="0" w:space="0" w:color="auto"/>
                <w:right w:val="none" w:sz="0" w:space="0" w:color="auto"/>
              </w:divBdr>
            </w:div>
          </w:divsChild>
        </w:div>
        <w:div w:id="1466506551">
          <w:marLeft w:val="0"/>
          <w:marRight w:val="0"/>
          <w:marTop w:val="0"/>
          <w:marBottom w:val="0"/>
          <w:divBdr>
            <w:top w:val="none" w:sz="0" w:space="0" w:color="auto"/>
            <w:left w:val="none" w:sz="0" w:space="0" w:color="auto"/>
            <w:bottom w:val="none" w:sz="0" w:space="0" w:color="auto"/>
            <w:right w:val="none" w:sz="0" w:space="0" w:color="auto"/>
          </w:divBdr>
          <w:divsChild>
            <w:div w:id="1921525491">
              <w:marLeft w:val="0"/>
              <w:marRight w:val="0"/>
              <w:marTop w:val="0"/>
              <w:marBottom w:val="0"/>
              <w:divBdr>
                <w:top w:val="none" w:sz="0" w:space="0" w:color="auto"/>
                <w:left w:val="none" w:sz="0" w:space="0" w:color="auto"/>
                <w:bottom w:val="none" w:sz="0" w:space="0" w:color="auto"/>
                <w:right w:val="none" w:sz="0" w:space="0" w:color="auto"/>
              </w:divBdr>
            </w:div>
          </w:divsChild>
        </w:div>
        <w:div w:id="439492681">
          <w:marLeft w:val="0"/>
          <w:marRight w:val="0"/>
          <w:marTop w:val="0"/>
          <w:marBottom w:val="0"/>
          <w:divBdr>
            <w:top w:val="none" w:sz="0" w:space="0" w:color="auto"/>
            <w:left w:val="none" w:sz="0" w:space="0" w:color="auto"/>
            <w:bottom w:val="none" w:sz="0" w:space="0" w:color="auto"/>
            <w:right w:val="none" w:sz="0" w:space="0" w:color="auto"/>
          </w:divBdr>
          <w:divsChild>
            <w:div w:id="1652556647">
              <w:marLeft w:val="0"/>
              <w:marRight w:val="0"/>
              <w:marTop w:val="0"/>
              <w:marBottom w:val="0"/>
              <w:divBdr>
                <w:top w:val="none" w:sz="0" w:space="0" w:color="auto"/>
                <w:left w:val="none" w:sz="0" w:space="0" w:color="auto"/>
                <w:bottom w:val="none" w:sz="0" w:space="0" w:color="auto"/>
                <w:right w:val="none" w:sz="0" w:space="0" w:color="auto"/>
              </w:divBdr>
            </w:div>
          </w:divsChild>
        </w:div>
        <w:div w:id="2117871351">
          <w:marLeft w:val="0"/>
          <w:marRight w:val="0"/>
          <w:marTop w:val="0"/>
          <w:marBottom w:val="0"/>
          <w:divBdr>
            <w:top w:val="none" w:sz="0" w:space="0" w:color="auto"/>
            <w:left w:val="none" w:sz="0" w:space="0" w:color="auto"/>
            <w:bottom w:val="none" w:sz="0" w:space="0" w:color="auto"/>
            <w:right w:val="none" w:sz="0" w:space="0" w:color="auto"/>
          </w:divBdr>
          <w:divsChild>
            <w:div w:id="710496532">
              <w:marLeft w:val="0"/>
              <w:marRight w:val="0"/>
              <w:marTop w:val="0"/>
              <w:marBottom w:val="0"/>
              <w:divBdr>
                <w:top w:val="none" w:sz="0" w:space="0" w:color="auto"/>
                <w:left w:val="none" w:sz="0" w:space="0" w:color="auto"/>
                <w:bottom w:val="none" w:sz="0" w:space="0" w:color="auto"/>
                <w:right w:val="none" w:sz="0" w:space="0" w:color="auto"/>
              </w:divBdr>
            </w:div>
          </w:divsChild>
        </w:div>
        <w:div w:id="987902393">
          <w:marLeft w:val="0"/>
          <w:marRight w:val="0"/>
          <w:marTop w:val="0"/>
          <w:marBottom w:val="0"/>
          <w:divBdr>
            <w:top w:val="none" w:sz="0" w:space="0" w:color="auto"/>
            <w:left w:val="none" w:sz="0" w:space="0" w:color="auto"/>
            <w:bottom w:val="none" w:sz="0" w:space="0" w:color="auto"/>
            <w:right w:val="none" w:sz="0" w:space="0" w:color="auto"/>
          </w:divBdr>
          <w:divsChild>
            <w:div w:id="1379280687">
              <w:marLeft w:val="0"/>
              <w:marRight w:val="0"/>
              <w:marTop w:val="0"/>
              <w:marBottom w:val="0"/>
              <w:divBdr>
                <w:top w:val="none" w:sz="0" w:space="0" w:color="auto"/>
                <w:left w:val="none" w:sz="0" w:space="0" w:color="auto"/>
                <w:bottom w:val="none" w:sz="0" w:space="0" w:color="auto"/>
                <w:right w:val="none" w:sz="0" w:space="0" w:color="auto"/>
              </w:divBdr>
            </w:div>
          </w:divsChild>
        </w:div>
        <w:div w:id="1989161409">
          <w:marLeft w:val="0"/>
          <w:marRight w:val="0"/>
          <w:marTop w:val="0"/>
          <w:marBottom w:val="0"/>
          <w:divBdr>
            <w:top w:val="none" w:sz="0" w:space="0" w:color="auto"/>
            <w:left w:val="none" w:sz="0" w:space="0" w:color="auto"/>
            <w:bottom w:val="none" w:sz="0" w:space="0" w:color="auto"/>
            <w:right w:val="none" w:sz="0" w:space="0" w:color="auto"/>
          </w:divBdr>
          <w:divsChild>
            <w:div w:id="522481031">
              <w:marLeft w:val="0"/>
              <w:marRight w:val="0"/>
              <w:marTop w:val="0"/>
              <w:marBottom w:val="0"/>
              <w:divBdr>
                <w:top w:val="none" w:sz="0" w:space="0" w:color="auto"/>
                <w:left w:val="none" w:sz="0" w:space="0" w:color="auto"/>
                <w:bottom w:val="none" w:sz="0" w:space="0" w:color="auto"/>
                <w:right w:val="none" w:sz="0" w:space="0" w:color="auto"/>
              </w:divBdr>
            </w:div>
          </w:divsChild>
        </w:div>
        <w:div w:id="480779135">
          <w:marLeft w:val="0"/>
          <w:marRight w:val="0"/>
          <w:marTop w:val="0"/>
          <w:marBottom w:val="0"/>
          <w:divBdr>
            <w:top w:val="none" w:sz="0" w:space="0" w:color="auto"/>
            <w:left w:val="none" w:sz="0" w:space="0" w:color="auto"/>
            <w:bottom w:val="none" w:sz="0" w:space="0" w:color="auto"/>
            <w:right w:val="none" w:sz="0" w:space="0" w:color="auto"/>
          </w:divBdr>
          <w:divsChild>
            <w:div w:id="1169294467">
              <w:marLeft w:val="0"/>
              <w:marRight w:val="0"/>
              <w:marTop w:val="0"/>
              <w:marBottom w:val="0"/>
              <w:divBdr>
                <w:top w:val="none" w:sz="0" w:space="0" w:color="auto"/>
                <w:left w:val="none" w:sz="0" w:space="0" w:color="auto"/>
                <w:bottom w:val="none" w:sz="0" w:space="0" w:color="auto"/>
                <w:right w:val="none" w:sz="0" w:space="0" w:color="auto"/>
              </w:divBdr>
            </w:div>
          </w:divsChild>
        </w:div>
        <w:div w:id="1627934051">
          <w:marLeft w:val="0"/>
          <w:marRight w:val="0"/>
          <w:marTop w:val="0"/>
          <w:marBottom w:val="0"/>
          <w:divBdr>
            <w:top w:val="none" w:sz="0" w:space="0" w:color="auto"/>
            <w:left w:val="none" w:sz="0" w:space="0" w:color="auto"/>
            <w:bottom w:val="none" w:sz="0" w:space="0" w:color="auto"/>
            <w:right w:val="none" w:sz="0" w:space="0" w:color="auto"/>
          </w:divBdr>
          <w:divsChild>
            <w:div w:id="1614286715">
              <w:marLeft w:val="0"/>
              <w:marRight w:val="0"/>
              <w:marTop w:val="0"/>
              <w:marBottom w:val="0"/>
              <w:divBdr>
                <w:top w:val="none" w:sz="0" w:space="0" w:color="auto"/>
                <w:left w:val="none" w:sz="0" w:space="0" w:color="auto"/>
                <w:bottom w:val="none" w:sz="0" w:space="0" w:color="auto"/>
                <w:right w:val="none" w:sz="0" w:space="0" w:color="auto"/>
              </w:divBdr>
            </w:div>
          </w:divsChild>
        </w:div>
        <w:div w:id="281233479">
          <w:marLeft w:val="0"/>
          <w:marRight w:val="0"/>
          <w:marTop w:val="0"/>
          <w:marBottom w:val="0"/>
          <w:divBdr>
            <w:top w:val="none" w:sz="0" w:space="0" w:color="auto"/>
            <w:left w:val="none" w:sz="0" w:space="0" w:color="auto"/>
            <w:bottom w:val="none" w:sz="0" w:space="0" w:color="auto"/>
            <w:right w:val="none" w:sz="0" w:space="0" w:color="auto"/>
          </w:divBdr>
          <w:divsChild>
            <w:div w:id="2025011194">
              <w:marLeft w:val="0"/>
              <w:marRight w:val="0"/>
              <w:marTop w:val="0"/>
              <w:marBottom w:val="0"/>
              <w:divBdr>
                <w:top w:val="none" w:sz="0" w:space="0" w:color="auto"/>
                <w:left w:val="none" w:sz="0" w:space="0" w:color="auto"/>
                <w:bottom w:val="none" w:sz="0" w:space="0" w:color="auto"/>
                <w:right w:val="none" w:sz="0" w:space="0" w:color="auto"/>
              </w:divBdr>
            </w:div>
          </w:divsChild>
        </w:div>
        <w:div w:id="387068764">
          <w:marLeft w:val="0"/>
          <w:marRight w:val="0"/>
          <w:marTop w:val="0"/>
          <w:marBottom w:val="0"/>
          <w:divBdr>
            <w:top w:val="none" w:sz="0" w:space="0" w:color="auto"/>
            <w:left w:val="none" w:sz="0" w:space="0" w:color="auto"/>
            <w:bottom w:val="none" w:sz="0" w:space="0" w:color="auto"/>
            <w:right w:val="none" w:sz="0" w:space="0" w:color="auto"/>
          </w:divBdr>
          <w:divsChild>
            <w:div w:id="1972784467">
              <w:marLeft w:val="0"/>
              <w:marRight w:val="0"/>
              <w:marTop w:val="0"/>
              <w:marBottom w:val="0"/>
              <w:divBdr>
                <w:top w:val="none" w:sz="0" w:space="0" w:color="auto"/>
                <w:left w:val="none" w:sz="0" w:space="0" w:color="auto"/>
                <w:bottom w:val="none" w:sz="0" w:space="0" w:color="auto"/>
                <w:right w:val="none" w:sz="0" w:space="0" w:color="auto"/>
              </w:divBdr>
            </w:div>
          </w:divsChild>
        </w:div>
        <w:div w:id="1897858428">
          <w:marLeft w:val="0"/>
          <w:marRight w:val="0"/>
          <w:marTop w:val="0"/>
          <w:marBottom w:val="0"/>
          <w:divBdr>
            <w:top w:val="none" w:sz="0" w:space="0" w:color="auto"/>
            <w:left w:val="none" w:sz="0" w:space="0" w:color="auto"/>
            <w:bottom w:val="none" w:sz="0" w:space="0" w:color="auto"/>
            <w:right w:val="none" w:sz="0" w:space="0" w:color="auto"/>
          </w:divBdr>
          <w:divsChild>
            <w:div w:id="1526944563">
              <w:marLeft w:val="0"/>
              <w:marRight w:val="0"/>
              <w:marTop w:val="0"/>
              <w:marBottom w:val="0"/>
              <w:divBdr>
                <w:top w:val="none" w:sz="0" w:space="0" w:color="auto"/>
                <w:left w:val="none" w:sz="0" w:space="0" w:color="auto"/>
                <w:bottom w:val="none" w:sz="0" w:space="0" w:color="auto"/>
                <w:right w:val="none" w:sz="0" w:space="0" w:color="auto"/>
              </w:divBdr>
            </w:div>
          </w:divsChild>
        </w:div>
        <w:div w:id="2000502566">
          <w:marLeft w:val="0"/>
          <w:marRight w:val="0"/>
          <w:marTop w:val="0"/>
          <w:marBottom w:val="0"/>
          <w:divBdr>
            <w:top w:val="none" w:sz="0" w:space="0" w:color="auto"/>
            <w:left w:val="none" w:sz="0" w:space="0" w:color="auto"/>
            <w:bottom w:val="none" w:sz="0" w:space="0" w:color="auto"/>
            <w:right w:val="none" w:sz="0" w:space="0" w:color="auto"/>
          </w:divBdr>
          <w:divsChild>
            <w:div w:id="1602300427">
              <w:marLeft w:val="0"/>
              <w:marRight w:val="0"/>
              <w:marTop w:val="0"/>
              <w:marBottom w:val="0"/>
              <w:divBdr>
                <w:top w:val="none" w:sz="0" w:space="0" w:color="auto"/>
                <w:left w:val="none" w:sz="0" w:space="0" w:color="auto"/>
                <w:bottom w:val="none" w:sz="0" w:space="0" w:color="auto"/>
                <w:right w:val="none" w:sz="0" w:space="0" w:color="auto"/>
              </w:divBdr>
            </w:div>
          </w:divsChild>
        </w:div>
        <w:div w:id="4553465">
          <w:marLeft w:val="0"/>
          <w:marRight w:val="0"/>
          <w:marTop w:val="0"/>
          <w:marBottom w:val="0"/>
          <w:divBdr>
            <w:top w:val="none" w:sz="0" w:space="0" w:color="auto"/>
            <w:left w:val="none" w:sz="0" w:space="0" w:color="auto"/>
            <w:bottom w:val="none" w:sz="0" w:space="0" w:color="auto"/>
            <w:right w:val="none" w:sz="0" w:space="0" w:color="auto"/>
          </w:divBdr>
          <w:divsChild>
            <w:div w:id="767579472">
              <w:marLeft w:val="0"/>
              <w:marRight w:val="0"/>
              <w:marTop w:val="0"/>
              <w:marBottom w:val="0"/>
              <w:divBdr>
                <w:top w:val="none" w:sz="0" w:space="0" w:color="auto"/>
                <w:left w:val="none" w:sz="0" w:space="0" w:color="auto"/>
                <w:bottom w:val="none" w:sz="0" w:space="0" w:color="auto"/>
                <w:right w:val="none" w:sz="0" w:space="0" w:color="auto"/>
              </w:divBdr>
            </w:div>
          </w:divsChild>
        </w:div>
        <w:div w:id="1904948388">
          <w:marLeft w:val="0"/>
          <w:marRight w:val="0"/>
          <w:marTop w:val="0"/>
          <w:marBottom w:val="0"/>
          <w:divBdr>
            <w:top w:val="none" w:sz="0" w:space="0" w:color="auto"/>
            <w:left w:val="none" w:sz="0" w:space="0" w:color="auto"/>
            <w:bottom w:val="none" w:sz="0" w:space="0" w:color="auto"/>
            <w:right w:val="none" w:sz="0" w:space="0" w:color="auto"/>
          </w:divBdr>
          <w:divsChild>
            <w:div w:id="1315717795">
              <w:marLeft w:val="0"/>
              <w:marRight w:val="0"/>
              <w:marTop w:val="0"/>
              <w:marBottom w:val="0"/>
              <w:divBdr>
                <w:top w:val="none" w:sz="0" w:space="0" w:color="auto"/>
                <w:left w:val="none" w:sz="0" w:space="0" w:color="auto"/>
                <w:bottom w:val="none" w:sz="0" w:space="0" w:color="auto"/>
                <w:right w:val="none" w:sz="0" w:space="0" w:color="auto"/>
              </w:divBdr>
            </w:div>
          </w:divsChild>
        </w:div>
        <w:div w:id="1475828410">
          <w:marLeft w:val="0"/>
          <w:marRight w:val="0"/>
          <w:marTop w:val="0"/>
          <w:marBottom w:val="0"/>
          <w:divBdr>
            <w:top w:val="none" w:sz="0" w:space="0" w:color="auto"/>
            <w:left w:val="none" w:sz="0" w:space="0" w:color="auto"/>
            <w:bottom w:val="none" w:sz="0" w:space="0" w:color="auto"/>
            <w:right w:val="none" w:sz="0" w:space="0" w:color="auto"/>
          </w:divBdr>
          <w:divsChild>
            <w:div w:id="441337349">
              <w:marLeft w:val="0"/>
              <w:marRight w:val="0"/>
              <w:marTop w:val="0"/>
              <w:marBottom w:val="0"/>
              <w:divBdr>
                <w:top w:val="none" w:sz="0" w:space="0" w:color="auto"/>
                <w:left w:val="none" w:sz="0" w:space="0" w:color="auto"/>
                <w:bottom w:val="none" w:sz="0" w:space="0" w:color="auto"/>
                <w:right w:val="none" w:sz="0" w:space="0" w:color="auto"/>
              </w:divBdr>
            </w:div>
          </w:divsChild>
        </w:div>
        <w:div w:id="1996572115">
          <w:marLeft w:val="0"/>
          <w:marRight w:val="0"/>
          <w:marTop w:val="0"/>
          <w:marBottom w:val="0"/>
          <w:divBdr>
            <w:top w:val="none" w:sz="0" w:space="0" w:color="auto"/>
            <w:left w:val="none" w:sz="0" w:space="0" w:color="auto"/>
            <w:bottom w:val="none" w:sz="0" w:space="0" w:color="auto"/>
            <w:right w:val="none" w:sz="0" w:space="0" w:color="auto"/>
          </w:divBdr>
          <w:divsChild>
            <w:div w:id="1172522462">
              <w:marLeft w:val="0"/>
              <w:marRight w:val="0"/>
              <w:marTop w:val="0"/>
              <w:marBottom w:val="0"/>
              <w:divBdr>
                <w:top w:val="none" w:sz="0" w:space="0" w:color="auto"/>
                <w:left w:val="none" w:sz="0" w:space="0" w:color="auto"/>
                <w:bottom w:val="none" w:sz="0" w:space="0" w:color="auto"/>
                <w:right w:val="none" w:sz="0" w:space="0" w:color="auto"/>
              </w:divBdr>
            </w:div>
          </w:divsChild>
        </w:div>
        <w:div w:id="2010794571">
          <w:marLeft w:val="0"/>
          <w:marRight w:val="0"/>
          <w:marTop w:val="0"/>
          <w:marBottom w:val="0"/>
          <w:divBdr>
            <w:top w:val="none" w:sz="0" w:space="0" w:color="auto"/>
            <w:left w:val="none" w:sz="0" w:space="0" w:color="auto"/>
            <w:bottom w:val="none" w:sz="0" w:space="0" w:color="auto"/>
            <w:right w:val="none" w:sz="0" w:space="0" w:color="auto"/>
          </w:divBdr>
          <w:divsChild>
            <w:div w:id="966013622">
              <w:marLeft w:val="0"/>
              <w:marRight w:val="0"/>
              <w:marTop w:val="0"/>
              <w:marBottom w:val="0"/>
              <w:divBdr>
                <w:top w:val="none" w:sz="0" w:space="0" w:color="auto"/>
                <w:left w:val="none" w:sz="0" w:space="0" w:color="auto"/>
                <w:bottom w:val="none" w:sz="0" w:space="0" w:color="auto"/>
                <w:right w:val="none" w:sz="0" w:space="0" w:color="auto"/>
              </w:divBdr>
            </w:div>
          </w:divsChild>
        </w:div>
        <w:div w:id="491724782">
          <w:marLeft w:val="0"/>
          <w:marRight w:val="0"/>
          <w:marTop w:val="0"/>
          <w:marBottom w:val="0"/>
          <w:divBdr>
            <w:top w:val="none" w:sz="0" w:space="0" w:color="auto"/>
            <w:left w:val="none" w:sz="0" w:space="0" w:color="auto"/>
            <w:bottom w:val="none" w:sz="0" w:space="0" w:color="auto"/>
            <w:right w:val="none" w:sz="0" w:space="0" w:color="auto"/>
          </w:divBdr>
          <w:divsChild>
            <w:div w:id="735592413">
              <w:marLeft w:val="0"/>
              <w:marRight w:val="0"/>
              <w:marTop w:val="0"/>
              <w:marBottom w:val="0"/>
              <w:divBdr>
                <w:top w:val="none" w:sz="0" w:space="0" w:color="auto"/>
                <w:left w:val="none" w:sz="0" w:space="0" w:color="auto"/>
                <w:bottom w:val="none" w:sz="0" w:space="0" w:color="auto"/>
                <w:right w:val="none" w:sz="0" w:space="0" w:color="auto"/>
              </w:divBdr>
            </w:div>
          </w:divsChild>
        </w:div>
        <w:div w:id="2147158715">
          <w:marLeft w:val="0"/>
          <w:marRight w:val="0"/>
          <w:marTop w:val="0"/>
          <w:marBottom w:val="0"/>
          <w:divBdr>
            <w:top w:val="none" w:sz="0" w:space="0" w:color="auto"/>
            <w:left w:val="none" w:sz="0" w:space="0" w:color="auto"/>
            <w:bottom w:val="none" w:sz="0" w:space="0" w:color="auto"/>
            <w:right w:val="none" w:sz="0" w:space="0" w:color="auto"/>
          </w:divBdr>
          <w:divsChild>
            <w:div w:id="89618884">
              <w:marLeft w:val="0"/>
              <w:marRight w:val="0"/>
              <w:marTop w:val="0"/>
              <w:marBottom w:val="0"/>
              <w:divBdr>
                <w:top w:val="none" w:sz="0" w:space="0" w:color="auto"/>
                <w:left w:val="none" w:sz="0" w:space="0" w:color="auto"/>
                <w:bottom w:val="none" w:sz="0" w:space="0" w:color="auto"/>
                <w:right w:val="none" w:sz="0" w:space="0" w:color="auto"/>
              </w:divBdr>
            </w:div>
          </w:divsChild>
        </w:div>
        <w:div w:id="737165385">
          <w:marLeft w:val="0"/>
          <w:marRight w:val="0"/>
          <w:marTop w:val="0"/>
          <w:marBottom w:val="0"/>
          <w:divBdr>
            <w:top w:val="none" w:sz="0" w:space="0" w:color="auto"/>
            <w:left w:val="none" w:sz="0" w:space="0" w:color="auto"/>
            <w:bottom w:val="none" w:sz="0" w:space="0" w:color="auto"/>
            <w:right w:val="none" w:sz="0" w:space="0" w:color="auto"/>
          </w:divBdr>
          <w:divsChild>
            <w:div w:id="1133017174">
              <w:marLeft w:val="0"/>
              <w:marRight w:val="0"/>
              <w:marTop w:val="0"/>
              <w:marBottom w:val="0"/>
              <w:divBdr>
                <w:top w:val="none" w:sz="0" w:space="0" w:color="auto"/>
                <w:left w:val="none" w:sz="0" w:space="0" w:color="auto"/>
                <w:bottom w:val="none" w:sz="0" w:space="0" w:color="auto"/>
                <w:right w:val="none" w:sz="0" w:space="0" w:color="auto"/>
              </w:divBdr>
            </w:div>
          </w:divsChild>
        </w:div>
        <w:div w:id="611861803">
          <w:marLeft w:val="0"/>
          <w:marRight w:val="0"/>
          <w:marTop w:val="0"/>
          <w:marBottom w:val="0"/>
          <w:divBdr>
            <w:top w:val="none" w:sz="0" w:space="0" w:color="auto"/>
            <w:left w:val="none" w:sz="0" w:space="0" w:color="auto"/>
            <w:bottom w:val="none" w:sz="0" w:space="0" w:color="auto"/>
            <w:right w:val="none" w:sz="0" w:space="0" w:color="auto"/>
          </w:divBdr>
          <w:divsChild>
            <w:div w:id="1394041854">
              <w:marLeft w:val="0"/>
              <w:marRight w:val="0"/>
              <w:marTop w:val="0"/>
              <w:marBottom w:val="0"/>
              <w:divBdr>
                <w:top w:val="none" w:sz="0" w:space="0" w:color="auto"/>
                <w:left w:val="none" w:sz="0" w:space="0" w:color="auto"/>
                <w:bottom w:val="none" w:sz="0" w:space="0" w:color="auto"/>
                <w:right w:val="none" w:sz="0" w:space="0" w:color="auto"/>
              </w:divBdr>
            </w:div>
          </w:divsChild>
        </w:div>
        <w:div w:id="556235711">
          <w:marLeft w:val="0"/>
          <w:marRight w:val="0"/>
          <w:marTop w:val="0"/>
          <w:marBottom w:val="0"/>
          <w:divBdr>
            <w:top w:val="none" w:sz="0" w:space="0" w:color="auto"/>
            <w:left w:val="none" w:sz="0" w:space="0" w:color="auto"/>
            <w:bottom w:val="none" w:sz="0" w:space="0" w:color="auto"/>
            <w:right w:val="none" w:sz="0" w:space="0" w:color="auto"/>
          </w:divBdr>
          <w:divsChild>
            <w:div w:id="319621919">
              <w:marLeft w:val="0"/>
              <w:marRight w:val="0"/>
              <w:marTop w:val="0"/>
              <w:marBottom w:val="0"/>
              <w:divBdr>
                <w:top w:val="none" w:sz="0" w:space="0" w:color="auto"/>
                <w:left w:val="none" w:sz="0" w:space="0" w:color="auto"/>
                <w:bottom w:val="none" w:sz="0" w:space="0" w:color="auto"/>
                <w:right w:val="none" w:sz="0" w:space="0" w:color="auto"/>
              </w:divBdr>
            </w:div>
          </w:divsChild>
        </w:div>
        <w:div w:id="1884711421">
          <w:marLeft w:val="0"/>
          <w:marRight w:val="0"/>
          <w:marTop w:val="0"/>
          <w:marBottom w:val="0"/>
          <w:divBdr>
            <w:top w:val="none" w:sz="0" w:space="0" w:color="auto"/>
            <w:left w:val="none" w:sz="0" w:space="0" w:color="auto"/>
            <w:bottom w:val="none" w:sz="0" w:space="0" w:color="auto"/>
            <w:right w:val="none" w:sz="0" w:space="0" w:color="auto"/>
          </w:divBdr>
          <w:divsChild>
            <w:div w:id="187178913">
              <w:marLeft w:val="0"/>
              <w:marRight w:val="0"/>
              <w:marTop w:val="0"/>
              <w:marBottom w:val="0"/>
              <w:divBdr>
                <w:top w:val="none" w:sz="0" w:space="0" w:color="auto"/>
                <w:left w:val="none" w:sz="0" w:space="0" w:color="auto"/>
                <w:bottom w:val="none" w:sz="0" w:space="0" w:color="auto"/>
                <w:right w:val="none" w:sz="0" w:space="0" w:color="auto"/>
              </w:divBdr>
            </w:div>
          </w:divsChild>
        </w:div>
        <w:div w:id="396710158">
          <w:marLeft w:val="0"/>
          <w:marRight w:val="0"/>
          <w:marTop w:val="0"/>
          <w:marBottom w:val="0"/>
          <w:divBdr>
            <w:top w:val="none" w:sz="0" w:space="0" w:color="auto"/>
            <w:left w:val="none" w:sz="0" w:space="0" w:color="auto"/>
            <w:bottom w:val="none" w:sz="0" w:space="0" w:color="auto"/>
            <w:right w:val="none" w:sz="0" w:space="0" w:color="auto"/>
          </w:divBdr>
          <w:divsChild>
            <w:div w:id="878399868">
              <w:marLeft w:val="0"/>
              <w:marRight w:val="0"/>
              <w:marTop w:val="0"/>
              <w:marBottom w:val="0"/>
              <w:divBdr>
                <w:top w:val="none" w:sz="0" w:space="0" w:color="auto"/>
                <w:left w:val="none" w:sz="0" w:space="0" w:color="auto"/>
                <w:bottom w:val="none" w:sz="0" w:space="0" w:color="auto"/>
                <w:right w:val="none" w:sz="0" w:space="0" w:color="auto"/>
              </w:divBdr>
            </w:div>
          </w:divsChild>
        </w:div>
        <w:div w:id="132217280">
          <w:marLeft w:val="0"/>
          <w:marRight w:val="0"/>
          <w:marTop w:val="0"/>
          <w:marBottom w:val="0"/>
          <w:divBdr>
            <w:top w:val="none" w:sz="0" w:space="0" w:color="auto"/>
            <w:left w:val="none" w:sz="0" w:space="0" w:color="auto"/>
            <w:bottom w:val="none" w:sz="0" w:space="0" w:color="auto"/>
            <w:right w:val="none" w:sz="0" w:space="0" w:color="auto"/>
          </w:divBdr>
          <w:divsChild>
            <w:div w:id="951522155">
              <w:marLeft w:val="0"/>
              <w:marRight w:val="0"/>
              <w:marTop w:val="0"/>
              <w:marBottom w:val="0"/>
              <w:divBdr>
                <w:top w:val="none" w:sz="0" w:space="0" w:color="auto"/>
                <w:left w:val="none" w:sz="0" w:space="0" w:color="auto"/>
                <w:bottom w:val="none" w:sz="0" w:space="0" w:color="auto"/>
                <w:right w:val="none" w:sz="0" w:space="0" w:color="auto"/>
              </w:divBdr>
            </w:div>
          </w:divsChild>
        </w:div>
        <w:div w:id="918638111">
          <w:marLeft w:val="0"/>
          <w:marRight w:val="0"/>
          <w:marTop w:val="0"/>
          <w:marBottom w:val="0"/>
          <w:divBdr>
            <w:top w:val="none" w:sz="0" w:space="0" w:color="auto"/>
            <w:left w:val="none" w:sz="0" w:space="0" w:color="auto"/>
            <w:bottom w:val="none" w:sz="0" w:space="0" w:color="auto"/>
            <w:right w:val="none" w:sz="0" w:space="0" w:color="auto"/>
          </w:divBdr>
          <w:divsChild>
            <w:div w:id="1700203005">
              <w:marLeft w:val="0"/>
              <w:marRight w:val="0"/>
              <w:marTop w:val="0"/>
              <w:marBottom w:val="0"/>
              <w:divBdr>
                <w:top w:val="none" w:sz="0" w:space="0" w:color="auto"/>
                <w:left w:val="none" w:sz="0" w:space="0" w:color="auto"/>
                <w:bottom w:val="none" w:sz="0" w:space="0" w:color="auto"/>
                <w:right w:val="none" w:sz="0" w:space="0" w:color="auto"/>
              </w:divBdr>
            </w:div>
          </w:divsChild>
        </w:div>
        <w:div w:id="2103909991">
          <w:marLeft w:val="0"/>
          <w:marRight w:val="0"/>
          <w:marTop w:val="0"/>
          <w:marBottom w:val="0"/>
          <w:divBdr>
            <w:top w:val="none" w:sz="0" w:space="0" w:color="auto"/>
            <w:left w:val="none" w:sz="0" w:space="0" w:color="auto"/>
            <w:bottom w:val="none" w:sz="0" w:space="0" w:color="auto"/>
            <w:right w:val="none" w:sz="0" w:space="0" w:color="auto"/>
          </w:divBdr>
          <w:divsChild>
            <w:div w:id="286931068">
              <w:marLeft w:val="0"/>
              <w:marRight w:val="0"/>
              <w:marTop w:val="0"/>
              <w:marBottom w:val="0"/>
              <w:divBdr>
                <w:top w:val="none" w:sz="0" w:space="0" w:color="auto"/>
                <w:left w:val="none" w:sz="0" w:space="0" w:color="auto"/>
                <w:bottom w:val="none" w:sz="0" w:space="0" w:color="auto"/>
                <w:right w:val="none" w:sz="0" w:space="0" w:color="auto"/>
              </w:divBdr>
            </w:div>
          </w:divsChild>
        </w:div>
        <w:div w:id="1776056115">
          <w:marLeft w:val="0"/>
          <w:marRight w:val="0"/>
          <w:marTop w:val="0"/>
          <w:marBottom w:val="0"/>
          <w:divBdr>
            <w:top w:val="none" w:sz="0" w:space="0" w:color="auto"/>
            <w:left w:val="none" w:sz="0" w:space="0" w:color="auto"/>
            <w:bottom w:val="none" w:sz="0" w:space="0" w:color="auto"/>
            <w:right w:val="none" w:sz="0" w:space="0" w:color="auto"/>
          </w:divBdr>
          <w:divsChild>
            <w:div w:id="1456604473">
              <w:marLeft w:val="0"/>
              <w:marRight w:val="0"/>
              <w:marTop w:val="0"/>
              <w:marBottom w:val="0"/>
              <w:divBdr>
                <w:top w:val="none" w:sz="0" w:space="0" w:color="auto"/>
                <w:left w:val="none" w:sz="0" w:space="0" w:color="auto"/>
                <w:bottom w:val="none" w:sz="0" w:space="0" w:color="auto"/>
                <w:right w:val="none" w:sz="0" w:space="0" w:color="auto"/>
              </w:divBdr>
            </w:div>
          </w:divsChild>
        </w:div>
        <w:div w:id="874388807">
          <w:marLeft w:val="0"/>
          <w:marRight w:val="0"/>
          <w:marTop w:val="0"/>
          <w:marBottom w:val="0"/>
          <w:divBdr>
            <w:top w:val="none" w:sz="0" w:space="0" w:color="auto"/>
            <w:left w:val="none" w:sz="0" w:space="0" w:color="auto"/>
            <w:bottom w:val="none" w:sz="0" w:space="0" w:color="auto"/>
            <w:right w:val="none" w:sz="0" w:space="0" w:color="auto"/>
          </w:divBdr>
          <w:divsChild>
            <w:div w:id="73010975">
              <w:marLeft w:val="0"/>
              <w:marRight w:val="0"/>
              <w:marTop w:val="0"/>
              <w:marBottom w:val="0"/>
              <w:divBdr>
                <w:top w:val="none" w:sz="0" w:space="0" w:color="auto"/>
                <w:left w:val="none" w:sz="0" w:space="0" w:color="auto"/>
                <w:bottom w:val="none" w:sz="0" w:space="0" w:color="auto"/>
                <w:right w:val="none" w:sz="0" w:space="0" w:color="auto"/>
              </w:divBdr>
            </w:div>
          </w:divsChild>
        </w:div>
        <w:div w:id="2125611526">
          <w:marLeft w:val="0"/>
          <w:marRight w:val="0"/>
          <w:marTop w:val="0"/>
          <w:marBottom w:val="0"/>
          <w:divBdr>
            <w:top w:val="none" w:sz="0" w:space="0" w:color="auto"/>
            <w:left w:val="none" w:sz="0" w:space="0" w:color="auto"/>
            <w:bottom w:val="none" w:sz="0" w:space="0" w:color="auto"/>
            <w:right w:val="none" w:sz="0" w:space="0" w:color="auto"/>
          </w:divBdr>
          <w:divsChild>
            <w:div w:id="1059474804">
              <w:marLeft w:val="0"/>
              <w:marRight w:val="0"/>
              <w:marTop w:val="0"/>
              <w:marBottom w:val="0"/>
              <w:divBdr>
                <w:top w:val="none" w:sz="0" w:space="0" w:color="auto"/>
                <w:left w:val="none" w:sz="0" w:space="0" w:color="auto"/>
                <w:bottom w:val="none" w:sz="0" w:space="0" w:color="auto"/>
                <w:right w:val="none" w:sz="0" w:space="0" w:color="auto"/>
              </w:divBdr>
            </w:div>
          </w:divsChild>
        </w:div>
        <w:div w:id="108086960">
          <w:marLeft w:val="0"/>
          <w:marRight w:val="0"/>
          <w:marTop w:val="0"/>
          <w:marBottom w:val="0"/>
          <w:divBdr>
            <w:top w:val="none" w:sz="0" w:space="0" w:color="auto"/>
            <w:left w:val="none" w:sz="0" w:space="0" w:color="auto"/>
            <w:bottom w:val="none" w:sz="0" w:space="0" w:color="auto"/>
            <w:right w:val="none" w:sz="0" w:space="0" w:color="auto"/>
          </w:divBdr>
          <w:divsChild>
            <w:div w:id="172651975">
              <w:marLeft w:val="0"/>
              <w:marRight w:val="0"/>
              <w:marTop w:val="0"/>
              <w:marBottom w:val="0"/>
              <w:divBdr>
                <w:top w:val="none" w:sz="0" w:space="0" w:color="auto"/>
                <w:left w:val="none" w:sz="0" w:space="0" w:color="auto"/>
                <w:bottom w:val="none" w:sz="0" w:space="0" w:color="auto"/>
                <w:right w:val="none" w:sz="0" w:space="0" w:color="auto"/>
              </w:divBdr>
            </w:div>
          </w:divsChild>
        </w:div>
        <w:div w:id="722289866">
          <w:marLeft w:val="0"/>
          <w:marRight w:val="0"/>
          <w:marTop w:val="0"/>
          <w:marBottom w:val="0"/>
          <w:divBdr>
            <w:top w:val="none" w:sz="0" w:space="0" w:color="auto"/>
            <w:left w:val="none" w:sz="0" w:space="0" w:color="auto"/>
            <w:bottom w:val="none" w:sz="0" w:space="0" w:color="auto"/>
            <w:right w:val="none" w:sz="0" w:space="0" w:color="auto"/>
          </w:divBdr>
          <w:divsChild>
            <w:div w:id="1949122625">
              <w:marLeft w:val="0"/>
              <w:marRight w:val="0"/>
              <w:marTop w:val="0"/>
              <w:marBottom w:val="0"/>
              <w:divBdr>
                <w:top w:val="none" w:sz="0" w:space="0" w:color="auto"/>
                <w:left w:val="none" w:sz="0" w:space="0" w:color="auto"/>
                <w:bottom w:val="none" w:sz="0" w:space="0" w:color="auto"/>
                <w:right w:val="none" w:sz="0" w:space="0" w:color="auto"/>
              </w:divBdr>
            </w:div>
          </w:divsChild>
        </w:div>
        <w:div w:id="1619986658">
          <w:marLeft w:val="0"/>
          <w:marRight w:val="0"/>
          <w:marTop w:val="0"/>
          <w:marBottom w:val="0"/>
          <w:divBdr>
            <w:top w:val="none" w:sz="0" w:space="0" w:color="auto"/>
            <w:left w:val="none" w:sz="0" w:space="0" w:color="auto"/>
            <w:bottom w:val="none" w:sz="0" w:space="0" w:color="auto"/>
            <w:right w:val="none" w:sz="0" w:space="0" w:color="auto"/>
          </w:divBdr>
          <w:divsChild>
            <w:div w:id="357240225">
              <w:marLeft w:val="0"/>
              <w:marRight w:val="0"/>
              <w:marTop w:val="0"/>
              <w:marBottom w:val="0"/>
              <w:divBdr>
                <w:top w:val="none" w:sz="0" w:space="0" w:color="auto"/>
                <w:left w:val="none" w:sz="0" w:space="0" w:color="auto"/>
                <w:bottom w:val="none" w:sz="0" w:space="0" w:color="auto"/>
                <w:right w:val="none" w:sz="0" w:space="0" w:color="auto"/>
              </w:divBdr>
            </w:div>
          </w:divsChild>
        </w:div>
        <w:div w:id="1930766907">
          <w:marLeft w:val="0"/>
          <w:marRight w:val="0"/>
          <w:marTop w:val="0"/>
          <w:marBottom w:val="0"/>
          <w:divBdr>
            <w:top w:val="none" w:sz="0" w:space="0" w:color="auto"/>
            <w:left w:val="none" w:sz="0" w:space="0" w:color="auto"/>
            <w:bottom w:val="none" w:sz="0" w:space="0" w:color="auto"/>
            <w:right w:val="none" w:sz="0" w:space="0" w:color="auto"/>
          </w:divBdr>
          <w:divsChild>
            <w:div w:id="1562014604">
              <w:marLeft w:val="0"/>
              <w:marRight w:val="0"/>
              <w:marTop w:val="0"/>
              <w:marBottom w:val="0"/>
              <w:divBdr>
                <w:top w:val="none" w:sz="0" w:space="0" w:color="auto"/>
                <w:left w:val="none" w:sz="0" w:space="0" w:color="auto"/>
                <w:bottom w:val="none" w:sz="0" w:space="0" w:color="auto"/>
                <w:right w:val="none" w:sz="0" w:space="0" w:color="auto"/>
              </w:divBdr>
            </w:div>
          </w:divsChild>
        </w:div>
        <w:div w:id="443886898">
          <w:marLeft w:val="0"/>
          <w:marRight w:val="0"/>
          <w:marTop w:val="0"/>
          <w:marBottom w:val="0"/>
          <w:divBdr>
            <w:top w:val="none" w:sz="0" w:space="0" w:color="auto"/>
            <w:left w:val="none" w:sz="0" w:space="0" w:color="auto"/>
            <w:bottom w:val="none" w:sz="0" w:space="0" w:color="auto"/>
            <w:right w:val="none" w:sz="0" w:space="0" w:color="auto"/>
          </w:divBdr>
          <w:divsChild>
            <w:div w:id="918640710">
              <w:marLeft w:val="0"/>
              <w:marRight w:val="0"/>
              <w:marTop w:val="0"/>
              <w:marBottom w:val="0"/>
              <w:divBdr>
                <w:top w:val="none" w:sz="0" w:space="0" w:color="auto"/>
                <w:left w:val="none" w:sz="0" w:space="0" w:color="auto"/>
                <w:bottom w:val="none" w:sz="0" w:space="0" w:color="auto"/>
                <w:right w:val="none" w:sz="0" w:space="0" w:color="auto"/>
              </w:divBdr>
            </w:div>
          </w:divsChild>
        </w:div>
        <w:div w:id="1270356911">
          <w:marLeft w:val="0"/>
          <w:marRight w:val="0"/>
          <w:marTop w:val="0"/>
          <w:marBottom w:val="0"/>
          <w:divBdr>
            <w:top w:val="none" w:sz="0" w:space="0" w:color="auto"/>
            <w:left w:val="none" w:sz="0" w:space="0" w:color="auto"/>
            <w:bottom w:val="none" w:sz="0" w:space="0" w:color="auto"/>
            <w:right w:val="none" w:sz="0" w:space="0" w:color="auto"/>
          </w:divBdr>
          <w:divsChild>
            <w:div w:id="1824273333">
              <w:marLeft w:val="0"/>
              <w:marRight w:val="0"/>
              <w:marTop w:val="0"/>
              <w:marBottom w:val="0"/>
              <w:divBdr>
                <w:top w:val="none" w:sz="0" w:space="0" w:color="auto"/>
                <w:left w:val="none" w:sz="0" w:space="0" w:color="auto"/>
                <w:bottom w:val="none" w:sz="0" w:space="0" w:color="auto"/>
                <w:right w:val="none" w:sz="0" w:space="0" w:color="auto"/>
              </w:divBdr>
            </w:div>
          </w:divsChild>
        </w:div>
        <w:div w:id="1931232362">
          <w:marLeft w:val="0"/>
          <w:marRight w:val="0"/>
          <w:marTop w:val="0"/>
          <w:marBottom w:val="0"/>
          <w:divBdr>
            <w:top w:val="none" w:sz="0" w:space="0" w:color="auto"/>
            <w:left w:val="none" w:sz="0" w:space="0" w:color="auto"/>
            <w:bottom w:val="none" w:sz="0" w:space="0" w:color="auto"/>
            <w:right w:val="none" w:sz="0" w:space="0" w:color="auto"/>
          </w:divBdr>
          <w:divsChild>
            <w:div w:id="553733412">
              <w:marLeft w:val="0"/>
              <w:marRight w:val="0"/>
              <w:marTop w:val="0"/>
              <w:marBottom w:val="0"/>
              <w:divBdr>
                <w:top w:val="none" w:sz="0" w:space="0" w:color="auto"/>
                <w:left w:val="none" w:sz="0" w:space="0" w:color="auto"/>
                <w:bottom w:val="none" w:sz="0" w:space="0" w:color="auto"/>
                <w:right w:val="none" w:sz="0" w:space="0" w:color="auto"/>
              </w:divBdr>
            </w:div>
          </w:divsChild>
        </w:div>
        <w:div w:id="735594325">
          <w:marLeft w:val="0"/>
          <w:marRight w:val="0"/>
          <w:marTop w:val="0"/>
          <w:marBottom w:val="0"/>
          <w:divBdr>
            <w:top w:val="none" w:sz="0" w:space="0" w:color="auto"/>
            <w:left w:val="none" w:sz="0" w:space="0" w:color="auto"/>
            <w:bottom w:val="none" w:sz="0" w:space="0" w:color="auto"/>
            <w:right w:val="none" w:sz="0" w:space="0" w:color="auto"/>
          </w:divBdr>
          <w:divsChild>
            <w:div w:id="640617704">
              <w:marLeft w:val="0"/>
              <w:marRight w:val="0"/>
              <w:marTop w:val="0"/>
              <w:marBottom w:val="0"/>
              <w:divBdr>
                <w:top w:val="none" w:sz="0" w:space="0" w:color="auto"/>
                <w:left w:val="none" w:sz="0" w:space="0" w:color="auto"/>
                <w:bottom w:val="none" w:sz="0" w:space="0" w:color="auto"/>
                <w:right w:val="none" w:sz="0" w:space="0" w:color="auto"/>
              </w:divBdr>
            </w:div>
          </w:divsChild>
        </w:div>
        <w:div w:id="1488740222">
          <w:marLeft w:val="0"/>
          <w:marRight w:val="0"/>
          <w:marTop w:val="0"/>
          <w:marBottom w:val="0"/>
          <w:divBdr>
            <w:top w:val="none" w:sz="0" w:space="0" w:color="auto"/>
            <w:left w:val="none" w:sz="0" w:space="0" w:color="auto"/>
            <w:bottom w:val="none" w:sz="0" w:space="0" w:color="auto"/>
            <w:right w:val="none" w:sz="0" w:space="0" w:color="auto"/>
          </w:divBdr>
          <w:divsChild>
            <w:div w:id="475418365">
              <w:marLeft w:val="0"/>
              <w:marRight w:val="0"/>
              <w:marTop w:val="0"/>
              <w:marBottom w:val="0"/>
              <w:divBdr>
                <w:top w:val="none" w:sz="0" w:space="0" w:color="auto"/>
                <w:left w:val="none" w:sz="0" w:space="0" w:color="auto"/>
                <w:bottom w:val="none" w:sz="0" w:space="0" w:color="auto"/>
                <w:right w:val="none" w:sz="0" w:space="0" w:color="auto"/>
              </w:divBdr>
            </w:div>
          </w:divsChild>
        </w:div>
        <w:div w:id="990015224">
          <w:marLeft w:val="0"/>
          <w:marRight w:val="0"/>
          <w:marTop w:val="0"/>
          <w:marBottom w:val="0"/>
          <w:divBdr>
            <w:top w:val="none" w:sz="0" w:space="0" w:color="auto"/>
            <w:left w:val="none" w:sz="0" w:space="0" w:color="auto"/>
            <w:bottom w:val="none" w:sz="0" w:space="0" w:color="auto"/>
            <w:right w:val="none" w:sz="0" w:space="0" w:color="auto"/>
          </w:divBdr>
          <w:divsChild>
            <w:div w:id="147601020">
              <w:marLeft w:val="0"/>
              <w:marRight w:val="0"/>
              <w:marTop w:val="0"/>
              <w:marBottom w:val="0"/>
              <w:divBdr>
                <w:top w:val="none" w:sz="0" w:space="0" w:color="auto"/>
                <w:left w:val="none" w:sz="0" w:space="0" w:color="auto"/>
                <w:bottom w:val="none" w:sz="0" w:space="0" w:color="auto"/>
                <w:right w:val="none" w:sz="0" w:space="0" w:color="auto"/>
              </w:divBdr>
            </w:div>
          </w:divsChild>
        </w:div>
        <w:div w:id="621500512">
          <w:marLeft w:val="0"/>
          <w:marRight w:val="0"/>
          <w:marTop w:val="0"/>
          <w:marBottom w:val="0"/>
          <w:divBdr>
            <w:top w:val="none" w:sz="0" w:space="0" w:color="auto"/>
            <w:left w:val="none" w:sz="0" w:space="0" w:color="auto"/>
            <w:bottom w:val="none" w:sz="0" w:space="0" w:color="auto"/>
            <w:right w:val="none" w:sz="0" w:space="0" w:color="auto"/>
          </w:divBdr>
          <w:divsChild>
            <w:div w:id="1129736610">
              <w:marLeft w:val="0"/>
              <w:marRight w:val="0"/>
              <w:marTop w:val="0"/>
              <w:marBottom w:val="0"/>
              <w:divBdr>
                <w:top w:val="none" w:sz="0" w:space="0" w:color="auto"/>
                <w:left w:val="none" w:sz="0" w:space="0" w:color="auto"/>
                <w:bottom w:val="none" w:sz="0" w:space="0" w:color="auto"/>
                <w:right w:val="none" w:sz="0" w:space="0" w:color="auto"/>
              </w:divBdr>
            </w:div>
          </w:divsChild>
        </w:div>
        <w:div w:id="1255556312">
          <w:marLeft w:val="0"/>
          <w:marRight w:val="0"/>
          <w:marTop w:val="0"/>
          <w:marBottom w:val="0"/>
          <w:divBdr>
            <w:top w:val="none" w:sz="0" w:space="0" w:color="auto"/>
            <w:left w:val="none" w:sz="0" w:space="0" w:color="auto"/>
            <w:bottom w:val="none" w:sz="0" w:space="0" w:color="auto"/>
            <w:right w:val="none" w:sz="0" w:space="0" w:color="auto"/>
          </w:divBdr>
          <w:divsChild>
            <w:div w:id="1806968700">
              <w:marLeft w:val="0"/>
              <w:marRight w:val="0"/>
              <w:marTop w:val="0"/>
              <w:marBottom w:val="0"/>
              <w:divBdr>
                <w:top w:val="none" w:sz="0" w:space="0" w:color="auto"/>
                <w:left w:val="none" w:sz="0" w:space="0" w:color="auto"/>
                <w:bottom w:val="none" w:sz="0" w:space="0" w:color="auto"/>
                <w:right w:val="none" w:sz="0" w:space="0" w:color="auto"/>
              </w:divBdr>
            </w:div>
          </w:divsChild>
        </w:div>
        <w:div w:id="1770001709">
          <w:marLeft w:val="0"/>
          <w:marRight w:val="0"/>
          <w:marTop w:val="0"/>
          <w:marBottom w:val="0"/>
          <w:divBdr>
            <w:top w:val="none" w:sz="0" w:space="0" w:color="auto"/>
            <w:left w:val="none" w:sz="0" w:space="0" w:color="auto"/>
            <w:bottom w:val="none" w:sz="0" w:space="0" w:color="auto"/>
            <w:right w:val="none" w:sz="0" w:space="0" w:color="auto"/>
          </w:divBdr>
          <w:divsChild>
            <w:div w:id="1085148193">
              <w:marLeft w:val="0"/>
              <w:marRight w:val="0"/>
              <w:marTop w:val="0"/>
              <w:marBottom w:val="0"/>
              <w:divBdr>
                <w:top w:val="none" w:sz="0" w:space="0" w:color="auto"/>
                <w:left w:val="none" w:sz="0" w:space="0" w:color="auto"/>
                <w:bottom w:val="none" w:sz="0" w:space="0" w:color="auto"/>
                <w:right w:val="none" w:sz="0" w:space="0" w:color="auto"/>
              </w:divBdr>
            </w:div>
          </w:divsChild>
        </w:div>
        <w:div w:id="1656839501">
          <w:marLeft w:val="0"/>
          <w:marRight w:val="0"/>
          <w:marTop w:val="0"/>
          <w:marBottom w:val="0"/>
          <w:divBdr>
            <w:top w:val="none" w:sz="0" w:space="0" w:color="auto"/>
            <w:left w:val="none" w:sz="0" w:space="0" w:color="auto"/>
            <w:bottom w:val="none" w:sz="0" w:space="0" w:color="auto"/>
            <w:right w:val="none" w:sz="0" w:space="0" w:color="auto"/>
          </w:divBdr>
          <w:divsChild>
            <w:div w:id="1865289772">
              <w:marLeft w:val="0"/>
              <w:marRight w:val="0"/>
              <w:marTop w:val="0"/>
              <w:marBottom w:val="0"/>
              <w:divBdr>
                <w:top w:val="none" w:sz="0" w:space="0" w:color="auto"/>
                <w:left w:val="none" w:sz="0" w:space="0" w:color="auto"/>
                <w:bottom w:val="none" w:sz="0" w:space="0" w:color="auto"/>
                <w:right w:val="none" w:sz="0" w:space="0" w:color="auto"/>
              </w:divBdr>
            </w:div>
          </w:divsChild>
        </w:div>
        <w:div w:id="95951905">
          <w:marLeft w:val="0"/>
          <w:marRight w:val="0"/>
          <w:marTop w:val="0"/>
          <w:marBottom w:val="0"/>
          <w:divBdr>
            <w:top w:val="none" w:sz="0" w:space="0" w:color="auto"/>
            <w:left w:val="none" w:sz="0" w:space="0" w:color="auto"/>
            <w:bottom w:val="none" w:sz="0" w:space="0" w:color="auto"/>
            <w:right w:val="none" w:sz="0" w:space="0" w:color="auto"/>
          </w:divBdr>
          <w:divsChild>
            <w:div w:id="41101478">
              <w:marLeft w:val="0"/>
              <w:marRight w:val="0"/>
              <w:marTop w:val="0"/>
              <w:marBottom w:val="0"/>
              <w:divBdr>
                <w:top w:val="none" w:sz="0" w:space="0" w:color="auto"/>
                <w:left w:val="none" w:sz="0" w:space="0" w:color="auto"/>
                <w:bottom w:val="none" w:sz="0" w:space="0" w:color="auto"/>
                <w:right w:val="none" w:sz="0" w:space="0" w:color="auto"/>
              </w:divBdr>
            </w:div>
          </w:divsChild>
        </w:div>
        <w:div w:id="547448752">
          <w:marLeft w:val="0"/>
          <w:marRight w:val="0"/>
          <w:marTop w:val="0"/>
          <w:marBottom w:val="0"/>
          <w:divBdr>
            <w:top w:val="none" w:sz="0" w:space="0" w:color="auto"/>
            <w:left w:val="none" w:sz="0" w:space="0" w:color="auto"/>
            <w:bottom w:val="none" w:sz="0" w:space="0" w:color="auto"/>
            <w:right w:val="none" w:sz="0" w:space="0" w:color="auto"/>
          </w:divBdr>
          <w:divsChild>
            <w:div w:id="738360012">
              <w:marLeft w:val="0"/>
              <w:marRight w:val="0"/>
              <w:marTop w:val="0"/>
              <w:marBottom w:val="0"/>
              <w:divBdr>
                <w:top w:val="none" w:sz="0" w:space="0" w:color="auto"/>
                <w:left w:val="none" w:sz="0" w:space="0" w:color="auto"/>
                <w:bottom w:val="none" w:sz="0" w:space="0" w:color="auto"/>
                <w:right w:val="none" w:sz="0" w:space="0" w:color="auto"/>
              </w:divBdr>
            </w:div>
          </w:divsChild>
        </w:div>
        <w:div w:id="374164665">
          <w:marLeft w:val="0"/>
          <w:marRight w:val="0"/>
          <w:marTop w:val="0"/>
          <w:marBottom w:val="0"/>
          <w:divBdr>
            <w:top w:val="none" w:sz="0" w:space="0" w:color="auto"/>
            <w:left w:val="none" w:sz="0" w:space="0" w:color="auto"/>
            <w:bottom w:val="none" w:sz="0" w:space="0" w:color="auto"/>
            <w:right w:val="none" w:sz="0" w:space="0" w:color="auto"/>
          </w:divBdr>
          <w:divsChild>
            <w:div w:id="1623533328">
              <w:marLeft w:val="0"/>
              <w:marRight w:val="0"/>
              <w:marTop w:val="0"/>
              <w:marBottom w:val="0"/>
              <w:divBdr>
                <w:top w:val="none" w:sz="0" w:space="0" w:color="auto"/>
                <w:left w:val="none" w:sz="0" w:space="0" w:color="auto"/>
                <w:bottom w:val="none" w:sz="0" w:space="0" w:color="auto"/>
                <w:right w:val="none" w:sz="0" w:space="0" w:color="auto"/>
              </w:divBdr>
            </w:div>
          </w:divsChild>
        </w:div>
        <w:div w:id="600721256">
          <w:marLeft w:val="0"/>
          <w:marRight w:val="0"/>
          <w:marTop w:val="0"/>
          <w:marBottom w:val="0"/>
          <w:divBdr>
            <w:top w:val="none" w:sz="0" w:space="0" w:color="auto"/>
            <w:left w:val="none" w:sz="0" w:space="0" w:color="auto"/>
            <w:bottom w:val="none" w:sz="0" w:space="0" w:color="auto"/>
            <w:right w:val="none" w:sz="0" w:space="0" w:color="auto"/>
          </w:divBdr>
          <w:divsChild>
            <w:div w:id="1629772684">
              <w:marLeft w:val="0"/>
              <w:marRight w:val="0"/>
              <w:marTop w:val="0"/>
              <w:marBottom w:val="0"/>
              <w:divBdr>
                <w:top w:val="none" w:sz="0" w:space="0" w:color="auto"/>
                <w:left w:val="none" w:sz="0" w:space="0" w:color="auto"/>
                <w:bottom w:val="none" w:sz="0" w:space="0" w:color="auto"/>
                <w:right w:val="none" w:sz="0" w:space="0" w:color="auto"/>
              </w:divBdr>
            </w:div>
          </w:divsChild>
        </w:div>
        <w:div w:id="836380966">
          <w:marLeft w:val="0"/>
          <w:marRight w:val="0"/>
          <w:marTop w:val="0"/>
          <w:marBottom w:val="0"/>
          <w:divBdr>
            <w:top w:val="none" w:sz="0" w:space="0" w:color="auto"/>
            <w:left w:val="none" w:sz="0" w:space="0" w:color="auto"/>
            <w:bottom w:val="none" w:sz="0" w:space="0" w:color="auto"/>
            <w:right w:val="none" w:sz="0" w:space="0" w:color="auto"/>
          </w:divBdr>
          <w:divsChild>
            <w:div w:id="2033337013">
              <w:marLeft w:val="0"/>
              <w:marRight w:val="0"/>
              <w:marTop w:val="0"/>
              <w:marBottom w:val="0"/>
              <w:divBdr>
                <w:top w:val="none" w:sz="0" w:space="0" w:color="auto"/>
                <w:left w:val="none" w:sz="0" w:space="0" w:color="auto"/>
                <w:bottom w:val="none" w:sz="0" w:space="0" w:color="auto"/>
                <w:right w:val="none" w:sz="0" w:space="0" w:color="auto"/>
              </w:divBdr>
            </w:div>
          </w:divsChild>
        </w:div>
        <w:div w:id="2063021211">
          <w:marLeft w:val="0"/>
          <w:marRight w:val="0"/>
          <w:marTop w:val="0"/>
          <w:marBottom w:val="0"/>
          <w:divBdr>
            <w:top w:val="none" w:sz="0" w:space="0" w:color="auto"/>
            <w:left w:val="none" w:sz="0" w:space="0" w:color="auto"/>
            <w:bottom w:val="none" w:sz="0" w:space="0" w:color="auto"/>
            <w:right w:val="none" w:sz="0" w:space="0" w:color="auto"/>
          </w:divBdr>
          <w:divsChild>
            <w:div w:id="662591904">
              <w:marLeft w:val="0"/>
              <w:marRight w:val="0"/>
              <w:marTop w:val="0"/>
              <w:marBottom w:val="0"/>
              <w:divBdr>
                <w:top w:val="none" w:sz="0" w:space="0" w:color="auto"/>
                <w:left w:val="none" w:sz="0" w:space="0" w:color="auto"/>
                <w:bottom w:val="none" w:sz="0" w:space="0" w:color="auto"/>
                <w:right w:val="none" w:sz="0" w:space="0" w:color="auto"/>
              </w:divBdr>
            </w:div>
          </w:divsChild>
        </w:div>
        <w:div w:id="1277252264">
          <w:marLeft w:val="0"/>
          <w:marRight w:val="0"/>
          <w:marTop w:val="0"/>
          <w:marBottom w:val="0"/>
          <w:divBdr>
            <w:top w:val="none" w:sz="0" w:space="0" w:color="auto"/>
            <w:left w:val="none" w:sz="0" w:space="0" w:color="auto"/>
            <w:bottom w:val="none" w:sz="0" w:space="0" w:color="auto"/>
            <w:right w:val="none" w:sz="0" w:space="0" w:color="auto"/>
          </w:divBdr>
          <w:divsChild>
            <w:div w:id="951740438">
              <w:marLeft w:val="0"/>
              <w:marRight w:val="0"/>
              <w:marTop w:val="0"/>
              <w:marBottom w:val="0"/>
              <w:divBdr>
                <w:top w:val="none" w:sz="0" w:space="0" w:color="auto"/>
                <w:left w:val="none" w:sz="0" w:space="0" w:color="auto"/>
                <w:bottom w:val="none" w:sz="0" w:space="0" w:color="auto"/>
                <w:right w:val="none" w:sz="0" w:space="0" w:color="auto"/>
              </w:divBdr>
            </w:div>
          </w:divsChild>
        </w:div>
        <w:div w:id="2005548547">
          <w:marLeft w:val="0"/>
          <w:marRight w:val="0"/>
          <w:marTop w:val="0"/>
          <w:marBottom w:val="0"/>
          <w:divBdr>
            <w:top w:val="none" w:sz="0" w:space="0" w:color="auto"/>
            <w:left w:val="none" w:sz="0" w:space="0" w:color="auto"/>
            <w:bottom w:val="none" w:sz="0" w:space="0" w:color="auto"/>
            <w:right w:val="none" w:sz="0" w:space="0" w:color="auto"/>
          </w:divBdr>
          <w:divsChild>
            <w:div w:id="450974145">
              <w:marLeft w:val="0"/>
              <w:marRight w:val="0"/>
              <w:marTop w:val="0"/>
              <w:marBottom w:val="0"/>
              <w:divBdr>
                <w:top w:val="none" w:sz="0" w:space="0" w:color="auto"/>
                <w:left w:val="none" w:sz="0" w:space="0" w:color="auto"/>
                <w:bottom w:val="none" w:sz="0" w:space="0" w:color="auto"/>
                <w:right w:val="none" w:sz="0" w:space="0" w:color="auto"/>
              </w:divBdr>
            </w:div>
          </w:divsChild>
        </w:div>
        <w:div w:id="339696181">
          <w:marLeft w:val="0"/>
          <w:marRight w:val="0"/>
          <w:marTop w:val="0"/>
          <w:marBottom w:val="0"/>
          <w:divBdr>
            <w:top w:val="none" w:sz="0" w:space="0" w:color="auto"/>
            <w:left w:val="none" w:sz="0" w:space="0" w:color="auto"/>
            <w:bottom w:val="none" w:sz="0" w:space="0" w:color="auto"/>
            <w:right w:val="none" w:sz="0" w:space="0" w:color="auto"/>
          </w:divBdr>
          <w:divsChild>
            <w:div w:id="16927997">
              <w:marLeft w:val="0"/>
              <w:marRight w:val="0"/>
              <w:marTop w:val="0"/>
              <w:marBottom w:val="0"/>
              <w:divBdr>
                <w:top w:val="none" w:sz="0" w:space="0" w:color="auto"/>
                <w:left w:val="none" w:sz="0" w:space="0" w:color="auto"/>
                <w:bottom w:val="none" w:sz="0" w:space="0" w:color="auto"/>
                <w:right w:val="none" w:sz="0" w:space="0" w:color="auto"/>
              </w:divBdr>
            </w:div>
          </w:divsChild>
        </w:div>
        <w:div w:id="610360436">
          <w:marLeft w:val="0"/>
          <w:marRight w:val="0"/>
          <w:marTop w:val="0"/>
          <w:marBottom w:val="0"/>
          <w:divBdr>
            <w:top w:val="none" w:sz="0" w:space="0" w:color="auto"/>
            <w:left w:val="none" w:sz="0" w:space="0" w:color="auto"/>
            <w:bottom w:val="none" w:sz="0" w:space="0" w:color="auto"/>
            <w:right w:val="none" w:sz="0" w:space="0" w:color="auto"/>
          </w:divBdr>
          <w:divsChild>
            <w:div w:id="1405907223">
              <w:marLeft w:val="0"/>
              <w:marRight w:val="0"/>
              <w:marTop w:val="0"/>
              <w:marBottom w:val="0"/>
              <w:divBdr>
                <w:top w:val="none" w:sz="0" w:space="0" w:color="auto"/>
                <w:left w:val="none" w:sz="0" w:space="0" w:color="auto"/>
                <w:bottom w:val="none" w:sz="0" w:space="0" w:color="auto"/>
                <w:right w:val="none" w:sz="0" w:space="0" w:color="auto"/>
              </w:divBdr>
            </w:div>
          </w:divsChild>
        </w:div>
        <w:div w:id="874391091">
          <w:marLeft w:val="0"/>
          <w:marRight w:val="0"/>
          <w:marTop w:val="0"/>
          <w:marBottom w:val="0"/>
          <w:divBdr>
            <w:top w:val="none" w:sz="0" w:space="0" w:color="auto"/>
            <w:left w:val="none" w:sz="0" w:space="0" w:color="auto"/>
            <w:bottom w:val="none" w:sz="0" w:space="0" w:color="auto"/>
            <w:right w:val="none" w:sz="0" w:space="0" w:color="auto"/>
          </w:divBdr>
          <w:divsChild>
            <w:div w:id="32654582">
              <w:marLeft w:val="0"/>
              <w:marRight w:val="0"/>
              <w:marTop w:val="0"/>
              <w:marBottom w:val="0"/>
              <w:divBdr>
                <w:top w:val="none" w:sz="0" w:space="0" w:color="auto"/>
                <w:left w:val="none" w:sz="0" w:space="0" w:color="auto"/>
                <w:bottom w:val="none" w:sz="0" w:space="0" w:color="auto"/>
                <w:right w:val="none" w:sz="0" w:space="0" w:color="auto"/>
              </w:divBdr>
            </w:div>
          </w:divsChild>
        </w:div>
        <w:div w:id="953100834">
          <w:marLeft w:val="0"/>
          <w:marRight w:val="0"/>
          <w:marTop w:val="0"/>
          <w:marBottom w:val="0"/>
          <w:divBdr>
            <w:top w:val="none" w:sz="0" w:space="0" w:color="auto"/>
            <w:left w:val="none" w:sz="0" w:space="0" w:color="auto"/>
            <w:bottom w:val="none" w:sz="0" w:space="0" w:color="auto"/>
            <w:right w:val="none" w:sz="0" w:space="0" w:color="auto"/>
          </w:divBdr>
          <w:divsChild>
            <w:div w:id="1944144202">
              <w:marLeft w:val="0"/>
              <w:marRight w:val="0"/>
              <w:marTop w:val="0"/>
              <w:marBottom w:val="0"/>
              <w:divBdr>
                <w:top w:val="none" w:sz="0" w:space="0" w:color="auto"/>
                <w:left w:val="none" w:sz="0" w:space="0" w:color="auto"/>
                <w:bottom w:val="none" w:sz="0" w:space="0" w:color="auto"/>
                <w:right w:val="none" w:sz="0" w:space="0" w:color="auto"/>
              </w:divBdr>
            </w:div>
          </w:divsChild>
        </w:div>
        <w:div w:id="973028537">
          <w:marLeft w:val="0"/>
          <w:marRight w:val="0"/>
          <w:marTop w:val="0"/>
          <w:marBottom w:val="0"/>
          <w:divBdr>
            <w:top w:val="none" w:sz="0" w:space="0" w:color="auto"/>
            <w:left w:val="none" w:sz="0" w:space="0" w:color="auto"/>
            <w:bottom w:val="none" w:sz="0" w:space="0" w:color="auto"/>
            <w:right w:val="none" w:sz="0" w:space="0" w:color="auto"/>
          </w:divBdr>
          <w:divsChild>
            <w:div w:id="1899395048">
              <w:marLeft w:val="0"/>
              <w:marRight w:val="0"/>
              <w:marTop w:val="0"/>
              <w:marBottom w:val="0"/>
              <w:divBdr>
                <w:top w:val="none" w:sz="0" w:space="0" w:color="auto"/>
                <w:left w:val="none" w:sz="0" w:space="0" w:color="auto"/>
                <w:bottom w:val="none" w:sz="0" w:space="0" w:color="auto"/>
                <w:right w:val="none" w:sz="0" w:space="0" w:color="auto"/>
              </w:divBdr>
            </w:div>
          </w:divsChild>
        </w:div>
        <w:div w:id="956838679">
          <w:marLeft w:val="0"/>
          <w:marRight w:val="0"/>
          <w:marTop w:val="0"/>
          <w:marBottom w:val="0"/>
          <w:divBdr>
            <w:top w:val="none" w:sz="0" w:space="0" w:color="auto"/>
            <w:left w:val="none" w:sz="0" w:space="0" w:color="auto"/>
            <w:bottom w:val="none" w:sz="0" w:space="0" w:color="auto"/>
            <w:right w:val="none" w:sz="0" w:space="0" w:color="auto"/>
          </w:divBdr>
          <w:divsChild>
            <w:div w:id="389379031">
              <w:marLeft w:val="0"/>
              <w:marRight w:val="0"/>
              <w:marTop w:val="0"/>
              <w:marBottom w:val="0"/>
              <w:divBdr>
                <w:top w:val="none" w:sz="0" w:space="0" w:color="auto"/>
                <w:left w:val="none" w:sz="0" w:space="0" w:color="auto"/>
                <w:bottom w:val="none" w:sz="0" w:space="0" w:color="auto"/>
                <w:right w:val="none" w:sz="0" w:space="0" w:color="auto"/>
              </w:divBdr>
            </w:div>
          </w:divsChild>
        </w:div>
        <w:div w:id="333268291">
          <w:marLeft w:val="0"/>
          <w:marRight w:val="0"/>
          <w:marTop w:val="0"/>
          <w:marBottom w:val="0"/>
          <w:divBdr>
            <w:top w:val="none" w:sz="0" w:space="0" w:color="auto"/>
            <w:left w:val="none" w:sz="0" w:space="0" w:color="auto"/>
            <w:bottom w:val="none" w:sz="0" w:space="0" w:color="auto"/>
            <w:right w:val="none" w:sz="0" w:space="0" w:color="auto"/>
          </w:divBdr>
          <w:divsChild>
            <w:div w:id="56243484">
              <w:marLeft w:val="0"/>
              <w:marRight w:val="0"/>
              <w:marTop w:val="0"/>
              <w:marBottom w:val="0"/>
              <w:divBdr>
                <w:top w:val="none" w:sz="0" w:space="0" w:color="auto"/>
                <w:left w:val="none" w:sz="0" w:space="0" w:color="auto"/>
                <w:bottom w:val="none" w:sz="0" w:space="0" w:color="auto"/>
                <w:right w:val="none" w:sz="0" w:space="0" w:color="auto"/>
              </w:divBdr>
            </w:div>
          </w:divsChild>
        </w:div>
        <w:div w:id="32123053">
          <w:marLeft w:val="0"/>
          <w:marRight w:val="0"/>
          <w:marTop w:val="0"/>
          <w:marBottom w:val="0"/>
          <w:divBdr>
            <w:top w:val="none" w:sz="0" w:space="0" w:color="auto"/>
            <w:left w:val="none" w:sz="0" w:space="0" w:color="auto"/>
            <w:bottom w:val="none" w:sz="0" w:space="0" w:color="auto"/>
            <w:right w:val="none" w:sz="0" w:space="0" w:color="auto"/>
          </w:divBdr>
          <w:divsChild>
            <w:div w:id="1227375217">
              <w:marLeft w:val="0"/>
              <w:marRight w:val="0"/>
              <w:marTop w:val="0"/>
              <w:marBottom w:val="0"/>
              <w:divBdr>
                <w:top w:val="none" w:sz="0" w:space="0" w:color="auto"/>
                <w:left w:val="none" w:sz="0" w:space="0" w:color="auto"/>
                <w:bottom w:val="none" w:sz="0" w:space="0" w:color="auto"/>
                <w:right w:val="none" w:sz="0" w:space="0" w:color="auto"/>
              </w:divBdr>
            </w:div>
          </w:divsChild>
        </w:div>
        <w:div w:id="928540892">
          <w:marLeft w:val="0"/>
          <w:marRight w:val="0"/>
          <w:marTop w:val="0"/>
          <w:marBottom w:val="0"/>
          <w:divBdr>
            <w:top w:val="none" w:sz="0" w:space="0" w:color="auto"/>
            <w:left w:val="none" w:sz="0" w:space="0" w:color="auto"/>
            <w:bottom w:val="none" w:sz="0" w:space="0" w:color="auto"/>
            <w:right w:val="none" w:sz="0" w:space="0" w:color="auto"/>
          </w:divBdr>
          <w:divsChild>
            <w:div w:id="345715717">
              <w:marLeft w:val="0"/>
              <w:marRight w:val="0"/>
              <w:marTop w:val="0"/>
              <w:marBottom w:val="0"/>
              <w:divBdr>
                <w:top w:val="none" w:sz="0" w:space="0" w:color="auto"/>
                <w:left w:val="none" w:sz="0" w:space="0" w:color="auto"/>
                <w:bottom w:val="none" w:sz="0" w:space="0" w:color="auto"/>
                <w:right w:val="none" w:sz="0" w:space="0" w:color="auto"/>
              </w:divBdr>
            </w:div>
          </w:divsChild>
        </w:div>
        <w:div w:id="1014308289">
          <w:marLeft w:val="0"/>
          <w:marRight w:val="0"/>
          <w:marTop w:val="0"/>
          <w:marBottom w:val="0"/>
          <w:divBdr>
            <w:top w:val="none" w:sz="0" w:space="0" w:color="auto"/>
            <w:left w:val="none" w:sz="0" w:space="0" w:color="auto"/>
            <w:bottom w:val="none" w:sz="0" w:space="0" w:color="auto"/>
            <w:right w:val="none" w:sz="0" w:space="0" w:color="auto"/>
          </w:divBdr>
          <w:divsChild>
            <w:div w:id="1727221417">
              <w:marLeft w:val="0"/>
              <w:marRight w:val="0"/>
              <w:marTop w:val="0"/>
              <w:marBottom w:val="0"/>
              <w:divBdr>
                <w:top w:val="none" w:sz="0" w:space="0" w:color="auto"/>
                <w:left w:val="none" w:sz="0" w:space="0" w:color="auto"/>
                <w:bottom w:val="none" w:sz="0" w:space="0" w:color="auto"/>
                <w:right w:val="none" w:sz="0" w:space="0" w:color="auto"/>
              </w:divBdr>
            </w:div>
          </w:divsChild>
        </w:div>
        <w:div w:id="335495633">
          <w:marLeft w:val="0"/>
          <w:marRight w:val="0"/>
          <w:marTop w:val="0"/>
          <w:marBottom w:val="0"/>
          <w:divBdr>
            <w:top w:val="none" w:sz="0" w:space="0" w:color="auto"/>
            <w:left w:val="none" w:sz="0" w:space="0" w:color="auto"/>
            <w:bottom w:val="none" w:sz="0" w:space="0" w:color="auto"/>
            <w:right w:val="none" w:sz="0" w:space="0" w:color="auto"/>
          </w:divBdr>
          <w:divsChild>
            <w:div w:id="74716265">
              <w:marLeft w:val="0"/>
              <w:marRight w:val="0"/>
              <w:marTop w:val="0"/>
              <w:marBottom w:val="0"/>
              <w:divBdr>
                <w:top w:val="none" w:sz="0" w:space="0" w:color="auto"/>
                <w:left w:val="none" w:sz="0" w:space="0" w:color="auto"/>
                <w:bottom w:val="none" w:sz="0" w:space="0" w:color="auto"/>
                <w:right w:val="none" w:sz="0" w:space="0" w:color="auto"/>
              </w:divBdr>
            </w:div>
          </w:divsChild>
        </w:div>
        <w:div w:id="1919709792">
          <w:marLeft w:val="0"/>
          <w:marRight w:val="0"/>
          <w:marTop w:val="0"/>
          <w:marBottom w:val="0"/>
          <w:divBdr>
            <w:top w:val="none" w:sz="0" w:space="0" w:color="auto"/>
            <w:left w:val="none" w:sz="0" w:space="0" w:color="auto"/>
            <w:bottom w:val="none" w:sz="0" w:space="0" w:color="auto"/>
            <w:right w:val="none" w:sz="0" w:space="0" w:color="auto"/>
          </w:divBdr>
          <w:divsChild>
            <w:div w:id="303505386">
              <w:marLeft w:val="0"/>
              <w:marRight w:val="0"/>
              <w:marTop w:val="0"/>
              <w:marBottom w:val="0"/>
              <w:divBdr>
                <w:top w:val="none" w:sz="0" w:space="0" w:color="auto"/>
                <w:left w:val="none" w:sz="0" w:space="0" w:color="auto"/>
                <w:bottom w:val="none" w:sz="0" w:space="0" w:color="auto"/>
                <w:right w:val="none" w:sz="0" w:space="0" w:color="auto"/>
              </w:divBdr>
            </w:div>
          </w:divsChild>
        </w:div>
        <w:div w:id="1536387697">
          <w:marLeft w:val="0"/>
          <w:marRight w:val="0"/>
          <w:marTop w:val="0"/>
          <w:marBottom w:val="0"/>
          <w:divBdr>
            <w:top w:val="none" w:sz="0" w:space="0" w:color="auto"/>
            <w:left w:val="none" w:sz="0" w:space="0" w:color="auto"/>
            <w:bottom w:val="none" w:sz="0" w:space="0" w:color="auto"/>
            <w:right w:val="none" w:sz="0" w:space="0" w:color="auto"/>
          </w:divBdr>
          <w:divsChild>
            <w:div w:id="1896313663">
              <w:marLeft w:val="0"/>
              <w:marRight w:val="0"/>
              <w:marTop w:val="0"/>
              <w:marBottom w:val="0"/>
              <w:divBdr>
                <w:top w:val="none" w:sz="0" w:space="0" w:color="auto"/>
                <w:left w:val="none" w:sz="0" w:space="0" w:color="auto"/>
                <w:bottom w:val="none" w:sz="0" w:space="0" w:color="auto"/>
                <w:right w:val="none" w:sz="0" w:space="0" w:color="auto"/>
              </w:divBdr>
            </w:div>
          </w:divsChild>
        </w:div>
        <w:div w:id="681786395">
          <w:marLeft w:val="0"/>
          <w:marRight w:val="0"/>
          <w:marTop w:val="0"/>
          <w:marBottom w:val="0"/>
          <w:divBdr>
            <w:top w:val="none" w:sz="0" w:space="0" w:color="auto"/>
            <w:left w:val="none" w:sz="0" w:space="0" w:color="auto"/>
            <w:bottom w:val="none" w:sz="0" w:space="0" w:color="auto"/>
            <w:right w:val="none" w:sz="0" w:space="0" w:color="auto"/>
          </w:divBdr>
          <w:divsChild>
            <w:div w:id="121658222">
              <w:marLeft w:val="0"/>
              <w:marRight w:val="0"/>
              <w:marTop w:val="0"/>
              <w:marBottom w:val="0"/>
              <w:divBdr>
                <w:top w:val="none" w:sz="0" w:space="0" w:color="auto"/>
                <w:left w:val="none" w:sz="0" w:space="0" w:color="auto"/>
                <w:bottom w:val="none" w:sz="0" w:space="0" w:color="auto"/>
                <w:right w:val="none" w:sz="0" w:space="0" w:color="auto"/>
              </w:divBdr>
            </w:div>
          </w:divsChild>
        </w:div>
        <w:div w:id="753863387">
          <w:marLeft w:val="0"/>
          <w:marRight w:val="0"/>
          <w:marTop w:val="0"/>
          <w:marBottom w:val="0"/>
          <w:divBdr>
            <w:top w:val="none" w:sz="0" w:space="0" w:color="auto"/>
            <w:left w:val="none" w:sz="0" w:space="0" w:color="auto"/>
            <w:bottom w:val="none" w:sz="0" w:space="0" w:color="auto"/>
            <w:right w:val="none" w:sz="0" w:space="0" w:color="auto"/>
          </w:divBdr>
          <w:divsChild>
            <w:div w:id="1699547868">
              <w:marLeft w:val="0"/>
              <w:marRight w:val="0"/>
              <w:marTop w:val="0"/>
              <w:marBottom w:val="0"/>
              <w:divBdr>
                <w:top w:val="none" w:sz="0" w:space="0" w:color="auto"/>
                <w:left w:val="none" w:sz="0" w:space="0" w:color="auto"/>
                <w:bottom w:val="none" w:sz="0" w:space="0" w:color="auto"/>
                <w:right w:val="none" w:sz="0" w:space="0" w:color="auto"/>
              </w:divBdr>
            </w:div>
          </w:divsChild>
        </w:div>
        <w:div w:id="1670790504">
          <w:marLeft w:val="0"/>
          <w:marRight w:val="0"/>
          <w:marTop w:val="0"/>
          <w:marBottom w:val="0"/>
          <w:divBdr>
            <w:top w:val="none" w:sz="0" w:space="0" w:color="auto"/>
            <w:left w:val="none" w:sz="0" w:space="0" w:color="auto"/>
            <w:bottom w:val="none" w:sz="0" w:space="0" w:color="auto"/>
            <w:right w:val="none" w:sz="0" w:space="0" w:color="auto"/>
          </w:divBdr>
          <w:divsChild>
            <w:div w:id="2078746596">
              <w:marLeft w:val="0"/>
              <w:marRight w:val="0"/>
              <w:marTop w:val="0"/>
              <w:marBottom w:val="0"/>
              <w:divBdr>
                <w:top w:val="none" w:sz="0" w:space="0" w:color="auto"/>
                <w:left w:val="none" w:sz="0" w:space="0" w:color="auto"/>
                <w:bottom w:val="none" w:sz="0" w:space="0" w:color="auto"/>
                <w:right w:val="none" w:sz="0" w:space="0" w:color="auto"/>
              </w:divBdr>
            </w:div>
          </w:divsChild>
        </w:div>
        <w:div w:id="498233058">
          <w:marLeft w:val="0"/>
          <w:marRight w:val="0"/>
          <w:marTop w:val="0"/>
          <w:marBottom w:val="0"/>
          <w:divBdr>
            <w:top w:val="none" w:sz="0" w:space="0" w:color="auto"/>
            <w:left w:val="none" w:sz="0" w:space="0" w:color="auto"/>
            <w:bottom w:val="none" w:sz="0" w:space="0" w:color="auto"/>
            <w:right w:val="none" w:sz="0" w:space="0" w:color="auto"/>
          </w:divBdr>
          <w:divsChild>
            <w:div w:id="1331133803">
              <w:marLeft w:val="0"/>
              <w:marRight w:val="0"/>
              <w:marTop w:val="0"/>
              <w:marBottom w:val="0"/>
              <w:divBdr>
                <w:top w:val="none" w:sz="0" w:space="0" w:color="auto"/>
                <w:left w:val="none" w:sz="0" w:space="0" w:color="auto"/>
                <w:bottom w:val="none" w:sz="0" w:space="0" w:color="auto"/>
                <w:right w:val="none" w:sz="0" w:space="0" w:color="auto"/>
              </w:divBdr>
            </w:div>
          </w:divsChild>
        </w:div>
        <w:div w:id="1492015447">
          <w:marLeft w:val="0"/>
          <w:marRight w:val="0"/>
          <w:marTop w:val="0"/>
          <w:marBottom w:val="0"/>
          <w:divBdr>
            <w:top w:val="none" w:sz="0" w:space="0" w:color="auto"/>
            <w:left w:val="none" w:sz="0" w:space="0" w:color="auto"/>
            <w:bottom w:val="none" w:sz="0" w:space="0" w:color="auto"/>
            <w:right w:val="none" w:sz="0" w:space="0" w:color="auto"/>
          </w:divBdr>
          <w:divsChild>
            <w:div w:id="1917548148">
              <w:marLeft w:val="0"/>
              <w:marRight w:val="0"/>
              <w:marTop w:val="0"/>
              <w:marBottom w:val="0"/>
              <w:divBdr>
                <w:top w:val="none" w:sz="0" w:space="0" w:color="auto"/>
                <w:left w:val="none" w:sz="0" w:space="0" w:color="auto"/>
                <w:bottom w:val="none" w:sz="0" w:space="0" w:color="auto"/>
                <w:right w:val="none" w:sz="0" w:space="0" w:color="auto"/>
              </w:divBdr>
            </w:div>
          </w:divsChild>
        </w:div>
        <w:div w:id="241793917">
          <w:marLeft w:val="0"/>
          <w:marRight w:val="0"/>
          <w:marTop w:val="0"/>
          <w:marBottom w:val="0"/>
          <w:divBdr>
            <w:top w:val="none" w:sz="0" w:space="0" w:color="auto"/>
            <w:left w:val="none" w:sz="0" w:space="0" w:color="auto"/>
            <w:bottom w:val="none" w:sz="0" w:space="0" w:color="auto"/>
            <w:right w:val="none" w:sz="0" w:space="0" w:color="auto"/>
          </w:divBdr>
          <w:divsChild>
            <w:div w:id="1855922919">
              <w:marLeft w:val="0"/>
              <w:marRight w:val="0"/>
              <w:marTop w:val="0"/>
              <w:marBottom w:val="0"/>
              <w:divBdr>
                <w:top w:val="none" w:sz="0" w:space="0" w:color="auto"/>
                <w:left w:val="none" w:sz="0" w:space="0" w:color="auto"/>
                <w:bottom w:val="none" w:sz="0" w:space="0" w:color="auto"/>
                <w:right w:val="none" w:sz="0" w:space="0" w:color="auto"/>
              </w:divBdr>
            </w:div>
          </w:divsChild>
        </w:div>
        <w:div w:id="1910724772">
          <w:marLeft w:val="0"/>
          <w:marRight w:val="0"/>
          <w:marTop w:val="0"/>
          <w:marBottom w:val="0"/>
          <w:divBdr>
            <w:top w:val="none" w:sz="0" w:space="0" w:color="auto"/>
            <w:left w:val="none" w:sz="0" w:space="0" w:color="auto"/>
            <w:bottom w:val="none" w:sz="0" w:space="0" w:color="auto"/>
            <w:right w:val="none" w:sz="0" w:space="0" w:color="auto"/>
          </w:divBdr>
          <w:divsChild>
            <w:div w:id="707028338">
              <w:marLeft w:val="0"/>
              <w:marRight w:val="0"/>
              <w:marTop w:val="0"/>
              <w:marBottom w:val="0"/>
              <w:divBdr>
                <w:top w:val="none" w:sz="0" w:space="0" w:color="auto"/>
                <w:left w:val="none" w:sz="0" w:space="0" w:color="auto"/>
                <w:bottom w:val="none" w:sz="0" w:space="0" w:color="auto"/>
                <w:right w:val="none" w:sz="0" w:space="0" w:color="auto"/>
              </w:divBdr>
            </w:div>
          </w:divsChild>
        </w:div>
        <w:div w:id="1461073957">
          <w:marLeft w:val="0"/>
          <w:marRight w:val="0"/>
          <w:marTop w:val="0"/>
          <w:marBottom w:val="0"/>
          <w:divBdr>
            <w:top w:val="none" w:sz="0" w:space="0" w:color="auto"/>
            <w:left w:val="none" w:sz="0" w:space="0" w:color="auto"/>
            <w:bottom w:val="none" w:sz="0" w:space="0" w:color="auto"/>
            <w:right w:val="none" w:sz="0" w:space="0" w:color="auto"/>
          </w:divBdr>
          <w:divsChild>
            <w:div w:id="756369625">
              <w:marLeft w:val="0"/>
              <w:marRight w:val="0"/>
              <w:marTop w:val="0"/>
              <w:marBottom w:val="0"/>
              <w:divBdr>
                <w:top w:val="none" w:sz="0" w:space="0" w:color="auto"/>
                <w:left w:val="none" w:sz="0" w:space="0" w:color="auto"/>
                <w:bottom w:val="none" w:sz="0" w:space="0" w:color="auto"/>
                <w:right w:val="none" w:sz="0" w:space="0" w:color="auto"/>
              </w:divBdr>
            </w:div>
          </w:divsChild>
        </w:div>
        <w:div w:id="52317784">
          <w:marLeft w:val="0"/>
          <w:marRight w:val="0"/>
          <w:marTop w:val="0"/>
          <w:marBottom w:val="0"/>
          <w:divBdr>
            <w:top w:val="none" w:sz="0" w:space="0" w:color="auto"/>
            <w:left w:val="none" w:sz="0" w:space="0" w:color="auto"/>
            <w:bottom w:val="none" w:sz="0" w:space="0" w:color="auto"/>
            <w:right w:val="none" w:sz="0" w:space="0" w:color="auto"/>
          </w:divBdr>
          <w:divsChild>
            <w:div w:id="1867979157">
              <w:marLeft w:val="0"/>
              <w:marRight w:val="0"/>
              <w:marTop w:val="0"/>
              <w:marBottom w:val="0"/>
              <w:divBdr>
                <w:top w:val="none" w:sz="0" w:space="0" w:color="auto"/>
                <w:left w:val="none" w:sz="0" w:space="0" w:color="auto"/>
                <w:bottom w:val="none" w:sz="0" w:space="0" w:color="auto"/>
                <w:right w:val="none" w:sz="0" w:space="0" w:color="auto"/>
              </w:divBdr>
            </w:div>
          </w:divsChild>
        </w:div>
        <w:div w:id="788936645">
          <w:marLeft w:val="0"/>
          <w:marRight w:val="0"/>
          <w:marTop w:val="0"/>
          <w:marBottom w:val="0"/>
          <w:divBdr>
            <w:top w:val="none" w:sz="0" w:space="0" w:color="auto"/>
            <w:left w:val="none" w:sz="0" w:space="0" w:color="auto"/>
            <w:bottom w:val="none" w:sz="0" w:space="0" w:color="auto"/>
            <w:right w:val="none" w:sz="0" w:space="0" w:color="auto"/>
          </w:divBdr>
          <w:divsChild>
            <w:div w:id="721951217">
              <w:marLeft w:val="0"/>
              <w:marRight w:val="0"/>
              <w:marTop w:val="0"/>
              <w:marBottom w:val="0"/>
              <w:divBdr>
                <w:top w:val="none" w:sz="0" w:space="0" w:color="auto"/>
                <w:left w:val="none" w:sz="0" w:space="0" w:color="auto"/>
                <w:bottom w:val="none" w:sz="0" w:space="0" w:color="auto"/>
                <w:right w:val="none" w:sz="0" w:space="0" w:color="auto"/>
              </w:divBdr>
            </w:div>
          </w:divsChild>
        </w:div>
        <w:div w:id="1436554645">
          <w:marLeft w:val="0"/>
          <w:marRight w:val="0"/>
          <w:marTop w:val="0"/>
          <w:marBottom w:val="0"/>
          <w:divBdr>
            <w:top w:val="none" w:sz="0" w:space="0" w:color="auto"/>
            <w:left w:val="none" w:sz="0" w:space="0" w:color="auto"/>
            <w:bottom w:val="none" w:sz="0" w:space="0" w:color="auto"/>
            <w:right w:val="none" w:sz="0" w:space="0" w:color="auto"/>
          </w:divBdr>
          <w:divsChild>
            <w:div w:id="611547300">
              <w:marLeft w:val="0"/>
              <w:marRight w:val="0"/>
              <w:marTop w:val="0"/>
              <w:marBottom w:val="0"/>
              <w:divBdr>
                <w:top w:val="none" w:sz="0" w:space="0" w:color="auto"/>
                <w:left w:val="none" w:sz="0" w:space="0" w:color="auto"/>
                <w:bottom w:val="none" w:sz="0" w:space="0" w:color="auto"/>
                <w:right w:val="none" w:sz="0" w:space="0" w:color="auto"/>
              </w:divBdr>
            </w:div>
          </w:divsChild>
        </w:div>
        <w:div w:id="248387889">
          <w:marLeft w:val="0"/>
          <w:marRight w:val="0"/>
          <w:marTop w:val="0"/>
          <w:marBottom w:val="0"/>
          <w:divBdr>
            <w:top w:val="none" w:sz="0" w:space="0" w:color="auto"/>
            <w:left w:val="none" w:sz="0" w:space="0" w:color="auto"/>
            <w:bottom w:val="none" w:sz="0" w:space="0" w:color="auto"/>
            <w:right w:val="none" w:sz="0" w:space="0" w:color="auto"/>
          </w:divBdr>
          <w:divsChild>
            <w:div w:id="97335981">
              <w:marLeft w:val="0"/>
              <w:marRight w:val="0"/>
              <w:marTop w:val="0"/>
              <w:marBottom w:val="0"/>
              <w:divBdr>
                <w:top w:val="none" w:sz="0" w:space="0" w:color="auto"/>
                <w:left w:val="none" w:sz="0" w:space="0" w:color="auto"/>
                <w:bottom w:val="none" w:sz="0" w:space="0" w:color="auto"/>
                <w:right w:val="none" w:sz="0" w:space="0" w:color="auto"/>
              </w:divBdr>
            </w:div>
          </w:divsChild>
        </w:div>
        <w:div w:id="1541211610">
          <w:marLeft w:val="0"/>
          <w:marRight w:val="0"/>
          <w:marTop w:val="0"/>
          <w:marBottom w:val="0"/>
          <w:divBdr>
            <w:top w:val="none" w:sz="0" w:space="0" w:color="auto"/>
            <w:left w:val="none" w:sz="0" w:space="0" w:color="auto"/>
            <w:bottom w:val="none" w:sz="0" w:space="0" w:color="auto"/>
            <w:right w:val="none" w:sz="0" w:space="0" w:color="auto"/>
          </w:divBdr>
          <w:divsChild>
            <w:div w:id="64764944">
              <w:marLeft w:val="0"/>
              <w:marRight w:val="0"/>
              <w:marTop w:val="0"/>
              <w:marBottom w:val="0"/>
              <w:divBdr>
                <w:top w:val="none" w:sz="0" w:space="0" w:color="auto"/>
                <w:left w:val="none" w:sz="0" w:space="0" w:color="auto"/>
                <w:bottom w:val="none" w:sz="0" w:space="0" w:color="auto"/>
                <w:right w:val="none" w:sz="0" w:space="0" w:color="auto"/>
              </w:divBdr>
            </w:div>
          </w:divsChild>
        </w:div>
        <w:div w:id="645625185">
          <w:marLeft w:val="0"/>
          <w:marRight w:val="0"/>
          <w:marTop w:val="0"/>
          <w:marBottom w:val="0"/>
          <w:divBdr>
            <w:top w:val="none" w:sz="0" w:space="0" w:color="auto"/>
            <w:left w:val="none" w:sz="0" w:space="0" w:color="auto"/>
            <w:bottom w:val="none" w:sz="0" w:space="0" w:color="auto"/>
            <w:right w:val="none" w:sz="0" w:space="0" w:color="auto"/>
          </w:divBdr>
          <w:divsChild>
            <w:div w:id="2780442">
              <w:marLeft w:val="0"/>
              <w:marRight w:val="0"/>
              <w:marTop w:val="0"/>
              <w:marBottom w:val="0"/>
              <w:divBdr>
                <w:top w:val="none" w:sz="0" w:space="0" w:color="auto"/>
                <w:left w:val="none" w:sz="0" w:space="0" w:color="auto"/>
                <w:bottom w:val="none" w:sz="0" w:space="0" w:color="auto"/>
                <w:right w:val="none" w:sz="0" w:space="0" w:color="auto"/>
              </w:divBdr>
            </w:div>
          </w:divsChild>
        </w:div>
        <w:div w:id="529956678">
          <w:marLeft w:val="0"/>
          <w:marRight w:val="0"/>
          <w:marTop w:val="0"/>
          <w:marBottom w:val="0"/>
          <w:divBdr>
            <w:top w:val="none" w:sz="0" w:space="0" w:color="auto"/>
            <w:left w:val="none" w:sz="0" w:space="0" w:color="auto"/>
            <w:bottom w:val="none" w:sz="0" w:space="0" w:color="auto"/>
            <w:right w:val="none" w:sz="0" w:space="0" w:color="auto"/>
          </w:divBdr>
          <w:divsChild>
            <w:div w:id="626818311">
              <w:marLeft w:val="0"/>
              <w:marRight w:val="0"/>
              <w:marTop w:val="0"/>
              <w:marBottom w:val="0"/>
              <w:divBdr>
                <w:top w:val="none" w:sz="0" w:space="0" w:color="auto"/>
                <w:left w:val="none" w:sz="0" w:space="0" w:color="auto"/>
                <w:bottom w:val="none" w:sz="0" w:space="0" w:color="auto"/>
                <w:right w:val="none" w:sz="0" w:space="0" w:color="auto"/>
              </w:divBdr>
            </w:div>
          </w:divsChild>
        </w:div>
        <w:div w:id="1105535823">
          <w:marLeft w:val="0"/>
          <w:marRight w:val="0"/>
          <w:marTop w:val="0"/>
          <w:marBottom w:val="0"/>
          <w:divBdr>
            <w:top w:val="none" w:sz="0" w:space="0" w:color="auto"/>
            <w:left w:val="none" w:sz="0" w:space="0" w:color="auto"/>
            <w:bottom w:val="none" w:sz="0" w:space="0" w:color="auto"/>
            <w:right w:val="none" w:sz="0" w:space="0" w:color="auto"/>
          </w:divBdr>
          <w:divsChild>
            <w:div w:id="1400637582">
              <w:marLeft w:val="0"/>
              <w:marRight w:val="0"/>
              <w:marTop w:val="0"/>
              <w:marBottom w:val="0"/>
              <w:divBdr>
                <w:top w:val="none" w:sz="0" w:space="0" w:color="auto"/>
                <w:left w:val="none" w:sz="0" w:space="0" w:color="auto"/>
                <w:bottom w:val="none" w:sz="0" w:space="0" w:color="auto"/>
                <w:right w:val="none" w:sz="0" w:space="0" w:color="auto"/>
              </w:divBdr>
            </w:div>
          </w:divsChild>
        </w:div>
        <w:div w:id="1308629115">
          <w:marLeft w:val="0"/>
          <w:marRight w:val="0"/>
          <w:marTop w:val="0"/>
          <w:marBottom w:val="0"/>
          <w:divBdr>
            <w:top w:val="none" w:sz="0" w:space="0" w:color="auto"/>
            <w:left w:val="none" w:sz="0" w:space="0" w:color="auto"/>
            <w:bottom w:val="none" w:sz="0" w:space="0" w:color="auto"/>
            <w:right w:val="none" w:sz="0" w:space="0" w:color="auto"/>
          </w:divBdr>
          <w:divsChild>
            <w:div w:id="260646486">
              <w:marLeft w:val="0"/>
              <w:marRight w:val="0"/>
              <w:marTop w:val="0"/>
              <w:marBottom w:val="0"/>
              <w:divBdr>
                <w:top w:val="none" w:sz="0" w:space="0" w:color="auto"/>
                <w:left w:val="none" w:sz="0" w:space="0" w:color="auto"/>
                <w:bottom w:val="none" w:sz="0" w:space="0" w:color="auto"/>
                <w:right w:val="none" w:sz="0" w:space="0" w:color="auto"/>
              </w:divBdr>
            </w:div>
          </w:divsChild>
        </w:div>
        <w:div w:id="924874999">
          <w:marLeft w:val="0"/>
          <w:marRight w:val="0"/>
          <w:marTop w:val="0"/>
          <w:marBottom w:val="0"/>
          <w:divBdr>
            <w:top w:val="none" w:sz="0" w:space="0" w:color="auto"/>
            <w:left w:val="none" w:sz="0" w:space="0" w:color="auto"/>
            <w:bottom w:val="none" w:sz="0" w:space="0" w:color="auto"/>
            <w:right w:val="none" w:sz="0" w:space="0" w:color="auto"/>
          </w:divBdr>
          <w:divsChild>
            <w:div w:id="590547787">
              <w:marLeft w:val="0"/>
              <w:marRight w:val="0"/>
              <w:marTop w:val="0"/>
              <w:marBottom w:val="0"/>
              <w:divBdr>
                <w:top w:val="none" w:sz="0" w:space="0" w:color="auto"/>
                <w:left w:val="none" w:sz="0" w:space="0" w:color="auto"/>
                <w:bottom w:val="none" w:sz="0" w:space="0" w:color="auto"/>
                <w:right w:val="none" w:sz="0" w:space="0" w:color="auto"/>
              </w:divBdr>
            </w:div>
          </w:divsChild>
        </w:div>
        <w:div w:id="979579218">
          <w:marLeft w:val="0"/>
          <w:marRight w:val="0"/>
          <w:marTop w:val="0"/>
          <w:marBottom w:val="0"/>
          <w:divBdr>
            <w:top w:val="none" w:sz="0" w:space="0" w:color="auto"/>
            <w:left w:val="none" w:sz="0" w:space="0" w:color="auto"/>
            <w:bottom w:val="none" w:sz="0" w:space="0" w:color="auto"/>
            <w:right w:val="none" w:sz="0" w:space="0" w:color="auto"/>
          </w:divBdr>
          <w:divsChild>
            <w:div w:id="911038008">
              <w:marLeft w:val="0"/>
              <w:marRight w:val="0"/>
              <w:marTop w:val="0"/>
              <w:marBottom w:val="0"/>
              <w:divBdr>
                <w:top w:val="none" w:sz="0" w:space="0" w:color="auto"/>
                <w:left w:val="none" w:sz="0" w:space="0" w:color="auto"/>
                <w:bottom w:val="none" w:sz="0" w:space="0" w:color="auto"/>
                <w:right w:val="none" w:sz="0" w:space="0" w:color="auto"/>
              </w:divBdr>
            </w:div>
          </w:divsChild>
        </w:div>
        <w:div w:id="240334215">
          <w:marLeft w:val="0"/>
          <w:marRight w:val="0"/>
          <w:marTop w:val="0"/>
          <w:marBottom w:val="0"/>
          <w:divBdr>
            <w:top w:val="none" w:sz="0" w:space="0" w:color="auto"/>
            <w:left w:val="none" w:sz="0" w:space="0" w:color="auto"/>
            <w:bottom w:val="none" w:sz="0" w:space="0" w:color="auto"/>
            <w:right w:val="none" w:sz="0" w:space="0" w:color="auto"/>
          </w:divBdr>
          <w:divsChild>
            <w:div w:id="946159791">
              <w:marLeft w:val="0"/>
              <w:marRight w:val="0"/>
              <w:marTop w:val="0"/>
              <w:marBottom w:val="0"/>
              <w:divBdr>
                <w:top w:val="none" w:sz="0" w:space="0" w:color="auto"/>
                <w:left w:val="none" w:sz="0" w:space="0" w:color="auto"/>
                <w:bottom w:val="none" w:sz="0" w:space="0" w:color="auto"/>
                <w:right w:val="none" w:sz="0" w:space="0" w:color="auto"/>
              </w:divBdr>
            </w:div>
          </w:divsChild>
        </w:div>
        <w:div w:id="1514805525">
          <w:marLeft w:val="0"/>
          <w:marRight w:val="0"/>
          <w:marTop w:val="0"/>
          <w:marBottom w:val="0"/>
          <w:divBdr>
            <w:top w:val="none" w:sz="0" w:space="0" w:color="auto"/>
            <w:left w:val="none" w:sz="0" w:space="0" w:color="auto"/>
            <w:bottom w:val="none" w:sz="0" w:space="0" w:color="auto"/>
            <w:right w:val="none" w:sz="0" w:space="0" w:color="auto"/>
          </w:divBdr>
          <w:divsChild>
            <w:div w:id="293413035">
              <w:marLeft w:val="0"/>
              <w:marRight w:val="0"/>
              <w:marTop w:val="0"/>
              <w:marBottom w:val="0"/>
              <w:divBdr>
                <w:top w:val="none" w:sz="0" w:space="0" w:color="auto"/>
                <w:left w:val="none" w:sz="0" w:space="0" w:color="auto"/>
                <w:bottom w:val="none" w:sz="0" w:space="0" w:color="auto"/>
                <w:right w:val="none" w:sz="0" w:space="0" w:color="auto"/>
              </w:divBdr>
            </w:div>
          </w:divsChild>
        </w:div>
        <w:div w:id="1707101136">
          <w:marLeft w:val="0"/>
          <w:marRight w:val="0"/>
          <w:marTop w:val="0"/>
          <w:marBottom w:val="0"/>
          <w:divBdr>
            <w:top w:val="none" w:sz="0" w:space="0" w:color="auto"/>
            <w:left w:val="none" w:sz="0" w:space="0" w:color="auto"/>
            <w:bottom w:val="none" w:sz="0" w:space="0" w:color="auto"/>
            <w:right w:val="none" w:sz="0" w:space="0" w:color="auto"/>
          </w:divBdr>
          <w:divsChild>
            <w:div w:id="1386955463">
              <w:marLeft w:val="0"/>
              <w:marRight w:val="0"/>
              <w:marTop w:val="0"/>
              <w:marBottom w:val="0"/>
              <w:divBdr>
                <w:top w:val="none" w:sz="0" w:space="0" w:color="auto"/>
                <w:left w:val="none" w:sz="0" w:space="0" w:color="auto"/>
                <w:bottom w:val="none" w:sz="0" w:space="0" w:color="auto"/>
                <w:right w:val="none" w:sz="0" w:space="0" w:color="auto"/>
              </w:divBdr>
            </w:div>
          </w:divsChild>
        </w:div>
        <w:div w:id="941647330">
          <w:marLeft w:val="0"/>
          <w:marRight w:val="0"/>
          <w:marTop w:val="0"/>
          <w:marBottom w:val="0"/>
          <w:divBdr>
            <w:top w:val="none" w:sz="0" w:space="0" w:color="auto"/>
            <w:left w:val="none" w:sz="0" w:space="0" w:color="auto"/>
            <w:bottom w:val="none" w:sz="0" w:space="0" w:color="auto"/>
            <w:right w:val="none" w:sz="0" w:space="0" w:color="auto"/>
          </w:divBdr>
          <w:divsChild>
            <w:div w:id="309094559">
              <w:marLeft w:val="0"/>
              <w:marRight w:val="0"/>
              <w:marTop w:val="0"/>
              <w:marBottom w:val="0"/>
              <w:divBdr>
                <w:top w:val="none" w:sz="0" w:space="0" w:color="auto"/>
                <w:left w:val="none" w:sz="0" w:space="0" w:color="auto"/>
                <w:bottom w:val="none" w:sz="0" w:space="0" w:color="auto"/>
                <w:right w:val="none" w:sz="0" w:space="0" w:color="auto"/>
              </w:divBdr>
            </w:div>
          </w:divsChild>
        </w:div>
        <w:div w:id="228656792">
          <w:marLeft w:val="0"/>
          <w:marRight w:val="0"/>
          <w:marTop w:val="0"/>
          <w:marBottom w:val="0"/>
          <w:divBdr>
            <w:top w:val="none" w:sz="0" w:space="0" w:color="auto"/>
            <w:left w:val="none" w:sz="0" w:space="0" w:color="auto"/>
            <w:bottom w:val="none" w:sz="0" w:space="0" w:color="auto"/>
            <w:right w:val="none" w:sz="0" w:space="0" w:color="auto"/>
          </w:divBdr>
          <w:divsChild>
            <w:div w:id="1054349104">
              <w:marLeft w:val="0"/>
              <w:marRight w:val="0"/>
              <w:marTop w:val="0"/>
              <w:marBottom w:val="0"/>
              <w:divBdr>
                <w:top w:val="none" w:sz="0" w:space="0" w:color="auto"/>
                <w:left w:val="none" w:sz="0" w:space="0" w:color="auto"/>
                <w:bottom w:val="none" w:sz="0" w:space="0" w:color="auto"/>
                <w:right w:val="none" w:sz="0" w:space="0" w:color="auto"/>
              </w:divBdr>
            </w:div>
          </w:divsChild>
        </w:div>
        <w:div w:id="52047028">
          <w:marLeft w:val="0"/>
          <w:marRight w:val="0"/>
          <w:marTop w:val="0"/>
          <w:marBottom w:val="0"/>
          <w:divBdr>
            <w:top w:val="none" w:sz="0" w:space="0" w:color="auto"/>
            <w:left w:val="none" w:sz="0" w:space="0" w:color="auto"/>
            <w:bottom w:val="none" w:sz="0" w:space="0" w:color="auto"/>
            <w:right w:val="none" w:sz="0" w:space="0" w:color="auto"/>
          </w:divBdr>
          <w:divsChild>
            <w:div w:id="282344215">
              <w:marLeft w:val="0"/>
              <w:marRight w:val="0"/>
              <w:marTop w:val="0"/>
              <w:marBottom w:val="0"/>
              <w:divBdr>
                <w:top w:val="none" w:sz="0" w:space="0" w:color="auto"/>
                <w:left w:val="none" w:sz="0" w:space="0" w:color="auto"/>
                <w:bottom w:val="none" w:sz="0" w:space="0" w:color="auto"/>
                <w:right w:val="none" w:sz="0" w:space="0" w:color="auto"/>
              </w:divBdr>
            </w:div>
          </w:divsChild>
        </w:div>
        <w:div w:id="1307081364">
          <w:marLeft w:val="0"/>
          <w:marRight w:val="0"/>
          <w:marTop w:val="0"/>
          <w:marBottom w:val="0"/>
          <w:divBdr>
            <w:top w:val="none" w:sz="0" w:space="0" w:color="auto"/>
            <w:left w:val="none" w:sz="0" w:space="0" w:color="auto"/>
            <w:bottom w:val="none" w:sz="0" w:space="0" w:color="auto"/>
            <w:right w:val="none" w:sz="0" w:space="0" w:color="auto"/>
          </w:divBdr>
          <w:divsChild>
            <w:div w:id="229317836">
              <w:marLeft w:val="0"/>
              <w:marRight w:val="0"/>
              <w:marTop w:val="0"/>
              <w:marBottom w:val="0"/>
              <w:divBdr>
                <w:top w:val="none" w:sz="0" w:space="0" w:color="auto"/>
                <w:left w:val="none" w:sz="0" w:space="0" w:color="auto"/>
                <w:bottom w:val="none" w:sz="0" w:space="0" w:color="auto"/>
                <w:right w:val="none" w:sz="0" w:space="0" w:color="auto"/>
              </w:divBdr>
            </w:div>
          </w:divsChild>
        </w:div>
        <w:div w:id="229196855">
          <w:marLeft w:val="0"/>
          <w:marRight w:val="0"/>
          <w:marTop w:val="0"/>
          <w:marBottom w:val="0"/>
          <w:divBdr>
            <w:top w:val="none" w:sz="0" w:space="0" w:color="auto"/>
            <w:left w:val="none" w:sz="0" w:space="0" w:color="auto"/>
            <w:bottom w:val="none" w:sz="0" w:space="0" w:color="auto"/>
            <w:right w:val="none" w:sz="0" w:space="0" w:color="auto"/>
          </w:divBdr>
          <w:divsChild>
            <w:div w:id="1038434245">
              <w:marLeft w:val="0"/>
              <w:marRight w:val="0"/>
              <w:marTop w:val="0"/>
              <w:marBottom w:val="0"/>
              <w:divBdr>
                <w:top w:val="none" w:sz="0" w:space="0" w:color="auto"/>
                <w:left w:val="none" w:sz="0" w:space="0" w:color="auto"/>
                <w:bottom w:val="none" w:sz="0" w:space="0" w:color="auto"/>
                <w:right w:val="none" w:sz="0" w:space="0" w:color="auto"/>
              </w:divBdr>
            </w:div>
          </w:divsChild>
        </w:div>
        <w:div w:id="227301115">
          <w:marLeft w:val="0"/>
          <w:marRight w:val="0"/>
          <w:marTop w:val="0"/>
          <w:marBottom w:val="0"/>
          <w:divBdr>
            <w:top w:val="none" w:sz="0" w:space="0" w:color="auto"/>
            <w:left w:val="none" w:sz="0" w:space="0" w:color="auto"/>
            <w:bottom w:val="none" w:sz="0" w:space="0" w:color="auto"/>
            <w:right w:val="none" w:sz="0" w:space="0" w:color="auto"/>
          </w:divBdr>
          <w:divsChild>
            <w:div w:id="160397004">
              <w:marLeft w:val="0"/>
              <w:marRight w:val="0"/>
              <w:marTop w:val="0"/>
              <w:marBottom w:val="0"/>
              <w:divBdr>
                <w:top w:val="none" w:sz="0" w:space="0" w:color="auto"/>
                <w:left w:val="none" w:sz="0" w:space="0" w:color="auto"/>
                <w:bottom w:val="none" w:sz="0" w:space="0" w:color="auto"/>
                <w:right w:val="none" w:sz="0" w:space="0" w:color="auto"/>
              </w:divBdr>
            </w:div>
          </w:divsChild>
        </w:div>
        <w:div w:id="1835993009">
          <w:marLeft w:val="0"/>
          <w:marRight w:val="0"/>
          <w:marTop w:val="0"/>
          <w:marBottom w:val="0"/>
          <w:divBdr>
            <w:top w:val="none" w:sz="0" w:space="0" w:color="auto"/>
            <w:left w:val="none" w:sz="0" w:space="0" w:color="auto"/>
            <w:bottom w:val="none" w:sz="0" w:space="0" w:color="auto"/>
            <w:right w:val="none" w:sz="0" w:space="0" w:color="auto"/>
          </w:divBdr>
          <w:divsChild>
            <w:div w:id="24183307">
              <w:marLeft w:val="0"/>
              <w:marRight w:val="0"/>
              <w:marTop w:val="0"/>
              <w:marBottom w:val="0"/>
              <w:divBdr>
                <w:top w:val="none" w:sz="0" w:space="0" w:color="auto"/>
                <w:left w:val="none" w:sz="0" w:space="0" w:color="auto"/>
                <w:bottom w:val="none" w:sz="0" w:space="0" w:color="auto"/>
                <w:right w:val="none" w:sz="0" w:space="0" w:color="auto"/>
              </w:divBdr>
            </w:div>
          </w:divsChild>
        </w:div>
        <w:div w:id="412357268">
          <w:marLeft w:val="0"/>
          <w:marRight w:val="0"/>
          <w:marTop w:val="0"/>
          <w:marBottom w:val="0"/>
          <w:divBdr>
            <w:top w:val="none" w:sz="0" w:space="0" w:color="auto"/>
            <w:left w:val="none" w:sz="0" w:space="0" w:color="auto"/>
            <w:bottom w:val="none" w:sz="0" w:space="0" w:color="auto"/>
            <w:right w:val="none" w:sz="0" w:space="0" w:color="auto"/>
          </w:divBdr>
          <w:divsChild>
            <w:div w:id="362875215">
              <w:marLeft w:val="0"/>
              <w:marRight w:val="0"/>
              <w:marTop w:val="0"/>
              <w:marBottom w:val="0"/>
              <w:divBdr>
                <w:top w:val="none" w:sz="0" w:space="0" w:color="auto"/>
                <w:left w:val="none" w:sz="0" w:space="0" w:color="auto"/>
                <w:bottom w:val="none" w:sz="0" w:space="0" w:color="auto"/>
                <w:right w:val="none" w:sz="0" w:space="0" w:color="auto"/>
              </w:divBdr>
            </w:div>
          </w:divsChild>
        </w:div>
        <w:div w:id="2105804641">
          <w:marLeft w:val="0"/>
          <w:marRight w:val="0"/>
          <w:marTop w:val="0"/>
          <w:marBottom w:val="0"/>
          <w:divBdr>
            <w:top w:val="none" w:sz="0" w:space="0" w:color="auto"/>
            <w:left w:val="none" w:sz="0" w:space="0" w:color="auto"/>
            <w:bottom w:val="none" w:sz="0" w:space="0" w:color="auto"/>
            <w:right w:val="none" w:sz="0" w:space="0" w:color="auto"/>
          </w:divBdr>
          <w:divsChild>
            <w:div w:id="1165168064">
              <w:marLeft w:val="0"/>
              <w:marRight w:val="0"/>
              <w:marTop w:val="0"/>
              <w:marBottom w:val="0"/>
              <w:divBdr>
                <w:top w:val="none" w:sz="0" w:space="0" w:color="auto"/>
                <w:left w:val="none" w:sz="0" w:space="0" w:color="auto"/>
                <w:bottom w:val="none" w:sz="0" w:space="0" w:color="auto"/>
                <w:right w:val="none" w:sz="0" w:space="0" w:color="auto"/>
              </w:divBdr>
            </w:div>
          </w:divsChild>
        </w:div>
        <w:div w:id="266348612">
          <w:marLeft w:val="0"/>
          <w:marRight w:val="0"/>
          <w:marTop w:val="0"/>
          <w:marBottom w:val="0"/>
          <w:divBdr>
            <w:top w:val="none" w:sz="0" w:space="0" w:color="auto"/>
            <w:left w:val="none" w:sz="0" w:space="0" w:color="auto"/>
            <w:bottom w:val="none" w:sz="0" w:space="0" w:color="auto"/>
            <w:right w:val="none" w:sz="0" w:space="0" w:color="auto"/>
          </w:divBdr>
          <w:divsChild>
            <w:div w:id="551188929">
              <w:marLeft w:val="0"/>
              <w:marRight w:val="0"/>
              <w:marTop w:val="0"/>
              <w:marBottom w:val="0"/>
              <w:divBdr>
                <w:top w:val="none" w:sz="0" w:space="0" w:color="auto"/>
                <w:left w:val="none" w:sz="0" w:space="0" w:color="auto"/>
                <w:bottom w:val="none" w:sz="0" w:space="0" w:color="auto"/>
                <w:right w:val="none" w:sz="0" w:space="0" w:color="auto"/>
              </w:divBdr>
            </w:div>
          </w:divsChild>
        </w:div>
        <w:div w:id="682244316">
          <w:marLeft w:val="0"/>
          <w:marRight w:val="0"/>
          <w:marTop w:val="0"/>
          <w:marBottom w:val="0"/>
          <w:divBdr>
            <w:top w:val="none" w:sz="0" w:space="0" w:color="auto"/>
            <w:left w:val="none" w:sz="0" w:space="0" w:color="auto"/>
            <w:bottom w:val="none" w:sz="0" w:space="0" w:color="auto"/>
            <w:right w:val="none" w:sz="0" w:space="0" w:color="auto"/>
          </w:divBdr>
          <w:divsChild>
            <w:div w:id="1465004223">
              <w:marLeft w:val="0"/>
              <w:marRight w:val="0"/>
              <w:marTop w:val="0"/>
              <w:marBottom w:val="0"/>
              <w:divBdr>
                <w:top w:val="none" w:sz="0" w:space="0" w:color="auto"/>
                <w:left w:val="none" w:sz="0" w:space="0" w:color="auto"/>
                <w:bottom w:val="none" w:sz="0" w:space="0" w:color="auto"/>
                <w:right w:val="none" w:sz="0" w:space="0" w:color="auto"/>
              </w:divBdr>
            </w:div>
          </w:divsChild>
        </w:div>
        <w:div w:id="1383628000">
          <w:marLeft w:val="0"/>
          <w:marRight w:val="0"/>
          <w:marTop w:val="0"/>
          <w:marBottom w:val="0"/>
          <w:divBdr>
            <w:top w:val="none" w:sz="0" w:space="0" w:color="auto"/>
            <w:left w:val="none" w:sz="0" w:space="0" w:color="auto"/>
            <w:bottom w:val="none" w:sz="0" w:space="0" w:color="auto"/>
            <w:right w:val="none" w:sz="0" w:space="0" w:color="auto"/>
          </w:divBdr>
          <w:divsChild>
            <w:div w:id="1844662877">
              <w:marLeft w:val="0"/>
              <w:marRight w:val="0"/>
              <w:marTop w:val="0"/>
              <w:marBottom w:val="0"/>
              <w:divBdr>
                <w:top w:val="none" w:sz="0" w:space="0" w:color="auto"/>
                <w:left w:val="none" w:sz="0" w:space="0" w:color="auto"/>
                <w:bottom w:val="none" w:sz="0" w:space="0" w:color="auto"/>
                <w:right w:val="none" w:sz="0" w:space="0" w:color="auto"/>
              </w:divBdr>
            </w:div>
          </w:divsChild>
        </w:div>
        <w:div w:id="910895622">
          <w:marLeft w:val="0"/>
          <w:marRight w:val="0"/>
          <w:marTop w:val="0"/>
          <w:marBottom w:val="0"/>
          <w:divBdr>
            <w:top w:val="none" w:sz="0" w:space="0" w:color="auto"/>
            <w:left w:val="none" w:sz="0" w:space="0" w:color="auto"/>
            <w:bottom w:val="none" w:sz="0" w:space="0" w:color="auto"/>
            <w:right w:val="none" w:sz="0" w:space="0" w:color="auto"/>
          </w:divBdr>
          <w:divsChild>
            <w:div w:id="1458765969">
              <w:marLeft w:val="0"/>
              <w:marRight w:val="0"/>
              <w:marTop w:val="0"/>
              <w:marBottom w:val="0"/>
              <w:divBdr>
                <w:top w:val="none" w:sz="0" w:space="0" w:color="auto"/>
                <w:left w:val="none" w:sz="0" w:space="0" w:color="auto"/>
                <w:bottom w:val="none" w:sz="0" w:space="0" w:color="auto"/>
                <w:right w:val="none" w:sz="0" w:space="0" w:color="auto"/>
              </w:divBdr>
            </w:div>
          </w:divsChild>
        </w:div>
        <w:div w:id="1936358059">
          <w:marLeft w:val="0"/>
          <w:marRight w:val="0"/>
          <w:marTop w:val="0"/>
          <w:marBottom w:val="0"/>
          <w:divBdr>
            <w:top w:val="none" w:sz="0" w:space="0" w:color="auto"/>
            <w:left w:val="none" w:sz="0" w:space="0" w:color="auto"/>
            <w:bottom w:val="none" w:sz="0" w:space="0" w:color="auto"/>
            <w:right w:val="none" w:sz="0" w:space="0" w:color="auto"/>
          </w:divBdr>
          <w:divsChild>
            <w:div w:id="963775128">
              <w:marLeft w:val="0"/>
              <w:marRight w:val="0"/>
              <w:marTop w:val="0"/>
              <w:marBottom w:val="0"/>
              <w:divBdr>
                <w:top w:val="none" w:sz="0" w:space="0" w:color="auto"/>
                <w:left w:val="none" w:sz="0" w:space="0" w:color="auto"/>
                <w:bottom w:val="none" w:sz="0" w:space="0" w:color="auto"/>
                <w:right w:val="none" w:sz="0" w:space="0" w:color="auto"/>
              </w:divBdr>
            </w:div>
          </w:divsChild>
        </w:div>
        <w:div w:id="772893501">
          <w:marLeft w:val="0"/>
          <w:marRight w:val="0"/>
          <w:marTop w:val="0"/>
          <w:marBottom w:val="0"/>
          <w:divBdr>
            <w:top w:val="none" w:sz="0" w:space="0" w:color="auto"/>
            <w:left w:val="none" w:sz="0" w:space="0" w:color="auto"/>
            <w:bottom w:val="none" w:sz="0" w:space="0" w:color="auto"/>
            <w:right w:val="none" w:sz="0" w:space="0" w:color="auto"/>
          </w:divBdr>
          <w:divsChild>
            <w:div w:id="605962219">
              <w:marLeft w:val="0"/>
              <w:marRight w:val="0"/>
              <w:marTop w:val="0"/>
              <w:marBottom w:val="0"/>
              <w:divBdr>
                <w:top w:val="none" w:sz="0" w:space="0" w:color="auto"/>
                <w:left w:val="none" w:sz="0" w:space="0" w:color="auto"/>
                <w:bottom w:val="none" w:sz="0" w:space="0" w:color="auto"/>
                <w:right w:val="none" w:sz="0" w:space="0" w:color="auto"/>
              </w:divBdr>
            </w:div>
          </w:divsChild>
        </w:div>
        <w:div w:id="2096584768">
          <w:marLeft w:val="0"/>
          <w:marRight w:val="0"/>
          <w:marTop w:val="0"/>
          <w:marBottom w:val="0"/>
          <w:divBdr>
            <w:top w:val="none" w:sz="0" w:space="0" w:color="auto"/>
            <w:left w:val="none" w:sz="0" w:space="0" w:color="auto"/>
            <w:bottom w:val="none" w:sz="0" w:space="0" w:color="auto"/>
            <w:right w:val="none" w:sz="0" w:space="0" w:color="auto"/>
          </w:divBdr>
          <w:divsChild>
            <w:div w:id="929391192">
              <w:marLeft w:val="0"/>
              <w:marRight w:val="0"/>
              <w:marTop w:val="0"/>
              <w:marBottom w:val="0"/>
              <w:divBdr>
                <w:top w:val="none" w:sz="0" w:space="0" w:color="auto"/>
                <w:left w:val="none" w:sz="0" w:space="0" w:color="auto"/>
                <w:bottom w:val="none" w:sz="0" w:space="0" w:color="auto"/>
                <w:right w:val="none" w:sz="0" w:space="0" w:color="auto"/>
              </w:divBdr>
            </w:div>
          </w:divsChild>
        </w:div>
        <w:div w:id="1221215100">
          <w:marLeft w:val="0"/>
          <w:marRight w:val="0"/>
          <w:marTop w:val="0"/>
          <w:marBottom w:val="0"/>
          <w:divBdr>
            <w:top w:val="none" w:sz="0" w:space="0" w:color="auto"/>
            <w:left w:val="none" w:sz="0" w:space="0" w:color="auto"/>
            <w:bottom w:val="none" w:sz="0" w:space="0" w:color="auto"/>
            <w:right w:val="none" w:sz="0" w:space="0" w:color="auto"/>
          </w:divBdr>
          <w:divsChild>
            <w:div w:id="929043296">
              <w:marLeft w:val="0"/>
              <w:marRight w:val="0"/>
              <w:marTop w:val="0"/>
              <w:marBottom w:val="0"/>
              <w:divBdr>
                <w:top w:val="none" w:sz="0" w:space="0" w:color="auto"/>
                <w:left w:val="none" w:sz="0" w:space="0" w:color="auto"/>
                <w:bottom w:val="none" w:sz="0" w:space="0" w:color="auto"/>
                <w:right w:val="none" w:sz="0" w:space="0" w:color="auto"/>
              </w:divBdr>
            </w:div>
          </w:divsChild>
        </w:div>
        <w:div w:id="298848101">
          <w:marLeft w:val="0"/>
          <w:marRight w:val="0"/>
          <w:marTop w:val="0"/>
          <w:marBottom w:val="0"/>
          <w:divBdr>
            <w:top w:val="none" w:sz="0" w:space="0" w:color="auto"/>
            <w:left w:val="none" w:sz="0" w:space="0" w:color="auto"/>
            <w:bottom w:val="none" w:sz="0" w:space="0" w:color="auto"/>
            <w:right w:val="none" w:sz="0" w:space="0" w:color="auto"/>
          </w:divBdr>
          <w:divsChild>
            <w:div w:id="2138060084">
              <w:marLeft w:val="0"/>
              <w:marRight w:val="0"/>
              <w:marTop w:val="0"/>
              <w:marBottom w:val="0"/>
              <w:divBdr>
                <w:top w:val="none" w:sz="0" w:space="0" w:color="auto"/>
                <w:left w:val="none" w:sz="0" w:space="0" w:color="auto"/>
                <w:bottom w:val="none" w:sz="0" w:space="0" w:color="auto"/>
                <w:right w:val="none" w:sz="0" w:space="0" w:color="auto"/>
              </w:divBdr>
            </w:div>
          </w:divsChild>
        </w:div>
        <w:div w:id="1396315495">
          <w:marLeft w:val="0"/>
          <w:marRight w:val="0"/>
          <w:marTop w:val="0"/>
          <w:marBottom w:val="0"/>
          <w:divBdr>
            <w:top w:val="none" w:sz="0" w:space="0" w:color="auto"/>
            <w:left w:val="none" w:sz="0" w:space="0" w:color="auto"/>
            <w:bottom w:val="none" w:sz="0" w:space="0" w:color="auto"/>
            <w:right w:val="none" w:sz="0" w:space="0" w:color="auto"/>
          </w:divBdr>
          <w:divsChild>
            <w:div w:id="349062701">
              <w:marLeft w:val="0"/>
              <w:marRight w:val="0"/>
              <w:marTop w:val="0"/>
              <w:marBottom w:val="0"/>
              <w:divBdr>
                <w:top w:val="none" w:sz="0" w:space="0" w:color="auto"/>
                <w:left w:val="none" w:sz="0" w:space="0" w:color="auto"/>
                <w:bottom w:val="none" w:sz="0" w:space="0" w:color="auto"/>
                <w:right w:val="none" w:sz="0" w:space="0" w:color="auto"/>
              </w:divBdr>
            </w:div>
          </w:divsChild>
        </w:div>
        <w:div w:id="330498059">
          <w:marLeft w:val="0"/>
          <w:marRight w:val="0"/>
          <w:marTop w:val="0"/>
          <w:marBottom w:val="0"/>
          <w:divBdr>
            <w:top w:val="none" w:sz="0" w:space="0" w:color="auto"/>
            <w:left w:val="none" w:sz="0" w:space="0" w:color="auto"/>
            <w:bottom w:val="none" w:sz="0" w:space="0" w:color="auto"/>
            <w:right w:val="none" w:sz="0" w:space="0" w:color="auto"/>
          </w:divBdr>
          <w:divsChild>
            <w:div w:id="250937948">
              <w:marLeft w:val="0"/>
              <w:marRight w:val="0"/>
              <w:marTop w:val="0"/>
              <w:marBottom w:val="0"/>
              <w:divBdr>
                <w:top w:val="none" w:sz="0" w:space="0" w:color="auto"/>
                <w:left w:val="none" w:sz="0" w:space="0" w:color="auto"/>
                <w:bottom w:val="none" w:sz="0" w:space="0" w:color="auto"/>
                <w:right w:val="none" w:sz="0" w:space="0" w:color="auto"/>
              </w:divBdr>
            </w:div>
          </w:divsChild>
        </w:div>
        <w:div w:id="1983609534">
          <w:marLeft w:val="0"/>
          <w:marRight w:val="0"/>
          <w:marTop w:val="0"/>
          <w:marBottom w:val="0"/>
          <w:divBdr>
            <w:top w:val="none" w:sz="0" w:space="0" w:color="auto"/>
            <w:left w:val="none" w:sz="0" w:space="0" w:color="auto"/>
            <w:bottom w:val="none" w:sz="0" w:space="0" w:color="auto"/>
            <w:right w:val="none" w:sz="0" w:space="0" w:color="auto"/>
          </w:divBdr>
          <w:divsChild>
            <w:div w:id="10751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9753">
      <w:bodyDiv w:val="1"/>
      <w:marLeft w:val="0"/>
      <w:marRight w:val="0"/>
      <w:marTop w:val="0"/>
      <w:marBottom w:val="0"/>
      <w:divBdr>
        <w:top w:val="none" w:sz="0" w:space="0" w:color="auto"/>
        <w:left w:val="none" w:sz="0" w:space="0" w:color="auto"/>
        <w:bottom w:val="none" w:sz="0" w:space="0" w:color="auto"/>
        <w:right w:val="none" w:sz="0" w:space="0" w:color="auto"/>
      </w:divBdr>
      <w:divsChild>
        <w:div w:id="351959320">
          <w:marLeft w:val="0"/>
          <w:marRight w:val="0"/>
          <w:marTop w:val="0"/>
          <w:marBottom w:val="0"/>
          <w:divBdr>
            <w:top w:val="none" w:sz="0" w:space="0" w:color="auto"/>
            <w:left w:val="none" w:sz="0" w:space="0" w:color="auto"/>
            <w:bottom w:val="none" w:sz="0" w:space="0" w:color="auto"/>
            <w:right w:val="none" w:sz="0" w:space="0" w:color="auto"/>
          </w:divBdr>
        </w:div>
        <w:div w:id="1054546850">
          <w:marLeft w:val="0"/>
          <w:marRight w:val="0"/>
          <w:marTop w:val="0"/>
          <w:marBottom w:val="0"/>
          <w:divBdr>
            <w:top w:val="none" w:sz="0" w:space="0" w:color="auto"/>
            <w:left w:val="none" w:sz="0" w:space="0" w:color="auto"/>
            <w:bottom w:val="none" w:sz="0" w:space="0" w:color="auto"/>
            <w:right w:val="none" w:sz="0" w:space="0" w:color="auto"/>
          </w:divBdr>
        </w:div>
        <w:div w:id="411587429">
          <w:marLeft w:val="0"/>
          <w:marRight w:val="0"/>
          <w:marTop w:val="0"/>
          <w:marBottom w:val="0"/>
          <w:divBdr>
            <w:top w:val="none" w:sz="0" w:space="0" w:color="auto"/>
            <w:left w:val="none" w:sz="0" w:space="0" w:color="auto"/>
            <w:bottom w:val="none" w:sz="0" w:space="0" w:color="auto"/>
            <w:right w:val="none" w:sz="0" w:space="0" w:color="auto"/>
          </w:divBdr>
        </w:div>
        <w:div w:id="1581212348">
          <w:marLeft w:val="0"/>
          <w:marRight w:val="0"/>
          <w:marTop w:val="0"/>
          <w:marBottom w:val="0"/>
          <w:divBdr>
            <w:top w:val="none" w:sz="0" w:space="0" w:color="auto"/>
            <w:left w:val="none" w:sz="0" w:space="0" w:color="auto"/>
            <w:bottom w:val="none" w:sz="0" w:space="0" w:color="auto"/>
            <w:right w:val="none" w:sz="0" w:space="0" w:color="auto"/>
          </w:divBdr>
        </w:div>
        <w:div w:id="2033874691">
          <w:marLeft w:val="0"/>
          <w:marRight w:val="0"/>
          <w:marTop w:val="0"/>
          <w:marBottom w:val="0"/>
          <w:divBdr>
            <w:top w:val="none" w:sz="0" w:space="0" w:color="auto"/>
            <w:left w:val="none" w:sz="0" w:space="0" w:color="auto"/>
            <w:bottom w:val="none" w:sz="0" w:space="0" w:color="auto"/>
            <w:right w:val="none" w:sz="0" w:space="0" w:color="auto"/>
          </w:divBdr>
        </w:div>
        <w:div w:id="1744372330">
          <w:marLeft w:val="0"/>
          <w:marRight w:val="0"/>
          <w:marTop w:val="0"/>
          <w:marBottom w:val="0"/>
          <w:divBdr>
            <w:top w:val="none" w:sz="0" w:space="0" w:color="auto"/>
            <w:left w:val="none" w:sz="0" w:space="0" w:color="auto"/>
            <w:bottom w:val="none" w:sz="0" w:space="0" w:color="auto"/>
            <w:right w:val="none" w:sz="0" w:space="0" w:color="auto"/>
          </w:divBdr>
        </w:div>
        <w:div w:id="679044550">
          <w:marLeft w:val="0"/>
          <w:marRight w:val="0"/>
          <w:marTop w:val="0"/>
          <w:marBottom w:val="0"/>
          <w:divBdr>
            <w:top w:val="none" w:sz="0" w:space="0" w:color="auto"/>
            <w:left w:val="none" w:sz="0" w:space="0" w:color="auto"/>
            <w:bottom w:val="none" w:sz="0" w:space="0" w:color="auto"/>
            <w:right w:val="none" w:sz="0" w:space="0" w:color="auto"/>
          </w:divBdr>
        </w:div>
        <w:div w:id="63384472">
          <w:marLeft w:val="0"/>
          <w:marRight w:val="0"/>
          <w:marTop w:val="0"/>
          <w:marBottom w:val="0"/>
          <w:divBdr>
            <w:top w:val="none" w:sz="0" w:space="0" w:color="auto"/>
            <w:left w:val="none" w:sz="0" w:space="0" w:color="auto"/>
            <w:bottom w:val="none" w:sz="0" w:space="0" w:color="auto"/>
            <w:right w:val="none" w:sz="0" w:space="0" w:color="auto"/>
          </w:divBdr>
        </w:div>
        <w:div w:id="79916900">
          <w:marLeft w:val="0"/>
          <w:marRight w:val="0"/>
          <w:marTop w:val="0"/>
          <w:marBottom w:val="0"/>
          <w:divBdr>
            <w:top w:val="none" w:sz="0" w:space="0" w:color="auto"/>
            <w:left w:val="none" w:sz="0" w:space="0" w:color="auto"/>
            <w:bottom w:val="none" w:sz="0" w:space="0" w:color="auto"/>
            <w:right w:val="none" w:sz="0" w:space="0" w:color="auto"/>
          </w:divBdr>
        </w:div>
        <w:div w:id="1975132300">
          <w:marLeft w:val="0"/>
          <w:marRight w:val="0"/>
          <w:marTop w:val="0"/>
          <w:marBottom w:val="0"/>
          <w:divBdr>
            <w:top w:val="none" w:sz="0" w:space="0" w:color="auto"/>
            <w:left w:val="none" w:sz="0" w:space="0" w:color="auto"/>
            <w:bottom w:val="none" w:sz="0" w:space="0" w:color="auto"/>
            <w:right w:val="none" w:sz="0" w:space="0" w:color="auto"/>
          </w:divBdr>
        </w:div>
        <w:div w:id="1023750724">
          <w:marLeft w:val="0"/>
          <w:marRight w:val="0"/>
          <w:marTop w:val="0"/>
          <w:marBottom w:val="0"/>
          <w:divBdr>
            <w:top w:val="none" w:sz="0" w:space="0" w:color="auto"/>
            <w:left w:val="none" w:sz="0" w:space="0" w:color="auto"/>
            <w:bottom w:val="none" w:sz="0" w:space="0" w:color="auto"/>
            <w:right w:val="none" w:sz="0" w:space="0" w:color="auto"/>
          </w:divBdr>
        </w:div>
        <w:div w:id="1630548329">
          <w:marLeft w:val="0"/>
          <w:marRight w:val="0"/>
          <w:marTop w:val="0"/>
          <w:marBottom w:val="0"/>
          <w:divBdr>
            <w:top w:val="none" w:sz="0" w:space="0" w:color="auto"/>
            <w:left w:val="none" w:sz="0" w:space="0" w:color="auto"/>
            <w:bottom w:val="none" w:sz="0" w:space="0" w:color="auto"/>
            <w:right w:val="none" w:sz="0" w:space="0" w:color="auto"/>
          </w:divBdr>
        </w:div>
      </w:divsChild>
    </w:div>
    <w:div w:id="917590412">
      <w:bodyDiv w:val="1"/>
      <w:marLeft w:val="0"/>
      <w:marRight w:val="0"/>
      <w:marTop w:val="0"/>
      <w:marBottom w:val="0"/>
      <w:divBdr>
        <w:top w:val="none" w:sz="0" w:space="0" w:color="auto"/>
        <w:left w:val="none" w:sz="0" w:space="0" w:color="auto"/>
        <w:bottom w:val="none" w:sz="0" w:space="0" w:color="auto"/>
        <w:right w:val="none" w:sz="0" w:space="0" w:color="auto"/>
      </w:divBdr>
      <w:divsChild>
        <w:div w:id="2072342941">
          <w:marLeft w:val="0"/>
          <w:marRight w:val="0"/>
          <w:marTop w:val="0"/>
          <w:marBottom w:val="0"/>
          <w:divBdr>
            <w:top w:val="none" w:sz="0" w:space="0" w:color="auto"/>
            <w:left w:val="none" w:sz="0" w:space="0" w:color="auto"/>
            <w:bottom w:val="none" w:sz="0" w:space="0" w:color="auto"/>
            <w:right w:val="none" w:sz="0" w:space="0" w:color="auto"/>
          </w:divBdr>
        </w:div>
        <w:div w:id="771972863">
          <w:marLeft w:val="0"/>
          <w:marRight w:val="0"/>
          <w:marTop w:val="0"/>
          <w:marBottom w:val="0"/>
          <w:divBdr>
            <w:top w:val="none" w:sz="0" w:space="0" w:color="auto"/>
            <w:left w:val="none" w:sz="0" w:space="0" w:color="auto"/>
            <w:bottom w:val="none" w:sz="0" w:space="0" w:color="auto"/>
            <w:right w:val="none" w:sz="0" w:space="0" w:color="auto"/>
          </w:divBdr>
        </w:div>
        <w:div w:id="2042439645">
          <w:marLeft w:val="0"/>
          <w:marRight w:val="0"/>
          <w:marTop w:val="0"/>
          <w:marBottom w:val="0"/>
          <w:divBdr>
            <w:top w:val="none" w:sz="0" w:space="0" w:color="auto"/>
            <w:left w:val="none" w:sz="0" w:space="0" w:color="auto"/>
            <w:bottom w:val="none" w:sz="0" w:space="0" w:color="auto"/>
            <w:right w:val="none" w:sz="0" w:space="0" w:color="auto"/>
          </w:divBdr>
        </w:div>
        <w:div w:id="1348100102">
          <w:marLeft w:val="0"/>
          <w:marRight w:val="0"/>
          <w:marTop w:val="0"/>
          <w:marBottom w:val="0"/>
          <w:divBdr>
            <w:top w:val="none" w:sz="0" w:space="0" w:color="auto"/>
            <w:left w:val="none" w:sz="0" w:space="0" w:color="auto"/>
            <w:bottom w:val="none" w:sz="0" w:space="0" w:color="auto"/>
            <w:right w:val="none" w:sz="0" w:space="0" w:color="auto"/>
          </w:divBdr>
        </w:div>
        <w:div w:id="1645968306">
          <w:marLeft w:val="0"/>
          <w:marRight w:val="0"/>
          <w:marTop w:val="0"/>
          <w:marBottom w:val="0"/>
          <w:divBdr>
            <w:top w:val="none" w:sz="0" w:space="0" w:color="auto"/>
            <w:left w:val="none" w:sz="0" w:space="0" w:color="auto"/>
            <w:bottom w:val="none" w:sz="0" w:space="0" w:color="auto"/>
            <w:right w:val="none" w:sz="0" w:space="0" w:color="auto"/>
          </w:divBdr>
        </w:div>
        <w:div w:id="386607402">
          <w:marLeft w:val="0"/>
          <w:marRight w:val="0"/>
          <w:marTop w:val="0"/>
          <w:marBottom w:val="0"/>
          <w:divBdr>
            <w:top w:val="none" w:sz="0" w:space="0" w:color="auto"/>
            <w:left w:val="none" w:sz="0" w:space="0" w:color="auto"/>
            <w:bottom w:val="none" w:sz="0" w:space="0" w:color="auto"/>
            <w:right w:val="none" w:sz="0" w:space="0" w:color="auto"/>
          </w:divBdr>
        </w:div>
        <w:div w:id="1222129619">
          <w:marLeft w:val="0"/>
          <w:marRight w:val="0"/>
          <w:marTop w:val="0"/>
          <w:marBottom w:val="0"/>
          <w:divBdr>
            <w:top w:val="none" w:sz="0" w:space="0" w:color="auto"/>
            <w:left w:val="none" w:sz="0" w:space="0" w:color="auto"/>
            <w:bottom w:val="none" w:sz="0" w:space="0" w:color="auto"/>
            <w:right w:val="none" w:sz="0" w:space="0" w:color="auto"/>
          </w:divBdr>
        </w:div>
        <w:div w:id="940449900">
          <w:marLeft w:val="0"/>
          <w:marRight w:val="0"/>
          <w:marTop w:val="0"/>
          <w:marBottom w:val="0"/>
          <w:divBdr>
            <w:top w:val="none" w:sz="0" w:space="0" w:color="auto"/>
            <w:left w:val="none" w:sz="0" w:space="0" w:color="auto"/>
            <w:bottom w:val="none" w:sz="0" w:space="0" w:color="auto"/>
            <w:right w:val="none" w:sz="0" w:space="0" w:color="auto"/>
          </w:divBdr>
        </w:div>
        <w:div w:id="1732457245">
          <w:marLeft w:val="0"/>
          <w:marRight w:val="0"/>
          <w:marTop w:val="0"/>
          <w:marBottom w:val="0"/>
          <w:divBdr>
            <w:top w:val="none" w:sz="0" w:space="0" w:color="auto"/>
            <w:left w:val="none" w:sz="0" w:space="0" w:color="auto"/>
            <w:bottom w:val="none" w:sz="0" w:space="0" w:color="auto"/>
            <w:right w:val="none" w:sz="0" w:space="0" w:color="auto"/>
          </w:divBdr>
        </w:div>
        <w:div w:id="1957520814">
          <w:marLeft w:val="0"/>
          <w:marRight w:val="0"/>
          <w:marTop w:val="0"/>
          <w:marBottom w:val="0"/>
          <w:divBdr>
            <w:top w:val="none" w:sz="0" w:space="0" w:color="auto"/>
            <w:left w:val="none" w:sz="0" w:space="0" w:color="auto"/>
            <w:bottom w:val="none" w:sz="0" w:space="0" w:color="auto"/>
            <w:right w:val="none" w:sz="0" w:space="0" w:color="auto"/>
          </w:divBdr>
        </w:div>
        <w:div w:id="1642689888">
          <w:marLeft w:val="0"/>
          <w:marRight w:val="0"/>
          <w:marTop w:val="0"/>
          <w:marBottom w:val="0"/>
          <w:divBdr>
            <w:top w:val="none" w:sz="0" w:space="0" w:color="auto"/>
            <w:left w:val="none" w:sz="0" w:space="0" w:color="auto"/>
            <w:bottom w:val="none" w:sz="0" w:space="0" w:color="auto"/>
            <w:right w:val="none" w:sz="0" w:space="0" w:color="auto"/>
          </w:divBdr>
        </w:div>
        <w:div w:id="212278445">
          <w:marLeft w:val="0"/>
          <w:marRight w:val="0"/>
          <w:marTop w:val="0"/>
          <w:marBottom w:val="0"/>
          <w:divBdr>
            <w:top w:val="none" w:sz="0" w:space="0" w:color="auto"/>
            <w:left w:val="none" w:sz="0" w:space="0" w:color="auto"/>
            <w:bottom w:val="none" w:sz="0" w:space="0" w:color="auto"/>
            <w:right w:val="none" w:sz="0" w:space="0" w:color="auto"/>
          </w:divBdr>
        </w:div>
      </w:divsChild>
    </w:div>
    <w:div w:id="1030036281">
      <w:bodyDiv w:val="1"/>
      <w:marLeft w:val="0"/>
      <w:marRight w:val="0"/>
      <w:marTop w:val="0"/>
      <w:marBottom w:val="0"/>
      <w:divBdr>
        <w:top w:val="none" w:sz="0" w:space="0" w:color="auto"/>
        <w:left w:val="none" w:sz="0" w:space="0" w:color="auto"/>
        <w:bottom w:val="none" w:sz="0" w:space="0" w:color="auto"/>
        <w:right w:val="none" w:sz="0" w:space="0" w:color="auto"/>
      </w:divBdr>
      <w:divsChild>
        <w:div w:id="1354379193">
          <w:marLeft w:val="0"/>
          <w:marRight w:val="0"/>
          <w:marTop w:val="0"/>
          <w:marBottom w:val="0"/>
          <w:divBdr>
            <w:top w:val="none" w:sz="0" w:space="0" w:color="auto"/>
            <w:left w:val="none" w:sz="0" w:space="0" w:color="auto"/>
            <w:bottom w:val="none" w:sz="0" w:space="0" w:color="auto"/>
            <w:right w:val="none" w:sz="0" w:space="0" w:color="auto"/>
          </w:divBdr>
          <w:divsChild>
            <w:div w:id="351957779">
              <w:marLeft w:val="0"/>
              <w:marRight w:val="0"/>
              <w:marTop w:val="0"/>
              <w:marBottom w:val="0"/>
              <w:divBdr>
                <w:top w:val="none" w:sz="0" w:space="0" w:color="auto"/>
                <w:left w:val="none" w:sz="0" w:space="0" w:color="auto"/>
                <w:bottom w:val="none" w:sz="0" w:space="0" w:color="auto"/>
                <w:right w:val="none" w:sz="0" w:space="0" w:color="auto"/>
              </w:divBdr>
            </w:div>
          </w:divsChild>
        </w:div>
        <w:div w:id="694816847">
          <w:marLeft w:val="0"/>
          <w:marRight w:val="0"/>
          <w:marTop w:val="0"/>
          <w:marBottom w:val="0"/>
          <w:divBdr>
            <w:top w:val="none" w:sz="0" w:space="0" w:color="auto"/>
            <w:left w:val="none" w:sz="0" w:space="0" w:color="auto"/>
            <w:bottom w:val="none" w:sz="0" w:space="0" w:color="auto"/>
            <w:right w:val="none" w:sz="0" w:space="0" w:color="auto"/>
          </w:divBdr>
          <w:divsChild>
            <w:div w:id="1890680525">
              <w:marLeft w:val="0"/>
              <w:marRight w:val="0"/>
              <w:marTop w:val="0"/>
              <w:marBottom w:val="0"/>
              <w:divBdr>
                <w:top w:val="none" w:sz="0" w:space="0" w:color="auto"/>
                <w:left w:val="none" w:sz="0" w:space="0" w:color="auto"/>
                <w:bottom w:val="none" w:sz="0" w:space="0" w:color="auto"/>
                <w:right w:val="none" w:sz="0" w:space="0" w:color="auto"/>
              </w:divBdr>
            </w:div>
          </w:divsChild>
        </w:div>
        <w:div w:id="741870525">
          <w:marLeft w:val="0"/>
          <w:marRight w:val="0"/>
          <w:marTop w:val="0"/>
          <w:marBottom w:val="0"/>
          <w:divBdr>
            <w:top w:val="none" w:sz="0" w:space="0" w:color="auto"/>
            <w:left w:val="none" w:sz="0" w:space="0" w:color="auto"/>
            <w:bottom w:val="none" w:sz="0" w:space="0" w:color="auto"/>
            <w:right w:val="none" w:sz="0" w:space="0" w:color="auto"/>
          </w:divBdr>
          <w:divsChild>
            <w:div w:id="1074666916">
              <w:marLeft w:val="0"/>
              <w:marRight w:val="0"/>
              <w:marTop w:val="0"/>
              <w:marBottom w:val="0"/>
              <w:divBdr>
                <w:top w:val="none" w:sz="0" w:space="0" w:color="auto"/>
                <w:left w:val="none" w:sz="0" w:space="0" w:color="auto"/>
                <w:bottom w:val="none" w:sz="0" w:space="0" w:color="auto"/>
                <w:right w:val="none" w:sz="0" w:space="0" w:color="auto"/>
              </w:divBdr>
            </w:div>
          </w:divsChild>
        </w:div>
        <w:div w:id="828593744">
          <w:marLeft w:val="0"/>
          <w:marRight w:val="0"/>
          <w:marTop w:val="0"/>
          <w:marBottom w:val="0"/>
          <w:divBdr>
            <w:top w:val="none" w:sz="0" w:space="0" w:color="auto"/>
            <w:left w:val="none" w:sz="0" w:space="0" w:color="auto"/>
            <w:bottom w:val="none" w:sz="0" w:space="0" w:color="auto"/>
            <w:right w:val="none" w:sz="0" w:space="0" w:color="auto"/>
          </w:divBdr>
          <w:divsChild>
            <w:div w:id="1267081286">
              <w:marLeft w:val="0"/>
              <w:marRight w:val="0"/>
              <w:marTop w:val="0"/>
              <w:marBottom w:val="0"/>
              <w:divBdr>
                <w:top w:val="none" w:sz="0" w:space="0" w:color="auto"/>
                <w:left w:val="none" w:sz="0" w:space="0" w:color="auto"/>
                <w:bottom w:val="none" w:sz="0" w:space="0" w:color="auto"/>
                <w:right w:val="none" w:sz="0" w:space="0" w:color="auto"/>
              </w:divBdr>
            </w:div>
          </w:divsChild>
        </w:div>
        <w:div w:id="721252317">
          <w:marLeft w:val="0"/>
          <w:marRight w:val="0"/>
          <w:marTop w:val="0"/>
          <w:marBottom w:val="0"/>
          <w:divBdr>
            <w:top w:val="none" w:sz="0" w:space="0" w:color="auto"/>
            <w:left w:val="none" w:sz="0" w:space="0" w:color="auto"/>
            <w:bottom w:val="none" w:sz="0" w:space="0" w:color="auto"/>
            <w:right w:val="none" w:sz="0" w:space="0" w:color="auto"/>
          </w:divBdr>
          <w:divsChild>
            <w:div w:id="1478300951">
              <w:marLeft w:val="0"/>
              <w:marRight w:val="0"/>
              <w:marTop w:val="0"/>
              <w:marBottom w:val="0"/>
              <w:divBdr>
                <w:top w:val="none" w:sz="0" w:space="0" w:color="auto"/>
                <w:left w:val="none" w:sz="0" w:space="0" w:color="auto"/>
                <w:bottom w:val="none" w:sz="0" w:space="0" w:color="auto"/>
                <w:right w:val="none" w:sz="0" w:space="0" w:color="auto"/>
              </w:divBdr>
            </w:div>
          </w:divsChild>
        </w:div>
        <w:div w:id="390349377">
          <w:marLeft w:val="0"/>
          <w:marRight w:val="0"/>
          <w:marTop w:val="0"/>
          <w:marBottom w:val="0"/>
          <w:divBdr>
            <w:top w:val="none" w:sz="0" w:space="0" w:color="auto"/>
            <w:left w:val="none" w:sz="0" w:space="0" w:color="auto"/>
            <w:bottom w:val="none" w:sz="0" w:space="0" w:color="auto"/>
            <w:right w:val="none" w:sz="0" w:space="0" w:color="auto"/>
          </w:divBdr>
          <w:divsChild>
            <w:div w:id="621107584">
              <w:marLeft w:val="0"/>
              <w:marRight w:val="0"/>
              <w:marTop w:val="0"/>
              <w:marBottom w:val="0"/>
              <w:divBdr>
                <w:top w:val="none" w:sz="0" w:space="0" w:color="auto"/>
                <w:left w:val="none" w:sz="0" w:space="0" w:color="auto"/>
                <w:bottom w:val="none" w:sz="0" w:space="0" w:color="auto"/>
                <w:right w:val="none" w:sz="0" w:space="0" w:color="auto"/>
              </w:divBdr>
            </w:div>
          </w:divsChild>
        </w:div>
        <w:div w:id="24452568">
          <w:marLeft w:val="0"/>
          <w:marRight w:val="0"/>
          <w:marTop w:val="0"/>
          <w:marBottom w:val="0"/>
          <w:divBdr>
            <w:top w:val="none" w:sz="0" w:space="0" w:color="auto"/>
            <w:left w:val="none" w:sz="0" w:space="0" w:color="auto"/>
            <w:bottom w:val="none" w:sz="0" w:space="0" w:color="auto"/>
            <w:right w:val="none" w:sz="0" w:space="0" w:color="auto"/>
          </w:divBdr>
          <w:divsChild>
            <w:div w:id="1696956105">
              <w:marLeft w:val="0"/>
              <w:marRight w:val="0"/>
              <w:marTop w:val="0"/>
              <w:marBottom w:val="0"/>
              <w:divBdr>
                <w:top w:val="none" w:sz="0" w:space="0" w:color="auto"/>
                <w:left w:val="none" w:sz="0" w:space="0" w:color="auto"/>
                <w:bottom w:val="none" w:sz="0" w:space="0" w:color="auto"/>
                <w:right w:val="none" w:sz="0" w:space="0" w:color="auto"/>
              </w:divBdr>
            </w:div>
          </w:divsChild>
        </w:div>
        <w:div w:id="1497458507">
          <w:marLeft w:val="0"/>
          <w:marRight w:val="0"/>
          <w:marTop w:val="0"/>
          <w:marBottom w:val="0"/>
          <w:divBdr>
            <w:top w:val="none" w:sz="0" w:space="0" w:color="auto"/>
            <w:left w:val="none" w:sz="0" w:space="0" w:color="auto"/>
            <w:bottom w:val="none" w:sz="0" w:space="0" w:color="auto"/>
            <w:right w:val="none" w:sz="0" w:space="0" w:color="auto"/>
          </w:divBdr>
          <w:divsChild>
            <w:div w:id="166093283">
              <w:marLeft w:val="0"/>
              <w:marRight w:val="0"/>
              <w:marTop w:val="0"/>
              <w:marBottom w:val="0"/>
              <w:divBdr>
                <w:top w:val="none" w:sz="0" w:space="0" w:color="auto"/>
                <w:left w:val="none" w:sz="0" w:space="0" w:color="auto"/>
                <w:bottom w:val="none" w:sz="0" w:space="0" w:color="auto"/>
                <w:right w:val="none" w:sz="0" w:space="0" w:color="auto"/>
              </w:divBdr>
            </w:div>
          </w:divsChild>
        </w:div>
        <w:div w:id="1198275953">
          <w:marLeft w:val="0"/>
          <w:marRight w:val="0"/>
          <w:marTop w:val="0"/>
          <w:marBottom w:val="0"/>
          <w:divBdr>
            <w:top w:val="none" w:sz="0" w:space="0" w:color="auto"/>
            <w:left w:val="none" w:sz="0" w:space="0" w:color="auto"/>
            <w:bottom w:val="none" w:sz="0" w:space="0" w:color="auto"/>
            <w:right w:val="none" w:sz="0" w:space="0" w:color="auto"/>
          </w:divBdr>
          <w:divsChild>
            <w:div w:id="1234240717">
              <w:marLeft w:val="0"/>
              <w:marRight w:val="0"/>
              <w:marTop w:val="0"/>
              <w:marBottom w:val="0"/>
              <w:divBdr>
                <w:top w:val="none" w:sz="0" w:space="0" w:color="auto"/>
                <w:left w:val="none" w:sz="0" w:space="0" w:color="auto"/>
                <w:bottom w:val="none" w:sz="0" w:space="0" w:color="auto"/>
                <w:right w:val="none" w:sz="0" w:space="0" w:color="auto"/>
              </w:divBdr>
            </w:div>
          </w:divsChild>
        </w:div>
        <w:div w:id="1960868577">
          <w:marLeft w:val="0"/>
          <w:marRight w:val="0"/>
          <w:marTop w:val="0"/>
          <w:marBottom w:val="0"/>
          <w:divBdr>
            <w:top w:val="none" w:sz="0" w:space="0" w:color="auto"/>
            <w:left w:val="none" w:sz="0" w:space="0" w:color="auto"/>
            <w:bottom w:val="none" w:sz="0" w:space="0" w:color="auto"/>
            <w:right w:val="none" w:sz="0" w:space="0" w:color="auto"/>
          </w:divBdr>
          <w:divsChild>
            <w:div w:id="813572481">
              <w:marLeft w:val="0"/>
              <w:marRight w:val="0"/>
              <w:marTop w:val="0"/>
              <w:marBottom w:val="0"/>
              <w:divBdr>
                <w:top w:val="none" w:sz="0" w:space="0" w:color="auto"/>
                <w:left w:val="none" w:sz="0" w:space="0" w:color="auto"/>
                <w:bottom w:val="none" w:sz="0" w:space="0" w:color="auto"/>
                <w:right w:val="none" w:sz="0" w:space="0" w:color="auto"/>
              </w:divBdr>
            </w:div>
          </w:divsChild>
        </w:div>
        <w:div w:id="218564254">
          <w:marLeft w:val="0"/>
          <w:marRight w:val="0"/>
          <w:marTop w:val="0"/>
          <w:marBottom w:val="0"/>
          <w:divBdr>
            <w:top w:val="none" w:sz="0" w:space="0" w:color="auto"/>
            <w:left w:val="none" w:sz="0" w:space="0" w:color="auto"/>
            <w:bottom w:val="none" w:sz="0" w:space="0" w:color="auto"/>
            <w:right w:val="none" w:sz="0" w:space="0" w:color="auto"/>
          </w:divBdr>
          <w:divsChild>
            <w:div w:id="1179856242">
              <w:marLeft w:val="0"/>
              <w:marRight w:val="0"/>
              <w:marTop w:val="0"/>
              <w:marBottom w:val="0"/>
              <w:divBdr>
                <w:top w:val="none" w:sz="0" w:space="0" w:color="auto"/>
                <w:left w:val="none" w:sz="0" w:space="0" w:color="auto"/>
                <w:bottom w:val="none" w:sz="0" w:space="0" w:color="auto"/>
                <w:right w:val="none" w:sz="0" w:space="0" w:color="auto"/>
              </w:divBdr>
            </w:div>
          </w:divsChild>
        </w:div>
        <w:div w:id="1910459349">
          <w:marLeft w:val="0"/>
          <w:marRight w:val="0"/>
          <w:marTop w:val="0"/>
          <w:marBottom w:val="0"/>
          <w:divBdr>
            <w:top w:val="none" w:sz="0" w:space="0" w:color="auto"/>
            <w:left w:val="none" w:sz="0" w:space="0" w:color="auto"/>
            <w:bottom w:val="none" w:sz="0" w:space="0" w:color="auto"/>
            <w:right w:val="none" w:sz="0" w:space="0" w:color="auto"/>
          </w:divBdr>
          <w:divsChild>
            <w:div w:id="1613591540">
              <w:marLeft w:val="0"/>
              <w:marRight w:val="0"/>
              <w:marTop w:val="0"/>
              <w:marBottom w:val="0"/>
              <w:divBdr>
                <w:top w:val="none" w:sz="0" w:space="0" w:color="auto"/>
                <w:left w:val="none" w:sz="0" w:space="0" w:color="auto"/>
                <w:bottom w:val="none" w:sz="0" w:space="0" w:color="auto"/>
                <w:right w:val="none" w:sz="0" w:space="0" w:color="auto"/>
              </w:divBdr>
            </w:div>
          </w:divsChild>
        </w:div>
        <w:div w:id="1298758634">
          <w:marLeft w:val="0"/>
          <w:marRight w:val="0"/>
          <w:marTop w:val="0"/>
          <w:marBottom w:val="0"/>
          <w:divBdr>
            <w:top w:val="none" w:sz="0" w:space="0" w:color="auto"/>
            <w:left w:val="none" w:sz="0" w:space="0" w:color="auto"/>
            <w:bottom w:val="none" w:sz="0" w:space="0" w:color="auto"/>
            <w:right w:val="none" w:sz="0" w:space="0" w:color="auto"/>
          </w:divBdr>
          <w:divsChild>
            <w:div w:id="935291083">
              <w:marLeft w:val="0"/>
              <w:marRight w:val="0"/>
              <w:marTop w:val="0"/>
              <w:marBottom w:val="0"/>
              <w:divBdr>
                <w:top w:val="none" w:sz="0" w:space="0" w:color="auto"/>
                <w:left w:val="none" w:sz="0" w:space="0" w:color="auto"/>
                <w:bottom w:val="none" w:sz="0" w:space="0" w:color="auto"/>
                <w:right w:val="none" w:sz="0" w:space="0" w:color="auto"/>
              </w:divBdr>
            </w:div>
          </w:divsChild>
        </w:div>
        <w:div w:id="1578898427">
          <w:marLeft w:val="0"/>
          <w:marRight w:val="0"/>
          <w:marTop w:val="0"/>
          <w:marBottom w:val="0"/>
          <w:divBdr>
            <w:top w:val="none" w:sz="0" w:space="0" w:color="auto"/>
            <w:left w:val="none" w:sz="0" w:space="0" w:color="auto"/>
            <w:bottom w:val="none" w:sz="0" w:space="0" w:color="auto"/>
            <w:right w:val="none" w:sz="0" w:space="0" w:color="auto"/>
          </w:divBdr>
          <w:divsChild>
            <w:div w:id="1929382692">
              <w:marLeft w:val="0"/>
              <w:marRight w:val="0"/>
              <w:marTop w:val="0"/>
              <w:marBottom w:val="0"/>
              <w:divBdr>
                <w:top w:val="none" w:sz="0" w:space="0" w:color="auto"/>
                <w:left w:val="none" w:sz="0" w:space="0" w:color="auto"/>
                <w:bottom w:val="none" w:sz="0" w:space="0" w:color="auto"/>
                <w:right w:val="none" w:sz="0" w:space="0" w:color="auto"/>
              </w:divBdr>
            </w:div>
          </w:divsChild>
        </w:div>
        <w:div w:id="356202238">
          <w:marLeft w:val="0"/>
          <w:marRight w:val="0"/>
          <w:marTop w:val="0"/>
          <w:marBottom w:val="0"/>
          <w:divBdr>
            <w:top w:val="none" w:sz="0" w:space="0" w:color="auto"/>
            <w:left w:val="none" w:sz="0" w:space="0" w:color="auto"/>
            <w:bottom w:val="none" w:sz="0" w:space="0" w:color="auto"/>
            <w:right w:val="none" w:sz="0" w:space="0" w:color="auto"/>
          </w:divBdr>
          <w:divsChild>
            <w:div w:id="509493410">
              <w:marLeft w:val="0"/>
              <w:marRight w:val="0"/>
              <w:marTop w:val="0"/>
              <w:marBottom w:val="0"/>
              <w:divBdr>
                <w:top w:val="none" w:sz="0" w:space="0" w:color="auto"/>
                <w:left w:val="none" w:sz="0" w:space="0" w:color="auto"/>
                <w:bottom w:val="none" w:sz="0" w:space="0" w:color="auto"/>
                <w:right w:val="none" w:sz="0" w:space="0" w:color="auto"/>
              </w:divBdr>
            </w:div>
          </w:divsChild>
        </w:div>
        <w:div w:id="741021663">
          <w:marLeft w:val="0"/>
          <w:marRight w:val="0"/>
          <w:marTop w:val="0"/>
          <w:marBottom w:val="0"/>
          <w:divBdr>
            <w:top w:val="none" w:sz="0" w:space="0" w:color="auto"/>
            <w:left w:val="none" w:sz="0" w:space="0" w:color="auto"/>
            <w:bottom w:val="none" w:sz="0" w:space="0" w:color="auto"/>
            <w:right w:val="none" w:sz="0" w:space="0" w:color="auto"/>
          </w:divBdr>
          <w:divsChild>
            <w:div w:id="1001158909">
              <w:marLeft w:val="0"/>
              <w:marRight w:val="0"/>
              <w:marTop w:val="0"/>
              <w:marBottom w:val="0"/>
              <w:divBdr>
                <w:top w:val="none" w:sz="0" w:space="0" w:color="auto"/>
                <w:left w:val="none" w:sz="0" w:space="0" w:color="auto"/>
                <w:bottom w:val="none" w:sz="0" w:space="0" w:color="auto"/>
                <w:right w:val="none" w:sz="0" w:space="0" w:color="auto"/>
              </w:divBdr>
            </w:div>
          </w:divsChild>
        </w:div>
        <w:div w:id="1234580817">
          <w:marLeft w:val="0"/>
          <w:marRight w:val="0"/>
          <w:marTop w:val="0"/>
          <w:marBottom w:val="0"/>
          <w:divBdr>
            <w:top w:val="none" w:sz="0" w:space="0" w:color="auto"/>
            <w:left w:val="none" w:sz="0" w:space="0" w:color="auto"/>
            <w:bottom w:val="none" w:sz="0" w:space="0" w:color="auto"/>
            <w:right w:val="none" w:sz="0" w:space="0" w:color="auto"/>
          </w:divBdr>
          <w:divsChild>
            <w:div w:id="1390031600">
              <w:marLeft w:val="0"/>
              <w:marRight w:val="0"/>
              <w:marTop w:val="0"/>
              <w:marBottom w:val="0"/>
              <w:divBdr>
                <w:top w:val="none" w:sz="0" w:space="0" w:color="auto"/>
                <w:left w:val="none" w:sz="0" w:space="0" w:color="auto"/>
                <w:bottom w:val="none" w:sz="0" w:space="0" w:color="auto"/>
                <w:right w:val="none" w:sz="0" w:space="0" w:color="auto"/>
              </w:divBdr>
            </w:div>
          </w:divsChild>
        </w:div>
        <w:div w:id="1187791682">
          <w:marLeft w:val="0"/>
          <w:marRight w:val="0"/>
          <w:marTop w:val="0"/>
          <w:marBottom w:val="0"/>
          <w:divBdr>
            <w:top w:val="none" w:sz="0" w:space="0" w:color="auto"/>
            <w:left w:val="none" w:sz="0" w:space="0" w:color="auto"/>
            <w:bottom w:val="none" w:sz="0" w:space="0" w:color="auto"/>
            <w:right w:val="none" w:sz="0" w:space="0" w:color="auto"/>
          </w:divBdr>
          <w:divsChild>
            <w:div w:id="1853761721">
              <w:marLeft w:val="0"/>
              <w:marRight w:val="0"/>
              <w:marTop w:val="0"/>
              <w:marBottom w:val="0"/>
              <w:divBdr>
                <w:top w:val="none" w:sz="0" w:space="0" w:color="auto"/>
                <w:left w:val="none" w:sz="0" w:space="0" w:color="auto"/>
                <w:bottom w:val="none" w:sz="0" w:space="0" w:color="auto"/>
                <w:right w:val="none" w:sz="0" w:space="0" w:color="auto"/>
              </w:divBdr>
            </w:div>
          </w:divsChild>
        </w:div>
        <w:div w:id="425225338">
          <w:marLeft w:val="0"/>
          <w:marRight w:val="0"/>
          <w:marTop w:val="0"/>
          <w:marBottom w:val="0"/>
          <w:divBdr>
            <w:top w:val="none" w:sz="0" w:space="0" w:color="auto"/>
            <w:left w:val="none" w:sz="0" w:space="0" w:color="auto"/>
            <w:bottom w:val="none" w:sz="0" w:space="0" w:color="auto"/>
            <w:right w:val="none" w:sz="0" w:space="0" w:color="auto"/>
          </w:divBdr>
          <w:divsChild>
            <w:div w:id="1235504794">
              <w:marLeft w:val="0"/>
              <w:marRight w:val="0"/>
              <w:marTop w:val="0"/>
              <w:marBottom w:val="0"/>
              <w:divBdr>
                <w:top w:val="none" w:sz="0" w:space="0" w:color="auto"/>
                <w:left w:val="none" w:sz="0" w:space="0" w:color="auto"/>
                <w:bottom w:val="none" w:sz="0" w:space="0" w:color="auto"/>
                <w:right w:val="none" w:sz="0" w:space="0" w:color="auto"/>
              </w:divBdr>
            </w:div>
          </w:divsChild>
        </w:div>
        <w:div w:id="687413020">
          <w:marLeft w:val="0"/>
          <w:marRight w:val="0"/>
          <w:marTop w:val="0"/>
          <w:marBottom w:val="0"/>
          <w:divBdr>
            <w:top w:val="none" w:sz="0" w:space="0" w:color="auto"/>
            <w:left w:val="none" w:sz="0" w:space="0" w:color="auto"/>
            <w:bottom w:val="none" w:sz="0" w:space="0" w:color="auto"/>
            <w:right w:val="none" w:sz="0" w:space="0" w:color="auto"/>
          </w:divBdr>
          <w:divsChild>
            <w:div w:id="586037153">
              <w:marLeft w:val="0"/>
              <w:marRight w:val="0"/>
              <w:marTop w:val="0"/>
              <w:marBottom w:val="0"/>
              <w:divBdr>
                <w:top w:val="none" w:sz="0" w:space="0" w:color="auto"/>
                <w:left w:val="none" w:sz="0" w:space="0" w:color="auto"/>
                <w:bottom w:val="none" w:sz="0" w:space="0" w:color="auto"/>
                <w:right w:val="none" w:sz="0" w:space="0" w:color="auto"/>
              </w:divBdr>
            </w:div>
          </w:divsChild>
        </w:div>
        <w:div w:id="360057167">
          <w:marLeft w:val="0"/>
          <w:marRight w:val="0"/>
          <w:marTop w:val="0"/>
          <w:marBottom w:val="0"/>
          <w:divBdr>
            <w:top w:val="none" w:sz="0" w:space="0" w:color="auto"/>
            <w:left w:val="none" w:sz="0" w:space="0" w:color="auto"/>
            <w:bottom w:val="none" w:sz="0" w:space="0" w:color="auto"/>
            <w:right w:val="none" w:sz="0" w:space="0" w:color="auto"/>
          </w:divBdr>
          <w:divsChild>
            <w:div w:id="686325442">
              <w:marLeft w:val="0"/>
              <w:marRight w:val="0"/>
              <w:marTop w:val="0"/>
              <w:marBottom w:val="0"/>
              <w:divBdr>
                <w:top w:val="none" w:sz="0" w:space="0" w:color="auto"/>
                <w:left w:val="none" w:sz="0" w:space="0" w:color="auto"/>
                <w:bottom w:val="none" w:sz="0" w:space="0" w:color="auto"/>
                <w:right w:val="none" w:sz="0" w:space="0" w:color="auto"/>
              </w:divBdr>
            </w:div>
          </w:divsChild>
        </w:div>
        <w:div w:id="1803502251">
          <w:marLeft w:val="0"/>
          <w:marRight w:val="0"/>
          <w:marTop w:val="0"/>
          <w:marBottom w:val="0"/>
          <w:divBdr>
            <w:top w:val="none" w:sz="0" w:space="0" w:color="auto"/>
            <w:left w:val="none" w:sz="0" w:space="0" w:color="auto"/>
            <w:bottom w:val="none" w:sz="0" w:space="0" w:color="auto"/>
            <w:right w:val="none" w:sz="0" w:space="0" w:color="auto"/>
          </w:divBdr>
          <w:divsChild>
            <w:div w:id="693192915">
              <w:marLeft w:val="0"/>
              <w:marRight w:val="0"/>
              <w:marTop w:val="0"/>
              <w:marBottom w:val="0"/>
              <w:divBdr>
                <w:top w:val="none" w:sz="0" w:space="0" w:color="auto"/>
                <w:left w:val="none" w:sz="0" w:space="0" w:color="auto"/>
                <w:bottom w:val="none" w:sz="0" w:space="0" w:color="auto"/>
                <w:right w:val="none" w:sz="0" w:space="0" w:color="auto"/>
              </w:divBdr>
            </w:div>
          </w:divsChild>
        </w:div>
        <w:div w:id="1902448781">
          <w:marLeft w:val="0"/>
          <w:marRight w:val="0"/>
          <w:marTop w:val="0"/>
          <w:marBottom w:val="0"/>
          <w:divBdr>
            <w:top w:val="none" w:sz="0" w:space="0" w:color="auto"/>
            <w:left w:val="none" w:sz="0" w:space="0" w:color="auto"/>
            <w:bottom w:val="none" w:sz="0" w:space="0" w:color="auto"/>
            <w:right w:val="none" w:sz="0" w:space="0" w:color="auto"/>
          </w:divBdr>
          <w:divsChild>
            <w:div w:id="902718544">
              <w:marLeft w:val="0"/>
              <w:marRight w:val="0"/>
              <w:marTop w:val="0"/>
              <w:marBottom w:val="0"/>
              <w:divBdr>
                <w:top w:val="none" w:sz="0" w:space="0" w:color="auto"/>
                <w:left w:val="none" w:sz="0" w:space="0" w:color="auto"/>
                <w:bottom w:val="none" w:sz="0" w:space="0" w:color="auto"/>
                <w:right w:val="none" w:sz="0" w:space="0" w:color="auto"/>
              </w:divBdr>
            </w:div>
          </w:divsChild>
        </w:div>
        <w:div w:id="995567060">
          <w:marLeft w:val="0"/>
          <w:marRight w:val="0"/>
          <w:marTop w:val="0"/>
          <w:marBottom w:val="0"/>
          <w:divBdr>
            <w:top w:val="none" w:sz="0" w:space="0" w:color="auto"/>
            <w:left w:val="none" w:sz="0" w:space="0" w:color="auto"/>
            <w:bottom w:val="none" w:sz="0" w:space="0" w:color="auto"/>
            <w:right w:val="none" w:sz="0" w:space="0" w:color="auto"/>
          </w:divBdr>
          <w:divsChild>
            <w:div w:id="2145150778">
              <w:marLeft w:val="0"/>
              <w:marRight w:val="0"/>
              <w:marTop w:val="0"/>
              <w:marBottom w:val="0"/>
              <w:divBdr>
                <w:top w:val="none" w:sz="0" w:space="0" w:color="auto"/>
                <w:left w:val="none" w:sz="0" w:space="0" w:color="auto"/>
                <w:bottom w:val="none" w:sz="0" w:space="0" w:color="auto"/>
                <w:right w:val="none" w:sz="0" w:space="0" w:color="auto"/>
              </w:divBdr>
            </w:div>
          </w:divsChild>
        </w:div>
        <w:div w:id="480344794">
          <w:marLeft w:val="0"/>
          <w:marRight w:val="0"/>
          <w:marTop w:val="0"/>
          <w:marBottom w:val="0"/>
          <w:divBdr>
            <w:top w:val="none" w:sz="0" w:space="0" w:color="auto"/>
            <w:left w:val="none" w:sz="0" w:space="0" w:color="auto"/>
            <w:bottom w:val="none" w:sz="0" w:space="0" w:color="auto"/>
            <w:right w:val="none" w:sz="0" w:space="0" w:color="auto"/>
          </w:divBdr>
          <w:divsChild>
            <w:div w:id="1180049825">
              <w:marLeft w:val="0"/>
              <w:marRight w:val="0"/>
              <w:marTop w:val="0"/>
              <w:marBottom w:val="0"/>
              <w:divBdr>
                <w:top w:val="none" w:sz="0" w:space="0" w:color="auto"/>
                <w:left w:val="none" w:sz="0" w:space="0" w:color="auto"/>
                <w:bottom w:val="none" w:sz="0" w:space="0" w:color="auto"/>
                <w:right w:val="none" w:sz="0" w:space="0" w:color="auto"/>
              </w:divBdr>
            </w:div>
          </w:divsChild>
        </w:div>
        <w:div w:id="664166965">
          <w:marLeft w:val="0"/>
          <w:marRight w:val="0"/>
          <w:marTop w:val="0"/>
          <w:marBottom w:val="0"/>
          <w:divBdr>
            <w:top w:val="none" w:sz="0" w:space="0" w:color="auto"/>
            <w:left w:val="none" w:sz="0" w:space="0" w:color="auto"/>
            <w:bottom w:val="none" w:sz="0" w:space="0" w:color="auto"/>
            <w:right w:val="none" w:sz="0" w:space="0" w:color="auto"/>
          </w:divBdr>
          <w:divsChild>
            <w:div w:id="716005490">
              <w:marLeft w:val="0"/>
              <w:marRight w:val="0"/>
              <w:marTop w:val="0"/>
              <w:marBottom w:val="0"/>
              <w:divBdr>
                <w:top w:val="none" w:sz="0" w:space="0" w:color="auto"/>
                <w:left w:val="none" w:sz="0" w:space="0" w:color="auto"/>
                <w:bottom w:val="none" w:sz="0" w:space="0" w:color="auto"/>
                <w:right w:val="none" w:sz="0" w:space="0" w:color="auto"/>
              </w:divBdr>
            </w:div>
          </w:divsChild>
        </w:div>
        <w:div w:id="181213729">
          <w:marLeft w:val="0"/>
          <w:marRight w:val="0"/>
          <w:marTop w:val="0"/>
          <w:marBottom w:val="0"/>
          <w:divBdr>
            <w:top w:val="none" w:sz="0" w:space="0" w:color="auto"/>
            <w:left w:val="none" w:sz="0" w:space="0" w:color="auto"/>
            <w:bottom w:val="none" w:sz="0" w:space="0" w:color="auto"/>
            <w:right w:val="none" w:sz="0" w:space="0" w:color="auto"/>
          </w:divBdr>
          <w:divsChild>
            <w:div w:id="840198392">
              <w:marLeft w:val="0"/>
              <w:marRight w:val="0"/>
              <w:marTop w:val="0"/>
              <w:marBottom w:val="0"/>
              <w:divBdr>
                <w:top w:val="none" w:sz="0" w:space="0" w:color="auto"/>
                <w:left w:val="none" w:sz="0" w:space="0" w:color="auto"/>
                <w:bottom w:val="none" w:sz="0" w:space="0" w:color="auto"/>
                <w:right w:val="none" w:sz="0" w:space="0" w:color="auto"/>
              </w:divBdr>
            </w:div>
          </w:divsChild>
        </w:div>
        <w:div w:id="163131233">
          <w:marLeft w:val="0"/>
          <w:marRight w:val="0"/>
          <w:marTop w:val="0"/>
          <w:marBottom w:val="0"/>
          <w:divBdr>
            <w:top w:val="none" w:sz="0" w:space="0" w:color="auto"/>
            <w:left w:val="none" w:sz="0" w:space="0" w:color="auto"/>
            <w:bottom w:val="none" w:sz="0" w:space="0" w:color="auto"/>
            <w:right w:val="none" w:sz="0" w:space="0" w:color="auto"/>
          </w:divBdr>
          <w:divsChild>
            <w:div w:id="1769735736">
              <w:marLeft w:val="0"/>
              <w:marRight w:val="0"/>
              <w:marTop w:val="0"/>
              <w:marBottom w:val="0"/>
              <w:divBdr>
                <w:top w:val="none" w:sz="0" w:space="0" w:color="auto"/>
                <w:left w:val="none" w:sz="0" w:space="0" w:color="auto"/>
                <w:bottom w:val="none" w:sz="0" w:space="0" w:color="auto"/>
                <w:right w:val="none" w:sz="0" w:space="0" w:color="auto"/>
              </w:divBdr>
            </w:div>
          </w:divsChild>
        </w:div>
        <w:div w:id="705250630">
          <w:marLeft w:val="0"/>
          <w:marRight w:val="0"/>
          <w:marTop w:val="0"/>
          <w:marBottom w:val="0"/>
          <w:divBdr>
            <w:top w:val="none" w:sz="0" w:space="0" w:color="auto"/>
            <w:left w:val="none" w:sz="0" w:space="0" w:color="auto"/>
            <w:bottom w:val="none" w:sz="0" w:space="0" w:color="auto"/>
            <w:right w:val="none" w:sz="0" w:space="0" w:color="auto"/>
          </w:divBdr>
          <w:divsChild>
            <w:div w:id="787166620">
              <w:marLeft w:val="0"/>
              <w:marRight w:val="0"/>
              <w:marTop w:val="0"/>
              <w:marBottom w:val="0"/>
              <w:divBdr>
                <w:top w:val="none" w:sz="0" w:space="0" w:color="auto"/>
                <w:left w:val="none" w:sz="0" w:space="0" w:color="auto"/>
                <w:bottom w:val="none" w:sz="0" w:space="0" w:color="auto"/>
                <w:right w:val="none" w:sz="0" w:space="0" w:color="auto"/>
              </w:divBdr>
            </w:div>
          </w:divsChild>
        </w:div>
        <w:div w:id="382558433">
          <w:marLeft w:val="0"/>
          <w:marRight w:val="0"/>
          <w:marTop w:val="0"/>
          <w:marBottom w:val="0"/>
          <w:divBdr>
            <w:top w:val="none" w:sz="0" w:space="0" w:color="auto"/>
            <w:left w:val="none" w:sz="0" w:space="0" w:color="auto"/>
            <w:bottom w:val="none" w:sz="0" w:space="0" w:color="auto"/>
            <w:right w:val="none" w:sz="0" w:space="0" w:color="auto"/>
          </w:divBdr>
          <w:divsChild>
            <w:div w:id="680931936">
              <w:marLeft w:val="0"/>
              <w:marRight w:val="0"/>
              <w:marTop w:val="0"/>
              <w:marBottom w:val="0"/>
              <w:divBdr>
                <w:top w:val="none" w:sz="0" w:space="0" w:color="auto"/>
                <w:left w:val="none" w:sz="0" w:space="0" w:color="auto"/>
                <w:bottom w:val="none" w:sz="0" w:space="0" w:color="auto"/>
                <w:right w:val="none" w:sz="0" w:space="0" w:color="auto"/>
              </w:divBdr>
            </w:div>
          </w:divsChild>
        </w:div>
        <w:div w:id="671447614">
          <w:marLeft w:val="0"/>
          <w:marRight w:val="0"/>
          <w:marTop w:val="0"/>
          <w:marBottom w:val="0"/>
          <w:divBdr>
            <w:top w:val="none" w:sz="0" w:space="0" w:color="auto"/>
            <w:left w:val="none" w:sz="0" w:space="0" w:color="auto"/>
            <w:bottom w:val="none" w:sz="0" w:space="0" w:color="auto"/>
            <w:right w:val="none" w:sz="0" w:space="0" w:color="auto"/>
          </w:divBdr>
          <w:divsChild>
            <w:div w:id="890966749">
              <w:marLeft w:val="0"/>
              <w:marRight w:val="0"/>
              <w:marTop w:val="0"/>
              <w:marBottom w:val="0"/>
              <w:divBdr>
                <w:top w:val="none" w:sz="0" w:space="0" w:color="auto"/>
                <w:left w:val="none" w:sz="0" w:space="0" w:color="auto"/>
                <w:bottom w:val="none" w:sz="0" w:space="0" w:color="auto"/>
                <w:right w:val="none" w:sz="0" w:space="0" w:color="auto"/>
              </w:divBdr>
            </w:div>
          </w:divsChild>
        </w:div>
        <w:div w:id="421031907">
          <w:marLeft w:val="0"/>
          <w:marRight w:val="0"/>
          <w:marTop w:val="0"/>
          <w:marBottom w:val="0"/>
          <w:divBdr>
            <w:top w:val="none" w:sz="0" w:space="0" w:color="auto"/>
            <w:left w:val="none" w:sz="0" w:space="0" w:color="auto"/>
            <w:bottom w:val="none" w:sz="0" w:space="0" w:color="auto"/>
            <w:right w:val="none" w:sz="0" w:space="0" w:color="auto"/>
          </w:divBdr>
          <w:divsChild>
            <w:div w:id="1139223272">
              <w:marLeft w:val="0"/>
              <w:marRight w:val="0"/>
              <w:marTop w:val="0"/>
              <w:marBottom w:val="0"/>
              <w:divBdr>
                <w:top w:val="none" w:sz="0" w:space="0" w:color="auto"/>
                <w:left w:val="none" w:sz="0" w:space="0" w:color="auto"/>
                <w:bottom w:val="none" w:sz="0" w:space="0" w:color="auto"/>
                <w:right w:val="none" w:sz="0" w:space="0" w:color="auto"/>
              </w:divBdr>
            </w:div>
          </w:divsChild>
        </w:div>
        <w:div w:id="1569267084">
          <w:marLeft w:val="0"/>
          <w:marRight w:val="0"/>
          <w:marTop w:val="0"/>
          <w:marBottom w:val="0"/>
          <w:divBdr>
            <w:top w:val="none" w:sz="0" w:space="0" w:color="auto"/>
            <w:left w:val="none" w:sz="0" w:space="0" w:color="auto"/>
            <w:bottom w:val="none" w:sz="0" w:space="0" w:color="auto"/>
            <w:right w:val="none" w:sz="0" w:space="0" w:color="auto"/>
          </w:divBdr>
          <w:divsChild>
            <w:div w:id="1986857693">
              <w:marLeft w:val="0"/>
              <w:marRight w:val="0"/>
              <w:marTop w:val="0"/>
              <w:marBottom w:val="0"/>
              <w:divBdr>
                <w:top w:val="none" w:sz="0" w:space="0" w:color="auto"/>
                <w:left w:val="none" w:sz="0" w:space="0" w:color="auto"/>
                <w:bottom w:val="none" w:sz="0" w:space="0" w:color="auto"/>
                <w:right w:val="none" w:sz="0" w:space="0" w:color="auto"/>
              </w:divBdr>
            </w:div>
          </w:divsChild>
        </w:div>
        <w:div w:id="1517579290">
          <w:marLeft w:val="0"/>
          <w:marRight w:val="0"/>
          <w:marTop w:val="0"/>
          <w:marBottom w:val="0"/>
          <w:divBdr>
            <w:top w:val="none" w:sz="0" w:space="0" w:color="auto"/>
            <w:left w:val="none" w:sz="0" w:space="0" w:color="auto"/>
            <w:bottom w:val="none" w:sz="0" w:space="0" w:color="auto"/>
            <w:right w:val="none" w:sz="0" w:space="0" w:color="auto"/>
          </w:divBdr>
          <w:divsChild>
            <w:div w:id="608852994">
              <w:marLeft w:val="0"/>
              <w:marRight w:val="0"/>
              <w:marTop w:val="0"/>
              <w:marBottom w:val="0"/>
              <w:divBdr>
                <w:top w:val="none" w:sz="0" w:space="0" w:color="auto"/>
                <w:left w:val="none" w:sz="0" w:space="0" w:color="auto"/>
                <w:bottom w:val="none" w:sz="0" w:space="0" w:color="auto"/>
                <w:right w:val="none" w:sz="0" w:space="0" w:color="auto"/>
              </w:divBdr>
            </w:div>
          </w:divsChild>
        </w:div>
        <w:div w:id="379786727">
          <w:marLeft w:val="0"/>
          <w:marRight w:val="0"/>
          <w:marTop w:val="0"/>
          <w:marBottom w:val="0"/>
          <w:divBdr>
            <w:top w:val="none" w:sz="0" w:space="0" w:color="auto"/>
            <w:left w:val="none" w:sz="0" w:space="0" w:color="auto"/>
            <w:bottom w:val="none" w:sz="0" w:space="0" w:color="auto"/>
            <w:right w:val="none" w:sz="0" w:space="0" w:color="auto"/>
          </w:divBdr>
          <w:divsChild>
            <w:div w:id="1109197391">
              <w:marLeft w:val="0"/>
              <w:marRight w:val="0"/>
              <w:marTop w:val="0"/>
              <w:marBottom w:val="0"/>
              <w:divBdr>
                <w:top w:val="none" w:sz="0" w:space="0" w:color="auto"/>
                <w:left w:val="none" w:sz="0" w:space="0" w:color="auto"/>
                <w:bottom w:val="none" w:sz="0" w:space="0" w:color="auto"/>
                <w:right w:val="none" w:sz="0" w:space="0" w:color="auto"/>
              </w:divBdr>
            </w:div>
          </w:divsChild>
        </w:div>
        <w:div w:id="547761341">
          <w:marLeft w:val="0"/>
          <w:marRight w:val="0"/>
          <w:marTop w:val="0"/>
          <w:marBottom w:val="0"/>
          <w:divBdr>
            <w:top w:val="none" w:sz="0" w:space="0" w:color="auto"/>
            <w:left w:val="none" w:sz="0" w:space="0" w:color="auto"/>
            <w:bottom w:val="none" w:sz="0" w:space="0" w:color="auto"/>
            <w:right w:val="none" w:sz="0" w:space="0" w:color="auto"/>
          </w:divBdr>
          <w:divsChild>
            <w:div w:id="1373649982">
              <w:marLeft w:val="0"/>
              <w:marRight w:val="0"/>
              <w:marTop w:val="0"/>
              <w:marBottom w:val="0"/>
              <w:divBdr>
                <w:top w:val="none" w:sz="0" w:space="0" w:color="auto"/>
                <w:left w:val="none" w:sz="0" w:space="0" w:color="auto"/>
                <w:bottom w:val="none" w:sz="0" w:space="0" w:color="auto"/>
                <w:right w:val="none" w:sz="0" w:space="0" w:color="auto"/>
              </w:divBdr>
            </w:div>
          </w:divsChild>
        </w:div>
        <w:div w:id="178394434">
          <w:marLeft w:val="0"/>
          <w:marRight w:val="0"/>
          <w:marTop w:val="0"/>
          <w:marBottom w:val="0"/>
          <w:divBdr>
            <w:top w:val="none" w:sz="0" w:space="0" w:color="auto"/>
            <w:left w:val="none" w:sz="0" w:space="0" w:color="auto"/>
            <w:bottom w:val="none" w:sz="0" w:space="0" w:color="auto"/>
            <w:right w:val="none" w:sz="0" w:space="0" w:color="auto"/>
          </w:divBdr>
          <w:divsChild>
            <w:div w:id="1495802005">
              <w:marLeft w:val="0"/>
              <w:marRight w:val="0"/>
              <w:marTop w:val="0"/>
              <w:marBottom w:val="0"/>
              <w:divBdr>
                <w:top w:val="none" w:sz="0" w:space="0" w:color="auto"/>
                <w:left w:val="none" w:sz="0" w:space="0" w:color="auto"/>
                <w:bottom w:val="none" w:sz="0" w:space="0" w:color="auto"/>
                <w:right w:val="none" w:sz="0" w:space="0" w:color="auto"/>
              </w:divBdr>
            </w:div>
          </w:divsChild>
        </w:div>
        <w:div w:id="46877558">
          <w:marLeft w:val="0"/>
          <w:marRight w:val="0"/>
          <w:marTop w:val="0"/>
          <w:marBottom w:val="0"/>
          <w:divBdr>
            <w:top w:val="none" w:sz="0" w:space="0" w:color="auto"/>
            <w:left w:val="none" w:sz="0" w:space="0" w:color="auto"/>
            <w:bottom w:val="none" w:sz="0" w:space="0" w:color="auto"/>
            <w:right w:val="none" w:sz="0" w:space="0" w:color="auto"/>
          </w:divBdr>
          <w:divsChild>
            <w:div w:id="145166617">
              <w:marLeft w:val="0"/>
              <w:marRight w:val="0"/>
              <w:marTop w:val="0"/>
              <w:marBottom w:val="0"/>
              <w:divBdr>
                <w:top w:val="none" w:sz="0" w:space="0" w:color="auto"/>
                <w:left w:val="none" w:sz="0" w:space="0" w:color="auto"/>
                <w:bottom w:val="none" w:sz="0" w:space="0" w:color="auto"/>
                <w:right w:val="none" w:sz="0" w:space="0" w:color="auto"/>
              </w:divBdr>
            </w:div>
          </w:divsChild>
        </w:div>
        <w:div w:id="739182248">
          <w:marLeft w:val="0"/>
          <w:marRight w:val="0"/>
          <w:marTop w:val="0"/>
          <w:marBottom w:val="0"/>
          <w:divBdr>
            <w:top w:val="none" w:sz="0" w:space="0" w:color="auto"/>
            <w:left w:val="none" w:sz="0" w:space="0" w:color="auto"/>
            <w:bottom w:val="none" w:sz="0" w:space="0" w:color="auto"/>
            <w:right w:val="none" w:sz="0" w:space="0" w:color="auto"/>
          </w:divBdr>
          <w:divsChild>
            <w:div w:id="2112896749">
              <w:marLeft w:val="0"/>
              <w:marRight w:val="0"/>
              <w:marTop w:val="0"/>
              <w:marBottom w:val="0"/>
              <w:divBdr>
                <w:top w:val="none" w:sz="0" w:space="0" w:color="auto"/>
                <w:left w:val="none" w:sz="0" w:space="0" w:color="auto"/>
                <w:bottom w:val="none" w:sz="0" w:space="0" w:color="auto"/>
                <w:right w:val="none" w:sz="0" w:space="0" w:color="auto"/>
              </w:divBdr>
            </w:div>
          </w:divsChild>
        </w:div>
        <w:div w:id="144669226">
          <w:marLeft w:val="0"/>
          <w:marRight w:val="0"/>
          <w:marTop w:val="0"/>
          <w:marBottom w:val="0"/>
          <w:divBdr>
            <w:top w:val="none" w:sz="0" w:space="0" w:color="auto"/>
            <w:left w:val="none" w:sz="0" w:space="0" w:color="auto"/>
            <w:bottom w:val="none" w:sz="0" w:space="0" w:color="auto"/>
            <w:right w:val="none" w:sz="0" w:space="0" w:color="auto"/>
          </w:divBdr>
          <w:divsChild>
            <w:div w:id="1762602901">
              <w:marLeft w:val="0"/>
              <w:marRight w:val="0"/>
              <w:marTop w:val="0"/>
              <w:marBottom w:val="0"/>
              <w:divBdr>
                <w:top w:val="none" w:sz="0" w:space="0" w:color="auto"/>
                <w:left w:val="none" w:sz="0" w:space="0" w:color="auto"/>
                <w:bottom w:val="none" w:sz="0" w:space="0" w:color="auto"/>
                <w:right w:val="none" w:sz="0" w:space="0" w:color="auto"/>
              </w:divBdr>
            </w:div>
          </w:divsChild>
        </w:div>
        <w:div w:id="1200751287">
          <w:marLeft w:val="0"/>
          <w:marRight w:val="0"/>
          <w:marTop w:val="0"/>
          <w:marBottom w:val="0"/>
          <w:divBdr>
            <w:top w:val="none" w:sz="0" w:space="0" w:color="auto"/>
            <w:left w:val="none" w:sz="0" w:space="0" w:color="auto"/>
            <w:bottom w:val="none" w:sz="0" w:space="0" w:color="auto"/>
            <w:right w:val="none" w:sz="0" w:space="0" w:color="auto"/>
          </w:divBdr>
          <w:divsChild>
            <w:div w:id="1495535305">
              <w:marLeft w:val="0"/>
              <w:marRight w:val="0"/>
              <w:marTop w:val="0"/>
              <w:marBottom w:val="0"/>
              <w:divBdr>
                <w:top w:val="none" w:sz="0" w:space="0" w:color="auto"/>
                <w:left w:val="none" w:sz="0" w:space="0" w:color="auto"/>
                <w:bottom w:val="none" w:sz="0" w:space="0" w:color="auto"/>
                <w:right w:val="none" w:sz="0" w:space="0" w:color="auto"/>
              </w:divBdr>
            </w:div>
          </w:divsChild>
        </w:div>
        <w:div w:id="1775397515">
          <w:marLeft w:val="0"/>
          <w:marRight w:val="0"/>
          <w:marTop w:val="0"/>
          <w:marBottom w:val="0"/>
          <w:divBdr>
            <w:top w:val="none" w:sz="0" w:space="0" w:color="auto"/>
            <w:left w:val="none" w:sz="0" w:space="0" w:color="auto"/>
            <w:bottom w:val="none" w:sz="0" w:space="0" w:color="auto"/>
            <w:right w:val="none" w:sz="0" w:space="0" w:color="auto"/>
          </w:divBdr>
          <w:divsChild>
            <w:div w:id="823395454">
              <w:marLeft w:val="0"/>
              <w:marRight w:val="0"/>
              <w:marTop w:val="0"/>
              <w:marBottom w:val="0"/>
              <w:divBdr>
                <w:top w:val="none" w:sz="0" w:space="0" w:color="auto"/>
                <w:left w:val="none" w:sz="0" w:space="0" w:color="auto"/>
                <w:bottom w:val="none" w:sz="0" w:space="0" w:color="auto"/>
                <w:right w:val="none" w:sz="0" w:space="0" w:color="auto"/>
              </w:divBdr>
            </w:div>
          </w:divsChild>
        </w:div>
        <w:div w:id="1850177824">
          <w:marLeft w:val="0"/>
          <w:marRight w:val="0"/>
          <w:marTop w:val="0"/>
          <w:marBottom w:val="0"/>
          <w:divBdr>
            <w:top w:val="none" w:sz="0" w:space="0" w:color="auto"/>
            <w:left w:val="none" w:sz="0" w:space="0" w:color="auto"/>
            <w:bottom w:val="none" w:sz="0" w:space="0" w:color="auto"/>
            <w:right w:val="none" w:sz="0" w:space="0" w:color="auto"/>
          </w:divBdr>
          <w:divsChild>
            <w:div w:id="1945963193">
              <w:marLeft w:val="0"/>
              <w:marRight w:val="0"/>
              <w:marTop w:val="0"/>
              <w:marBottom w:val="0"/>
              <w:divBdr>
                <w:top w:val="none" w:sz="0" w:space="0" w:color="auto"/>
                <w:left w:val="none" w:sz="0" w:space="0" w:color="auto"/>
                <w:bottom w:val="none" w:sz="0" w:space="0" w:color="auto"/>
                <w:right w:val="none" w:sz="0" w:space="0" w:color="auto"/>
              </w:divBdr>
            </w:div>
          </w:divsChild>
        </w:div>
        <w:div w:id="608784252">
          <w:marLeft w:val="0"/>
          <w:marRight w:val="0"/>
          <w:marTop w:val="0"/>
          <w:marBottom w:val="0"/>
          <w:divBdr>
            <w:top w:val="none" w:sz="0" w:space="0" w:color="auto"/>
            <w:left w:val="none" w:sz="0" w:space="0" w:color="auto"/>
            <w:bottom w:val="none" w:sz="0" w:space="0" w:color="auto"/>
            <w:right w:val="none" w:sz="0" w:space="0" w:color="auto"/>
          </w:divBdr>
          <w:divsChild>
            <w:div w:id="1698458819">
              <w:marLeft w:val="0"/>
              <w:marRight w:val="0"/>
              <w:marTop w:val="0"/>
              <w:marBottom w:val="0"/>
              <w:divBdr>
                <w:top w:val="none" w:sz="0" w:space="0" w:color="auto"/>
                <w:left w:val="none" w:sz="0" w:space="0" w:color="auto"/>
                <w:bottom w:val="none" w:sz="0" w:space="0" w:color="auto"/>
                <w:right w:val="none" w:sz="0" w:space="0" w:color="auto"/>
              </w:divBdr>
            </w:div>
          </w:divsChild>
        </w:div>
        <w:div w:id="79759099">
          <w:marLeft w:val="0"/>
          <w:marRight w:val="0"/>
          <w:marTop w:val="0"/>
          <w:marBottom w:val="0"/>
          <w:divBdr>
            <w:top w:val="none" w:sz="0" w:space="0" w:color="auto"/>
            <w:left w:val="none" w:sz="0" w:space="0" w:color="auto"/>
            <w:bottom w:val="none" w:sz="0" w:space="0" w:color="auto"/>
            <w:right w:val="none" w:sz="0" w:space="0" w:color="auto"/>
          </w:divBdr>
          <w:divsChild>
            <w:div w:id="1766266061">
              <w:marLeft w:val="0"/>
              <w:marRight w:val="0"/>
              <w:marTop w:val="0"/>
              <w:marBottom w:val="0"/>
              <w:divBdr>
                <w:top w:val="none" w:sz="0" w:space="0" w:color="auto"/>
                <w:left w:val="none" w:sz="0" w:space="0" w:color="auto"/>
                <w:bottom w:val="none" w:sz="0" w:space="0" w:color="auto"/>
                <w:right w:val="none" w:sz="0" w:space="0" w:color="auto"/>
              </w:divBdr>
            </w:div>
          </w:divsChild>
        </w:div>
        <w:div w:id="1156921465">
          <w:marLeft w:val="0"/>
          <w:marRight w:val="0"/>
          <w:marTop w:val="0"/>
          <w:marBottom w:val="0"/>
          <w:divBdr>
            <w:top w:val="none" w:sz="0" w:space="0" w:color="auto"/>
            <w:left w:val="none" w:sz="0" w:space="0" w:color="auto"/>
            <w:bottom w:val="none" w:sz="0" w:space="0" w:color="auto"/>
            <w:right w:val="none" w:sz="0" w:space="0" w:color="auto"/>
          </w:divBdr>
          <w:divsChild>
            <w:div w:id="1627466987">
              <w:marLeft w:val="0"/>
              <w:marRight w:val="0"/>
              <w:marTop w:val="0"/>
              <w:marBottom w:val="0"/>
              <w:divBdr>
                <w:top w:val="none" w:sz="0" w:space="0" w:color="auto"/>
                <w:left w:val="none" w:sz="0" w:space="0" w:color="auto"/>
                <w:bottom w:val="none" w:sz="0" w:space="0" w:color="auto"/>
                <w:right w:val="none" w:sz="0" w:space="0" w:color="auto"/>
              </w:divBdr>
            </w:div>
          </w:divsChild>
        </w:div>
        <w:div w:id="22176232">
          <w:marLeft w:val="0"/>
          <w:marRight w:val="0"/>
          <w:marTop w:val="0"/>
          <w:marBottom w:val="0"/>
          <w:divBdr>
            <w:top w:val="none" w:sz="0" w:space="0" w:color="auto"/>
            <w:left w:val="none" w:sz="0" w:space="0" w:color="auto"/>
            <w:bottom w:val="none" w:sz="0" w:space="0" w:color="auto"/>
            <w:right w:val="none" w:sz="0" w:space="0" w:color="auto"/>
          </w:divBdr>
          <w:divsChild>
            <w:div w:id="549460540">
              <w:marLeft w:val="0"/>
              <w:marRight w:val="0"/>
              <w:marTop w:val="0"/>
              <w:marBottom w:val="0"/>
              <w:divBdr>
                <w:top w:val="none" w:sz="0" w:space="0" w:color="auto"/>
                <w:left w:val="none" w:sz="0" w:space="0" w:color="auto"/>
                <w:bottom w:val="none" w:sz="0" w:space="0" w:color="auto"/>
                <w:right w:val="none" w:sz="0" w:space="0" w:color="auto"/>
              </w:divBdr>
            </w:div>
          </w:divsChild>
        </w:div>
        <w:div w:id="2122452325">
          <w:marLeft w:val="0"/>
          <w:marRight w:val="0"/>
          <w:marTop w:val="0"/>
          <w:marBottom w:val="0"/>
          <w:divBdr>
            <w:top w:val="none" w:sz="0" w:space="0" w:color="auto"/>
            <w:left w:val="none" w:sz="0" w:space="0" w:color="auto"/>
            <w:bottom w:val="none" w:sz="0" w:space="0" w:color="auto"/>
            <w:right w:val="none" w:sz="0" w:space="0" w:color="auto"/>
          </w:divBdr>
          <w:divsChild>
            <w:div w:id="634723687">
              <w:marLeft w:val="0"/>
              <w:marRight w:val="0"/>
              <w:marTop w:val="0"/>
              <w:marBottom w:val="0"/>
              <w:divBdr>
                <w:top w:val="none" w:sz="0" w:space="0" w:color="auto"/>
                <w:left w:val="none" w:sz="0" w:space="0" w:color="auto"/>
                <w:bottom w:val="none" w:sz="0" w:space="0" w:color="auto"/>
                <w:right w:val="none" w:sz="0" w:space="0" w:color="auto"/>
              </w:divBdr>
            </w:div>
          </w:divsChild>
        </w:div>
        <w:div w:id="1279022946">
          <w:marLeft w:val="0"/>
          <w:marRight w:val="0"/>
          <w:marTop w:val="0"/>
          <w:marBottom w:val="0"/>
          <w:divBdr>
            <w:top w:val="none" w:sz="0" w:space="0" w:color="auto"/>
            <w:left w:val="none" w:sz="0" w:space="0" w:color="auto"/>
            <w:bottom w:val="none" w:sz="0" w:space="0" w:color="auto"/>
            <w:right w:val="none" w:sz="0" w:space="0" w:color="auto"/>
          </w:divBdr>
          <w:divsChild>
            <w:div w:id="1569918999">
              <w:marLeft w:val="0"/>
              <w:marRight w:val="0"/>
              <w:marTop w:val="0"/>
              <w:marBottom w:val="0"/>
              <w:divBdr>
                <w:top w:val="none" w:sz="0" w:space="0" w:color="auto"/>
                <w:left w:val="none" w:sz="0" w:space="0" w:color="auto"/>
                <w:bottom w:val="none" w:sz="0" w:space="0" w:color="auto"/>
                <w:right w:val="none" w:sz="0" w:space="0" w:color="auto"/>
              </w:divBdr>
            </w:div>
          </w:divsChild>
        </w:div>
        <w:div w:id="2121296388">
          <w:marLeft w:val="0"/>
          <w:marRight w:val="0"/>
          <w:marTop w:val="0"/>
          <w:marBottom w:val="0"/>
          <w:divBdr>
            <w:top w:val="none" w:sz="0" w:space="0" w:color="auto"/>
            <w:left w:val="none" w:sz="0" w:space="0" w:color="auto"/>
            <w:bottom w:val="none" w:sz="0" w:space="0" w:color="auto"/>
            <w:right w:val="none" w:sz="0" w:space="0" w:color="auto"/>
          </w:divBdr>
          <w:divsChild>
            <w:div w:id="1888486570">
              <w:marLeft w:val="0"/>
              <w:marRight w:val="0"/>
              <w:marTop w:val="0"/>
              <w:marBottom w:val="0"/>
              <w:divBdr>
                <w:top w:val="none" w:sz="0" w:space="0" w:color="auto"/>
                <w:left w:val="none" w:sz="0" w:space="0" w:color="auto"/>
                <w:bottom w:val="none" w:sz="0" w:space="0" w:color="auto"/>
                <w:right w:val="none" w:sz="0" w:space="0" w:color="auto"/>
              </w:divBdr>
            </w:div>
          </w:divsChild>
        </w:div>
        <w:div w:id="859977723">
          <w:marLeft w:val="0"/>
          <w:marRight w:val="0"/>
          <w:marTop w:val="0"/>
          <w:marBottom w:val="0"/>
          <w:divBdr>
            <w:top w:val="none" w:sz="0" w:space="0" w:color="auto"/>
            <w:left w:val="none" w:sz="0" w:space="0" w:color="auto"/>
            <w:bottom w:val="none" w:sz="0" w:space="0" w:color="auto"/>
            <w:right w:val="none" w:sz="0" w:space="0" w:color="auto"/>
          </w:divBdr>
          <w:divsChild>
            <w:div w:id="1067915964">
              <w:marLeft w:val="0"/>
              <w:marRight w:val="0"/>
              <w:marTop w:val="0"/>
              <w:marBottom w:val="0"/>
              <w:divBdr>
                <w:top w:val="none" w:sz="0" w:space="0" w:color="auto"/>
                <w:left w:val="none" w:sz="0" w:space="0" w:color="auto"/>
                <w:bottom w:val="none" w:sz="0" w:space="0" w:color="auto"/>
                <w:right w:val="none" w:sz="0" w:space="0" w:color="auto"/>
              </w:divBdr>
            </w:div>
          </w:divsChild>
        </w:div>
        <w:div w:id="78523648">
          <w:marLeft w:val="0"/>
          <w:marRight w:val="0"/>
          <w:marTop w:val="0"/>
          <w:marBottom w:val="0"/>
          <w:divBdr>
            <w:top w:val="none" w:sz="0" w:space="0" w:color="auto"/>
            <w:left w:val="none" w:sz="0" w:space="0" w:color="auto"/>
            <w:bottom w:val="none" w:sz="0" w:space="0" w:color="auto"/>
            <w:right w:val="none" w:sz="0" w:space="0" w:color="auto"/>
          </w:divBdr>
          <w:divsChild>
            <w:div w:id="500581888">
              <w:marLeft w:val="0"/>
              <w:marRight w:val="0"/>
              <w:marTop w:val="0"/>
              <w:marBottom w:val="0"/>
              <w:divBdr>
                <w:top w:val="none" w:sz="0" w:space="0" w:color="auto"/>
                <w:left w:val="none" w:sz="0" w:space="0" w:color="auto"/>
                <w:bottom w:val="none" w:sz="0" w:space="0" w:color="auto"/>
                <w:right w:val="none" w:sz="0" w:space="0" w:color="auto"/>
              </w:divBdr>
            </w:div>
          </w:divsChild>
        </w:div>
        <w:div w:id="1105923887">
          <w:marLeft w:val="0"/>
          <w:marRight w:val="0"/>
          <w:marTop w:val="0"/>
          <w:marBottom w:val="0"/>
          <w:divBdr>
            <w:top w:val="none" w:sz="0" w:space="0" w:color="auto"/>
            <w:left w:val="none" w:sz="0" w:space="0" w:color="auto"/>
            <w:bottom w:val="none" w:sz="0" w:space="0" w:color="auto"/>
            <w:right w:val="none" w:sz="0" w:space="0" w:color="auto"/>
          </w:divBdr>
          <w:divsChild>
            <w:div w:id="2119718059">
              <w:marLeft w:val="0"/>
              <w:marRight w:val="0"/>
              <w:marTop w:val="0"/>
              <w:marBottom w:val="0"/>
              <w:divBdr>
                <w:top w:val="none" w:sz="0" w:space="0" w:color="auto"/>
                <w:left w:val="none" w:sz="0" w:space="0" w:color="auto"/>
                <w:bottom w:val="none" w:sz="0" w:space="0" w:color="auto"/>
                <w:right w:val="none" w:sz="0" w:space="0" w:color="auto"/>
              </w:divBdr>
            </w:div>
          </w:divsChild>
        </w:div>
        <w:div w:id="760217762">
          <w:marLeft w:val="0"/>
          <w:marRight w:val="0"/>
          <w:marTop w:val="0"/>
          <w:marBottom w:val="0"/>
          <w:divBdr>
            <w:top w:val="none" w:sz="0" w:space="0" w:color="auto"/>
            <w:left w:val="none" w:sz="0" w:space="0" w:color="auto"/>
            <w:bottom w:val="none" w:sz="0" w:space="0" w:color="auto"/>
            <w:right w:val="none" w:sz="0" w:space="0" w:color="auto"/>
          </w:divBdr>
          <w:divsChild>
            <w:div w:id="298727946">
              <w:marLeft w:val="0"/>
              <w:marRight w:val="0"/>
              <w:marTop w:val="0"/>
              <w:marBottom w:val="0"/>
              <w:divBdr>
                <w:top w:val="none" w:sz="0" w:space="0" w:color="auto"/>
                <w:left w:val="none" w:sz="0" w:space="0" w:color="auto"/>
                <w:bottom w:val="none" w:sz="0" w:space="0" w:color="auto"/>
                <w:right w:val="none" w:sz="0" w:space="0" w:color="auto"/>
              </w:divBdr>
            </w:div>
          </w:divsChild>
        </w:div>
        <w:div w:id="310407865">
          <w:marLeft w:val="0"/>
          <w:marRight w:val="0"/>
          <w:marTop w:val="0"/>
          <w:marBottom w:val="0"/>
          <w:divBdr>
            <w:top w:val="none" w:sz="0" w:space="0" w:color="auto"/>
            <w:left w:val="none" w:sz="0" w:space="0" w:color="auto"/>
            <w:bottom w:val="none" w:sz="0" w:space="0" w:color="auto"/>
            <w:right w:val="none" w:sz="0" w:space="0" w:color="auto"/>
          </w:divBdr>
          <w:divsChild>
            <w:div w:id="1339654090">
              <w:marLeft w:val="0"/>
              <w:marRight w:val="0"/>
              <w:marTop w:val="0"/>
              <w:marBottom w:val="0"/>
              <w:divBdr>
                <w:top w:val="none" w:sz="0" w:space="0" w:color="auto"/>
                <w:left w:val="none" w:sz="0" w:space="0" w:color="auto"/>
                <w:bottom w:val="none" w:sz="0" w:space="0" w:color="auto"/>
                <w:right w:val="none" w:sz="0" w:space="0" w:color="auto"/>
              </w:divBdr>
            </w:div>
          </w:divsChild>
        </w:div>
        <w:div w:id="1412503834">
          <w:marLeft w:val="0"/>
          <w:marRight w:val="0"/>
          <w:marTop w:val="0"/>
          <w:marBottom w:val="0"/>
          <w:divBdr>
            <w:top w:val="none" w:sz="0" w:space="0" w:color="auto"/>
            <w:left w:val="none" w:sz="0" w:space="0" w:color="auto"/>
            <w:bottom w:val="none" w:sz="0" w:space="0" w:color="auto"/>
            <w:right w:val="none" w:sz="0" w:space="0" w:color="auto"/>
          </w:divBdr>
          <w:divsChild>
            <w:div w:id="993920683">
              <w:marLeft w:val="0"/>
              <w:marRight w:val="0"/>
              <w:marTop w:val="0"/>
              <w:marBottom w:val="0"/>
              <w:divBdr>
                <w:top w:val="none" w:sz="0" w:space="0" w:color="auto"/>
                <w:left w:val="none" w:sz="0" w:space="0" w:color="auto"/>
                <w:bottom w:val="none" w:sz="0" w:space="0" w:color="auto"/>
                <w:right w:val="none" w:sz="0" w:space="0" w:color="auto"/>
              </w:divBdr>
            </w:div>
          </w:divsChild>
        </w:div>
        <w:div w:id="424881714">
          <w:marLeft w:val="0"/>
          <w:marRight w:val="0"/>
          <w:marTop w:val="0"/>
          <w:marBottom w:val="0"/>
          <w:divBdr>
            <w:top w:val="none" w:sz="0" w:space="0" w:color="auto"/>
            <w:left w:val="none" w:sz="0" w:space="0" w:color="auto"/>
            <w:bottom w:val="none" w:sz="0" w:space="0" w:color="auto"/>
            <w:right w:val="none" w:sz="0" w:space="0" w:color="auto"/>
          </w:divBdr>
          <w:divsChild>
            <w:div w:id="50346112">
              <w:marLeft w:val="0"/>
              <w:marRight w:val="0"/>
              <w:marTop w:val="0"/>
              <w:marBottom w:val="0"/>
              <w:divBdr>
                <w:top w:val="none" w:sz="0" w:space="0" w:color="auto"/>
                <w:left w:val="none" w:sz="0" w:space="0" w:color="auto"/>
                <w:bottom w:val="none" w:sz="0" w:space="0" w:color="auto"/>
                <w:right w:val="none" w:sz="0" w:space="0" w:color="auto"/>
              </w:divBdr>
            </w:div>
          </w:divsChild>
        </w:div>
        <w:div w:id="2040087737">
          <w:marLeft w:val="0"/>
          <w:marRight w:val="0"/>
          <w:marTop w:val="0"/>
          <w:marBottom w:val="0"/>
          <w:divBdr>
            <w:top w:val="none" w:sz="0" w:space="0" w:color="auto"/>
            <w:left w:val="none" w:sz="0" w:space="0" w:color="auto"/>
            <w:bottom w:val="none" w:sz="0" w:space="0" w:color="auto"/>
            <w:right w:val="none" w:sz="0" w:space="0" w:color="auto"/>
          </w:divBdr>
          <w:divsChild>
            <w:div w:id="1100104388">
              <w:marLeft w:val="0"/>
              <w:marRight w:val="0"/>
              <w:marTop w:val="0"/>
              <w:marBottom w:val="0"/>
              <w:divBdr>
                <w:top w:val="none" w:sz="0" w:space="0" w:color="auto"/>
                <w:left w:val="none" w:sz="0" w:space="0" w:color="auto"/>
                <w:bottom w:val="none" w:sz="0" w:space="0" w:color="auto"/>
                <w:right w:val="none" w:sz="0" w:space="0" w:color="auto"/>
              </w:divBdr>
            </w:div>
          </w:divsChild>
        </w:div>
        <w:div w:id="910195062">
          <w:marLeft w:val="0"/>
          <w:marRight w:val="0"/>
          <w:marTop w:val="0"/>
          <w:marBottom w:val="0"/>
          <w:divBdr>
            <w:top w:val="none" w:sz="0" w:space="0" w:color="auto"/>
            <w:left w:val="none" w:sz="0" w:space="0" w:color="auto"/>
            <w:bottom w:val="none" w:sz="0" w:space="0" w:color="auto"/>
            <w:right w:val="none" w:sz="0" w:space="0" w:color="auto"/>
          </w:divBdr>
          <w:divsChild>
            <w:div w:id="462187976">
              <w:marLeft w:val="0"/>
              <w:marRight w:val="0"/>
              <w:marTop w:val="0"/>
              <w:marBottom w:val="0"/>
              <w:divBdr>
                <w:top w:val="none" w:sz="0" w:space="0" w:color="auto"/>
                <w:left w:val="none" w:sz="0" w:space="0" w:color="auto"/>
                <w:bottom w:val="none" w:sz="0" w:space="0" w:color="auto"/>
                <w:right w:val="none" w:sz="0" w:space="0" w:color="auto"/>
              </w:divBdr>
            </w:div>
          </w:divsChild>
        </w:div>
        <w:div w:id="1475639233">
          <w:marLeft w:val="0"/>
          <w:marRight w:val="0"/>
          <w:marTop w:val="0"/>
          <w:marBottom w:val="0"/>
          <w:divBdr>
            <w:top w:val="none" w:sz="0" w:space="0" w:color="auto"/>
            <w:left w:val="none" w:sz="0" w:space="0" w:color="auto"/>
            <w:bottom w:val="none" w:sz="0" w:space="0" w:color="auto"/>
            <w:right w:val="none" w:sz="0" w:space="0" w:color="auto"/>
          </w:divBdr>
          <w:divsChild>
            <w:div w:id="1637760657">
              <w:marLeft w:val="0"/>
              <w:marRight w:val="0"/>
              <w:marTop w:val="0"/>
              <w:marBottom w:val="0"/>
              <w:divBdr>
                <w:top w:val="none" w:sz="0" w:space="0" w:color="auto"/>
                <w:left w:val="none" w:sz="0" w:space="0" w:color="auto"/>
                <w:bottom w:val="none" w:sz="0" w:space="0" w:color="auto"/>
                <w:right w:val="none" w:sz="0" w:space="0" w:color="auto"/>
              </w:divBdr>
            </w:div>
          </w:divsChild>
        </w:div>
        <w:div w:id="1625042320">
          <w:marLeft w:val="0"/>
          <w:marRight w:val="0"/>
          <w:marTop w:val="0"/>
          <w:marBottom w:val="0"/>
          <w:divBdr>
            <w:top w:val="none" w:sz="0" w:space="0" w:color="auto"/>
            <w:left w:val="none" w:sz="0" w:space="0" w:color="auto"/>
            <w:bottom w:val="none" w:sz="0" w:space="0" w:color="auto"/>
            <w:right w:val="none" w:sz="0" w:space="0" w:color="auto"/>
          </w:divBdr>
          <w:divsChild>
            <w:div w:id="1330061984">
              <w:marLeft w:val="0"/>
              <w:marRight w:val="0"/>
              <w:marTop w:val="0"/>
              <w:marBottom w:val="0"/>
              <w:divBdr>
                <w:top w:val="none" w:sz="0" w:space="0" w:color="auto"/>
                <w:left w:val="none" w:sz="0" w:space="0" w:color="auto"/>
                <w:bottom w:val="none" w:sz="0" w:space="0" w:color="auto"/>
                <w:right w:val="none" w:sz="0" w:space="0" w:color="auto"/>
              </w:divBdr>
            </w:div>
          </w:divsChild>
        </w:div>
        <w:div w:id="1107502688">
          <w:marLeft w:val="0"/>
          <w:marRight w:val="0"/>
          <w:marTop w:val="0"/>
          <w:marBottom w:val="0"/>
          <w:divBdr>
            <w:top w:val="none" w:sz="0" w:space="0" w:color="auto"/>
            <w:left w:val="none" w:sz="0" w:space="0" w:color="auto"/>
            <w:bottom w:val="none" w:sz="0" w:space="0" w:color="auto"/>
            <w:right w:val="none" w:sz="0" w:space="0" w:color="auto"/>
          </w:divBdr>
          <w:divsChild>
            <w:div w:id="59644728">
              <w:marLeft w:val="0"/>
              <w:marRight w:val="0"/>
              <w:marTop w:val="0"/>
              <w:marBottom w:val="0"/>
              <w:divBdr>
                <w:top w:val="none" w:sz="0" w:space="0" w:color="auto"/>
                <w:left w:val="none" w:sz="0" w:space="0" w:color="auto"/>
                <w:bottom w:val="none" w:sz="0" w:space="0" w:color="auto"/>
                <w:right w:val="none" w:sz="0" w:space="0" w:color="auto"/>
              </w:divBdr>
            </w:div>
          </w:divsChild>
        </w:div>
        <w:div w:id="884608882">
          <w:marLeft w:val="0"/>
          <w:marRight w:val="0"/>
          <w:marTop w:val="0"/>
          <w:marBottom w:val="0"/>
          <w:divBdr>
            <w:top w:val="none" w:sz="0" w:space="0" w:color="auto"/>
            <w:left w:val="none" w:sz="0" w:space="0" w:color="auto"/>
            <w:bottom w:val="none" w:sz="0" w:space="0" w:color="auto"/>
            <w:right w:val="none" w:sz="0" w:space="0" w:color="auto"/>
          </w:divBdr>
          <w:divsChild>
            <w:div w:id="1455716445">
              <w:marLeft w:val="0"/>
              <w:marRight w:val="0"/>
              <w:marTop w:val="0"/>
              <w:marBottom w:val="0"/>
              <w:divBdr>
                <w:top w:val="none" w:sz="0" w:space="0" w:color="auto"/>
                <w:left w:val="none" w:sz="0" w:space="0" w:color="auto"/>
                <w:bottom w:val="none" w:sz="0" w:space="0" w:color="auto"/>
                <w:right w:val="none" w:sz="0" w:space="0" w:color="auto"/>
              </w:divBdr>
            </w:div>
          </w:divsChild>
        </w:div>
        <w:div w:id="2022005523">
          <w:marLeft w:val="0"/>
          <w:marRight w:val="0"/>
          <w:marTop w:val="0"/>
          <w:marBottom w:val="0"/>
          <w:divBdr>
            <w:top w:val="none" w:sz="0" w:space="0" w:color="auto"/>
            <w:left w:val="none" w:sz="0" w:space="0" w:color="auto"/>
            <w:bottom w:val="none" w:sz="0" w:space="0" w:color="auto"/>
            <w:right w:val="none" w:sz="0" w:space="0" w:color="auto"/>
          </w:divBdr>
          <w:divsChild>
            <w:div w:id="262492949">
              <w:marLeft w:val="0"/>
              <w:marRight w:val="0"/>
              <w:marTop w:val="0"/>
              <w:marBottom w:val="0"/>
              <w:divBdr>
                <w:top w:val="none" w:sz="0" w:space="0" w:color="auto"/>
                <w:left w:val="none" w:sz="0" w:space="0" w:color="auto"/>
                <w:bottom w:val="none" w:sz="0" w:space="0" w:color="auto"/>
                <w:right w:val="none" w:sz="0" w:space="0" w:color="auto"/>
              </w:divBdr>
            </w:div>
          </w:divsChild>
        </w:div>
        <w:div w:id="1167671504">
          <w:marLeft w:val="0"/>
          <w:marRight w:val="0"/>
          <w:marTop w:val="0"/>
          <w:marBottom w:val="0"/>
          <w:divBdr>
            <w:top w:val="none" w:sz="0" w:space="0" w:color="auto"/>
            <w:left w:val="none" w:sz="0" w:space="0" w:color="auto"/>
            <w:bottom w:val="none" w:sz="0" w:space="0" w:color="auto"/>
            <w:right w:val="none" w:sz="0" w:space="0" w:color="auto"/>
          </w:divBdr>
          <w:divsChild>
            <w:div w:id="452214884">
              <w:marLeft w:val="0"/>
              <w:marRight w:val="0"/>
              <w:marTop w:val="0"/>
              <w:marBottom w:val="0"/>
              <w:divBdr>
                <w:top w:val="none" w:sz="0" w:space="0" w:color="auto"/>
                <w:left w:val="none" w:sz="0" w:space="0" w:color="auto"/>
                <w:bottom w:val="none" w:sz="0" w:space="0" w:color="auto"/>
                <w:right w:val="none" w:sz="0" w:space="0" w:color="auto"/>
              </w:divBdr>
            </w:div>
          </w:divsChild>
        </w:div>
        <w:div w:id="1871260557">
          <w:marLeft w:val="0"/>
          <w:marRight w:val="0"/>
          <w:marTop w:val="0"/>
          <w:marBottom w:val="0"/>
          <w:divBdr>
            <w:top w:val="none" w:sz="0" w:space="0" w:color="auto"/>
            <w:left w:val="none" w:sz="0" w:space="0" w:color="auto"/>
            <w:bottom w:val="none" w:sz="0" w:space="0" w:color="auto"/>
            <w:right w:val="none" w:sz="0" w:space="0" w:color="auto"/>
          </w:divBdr>
          <w:divsChild>
            <w:div w:id="323823171">
              <w:marLeft w:val="0"/>
              <w:marRight w:val="0"/>
              <w:marTop w:val="0"/>
              <w:marBottom w:val="0"/>
              <w:divBdr>
                <w:top w:val="none" w:sz="0" w:space="0" w:color="auto"/>
                <w:left w:val="none" w:sz="0" w:space="0" w:color="auto"/>
                <w:bottom w:val="none" w:sz="0" w:space="0" w:color="auto"/>
                <w:right w:val="none" w:sz="0" w:space="0" w:color="auto"/>
              </w:divBdr>
            </w:div>
          </w:divsChild>
        </w:div>
        <w:div w:id="689649505">
          <w:marLeft w:val="0"/>
          <w:marRight w:val="0"/>
          <w:marTop w:val="0"/>
          <w:marBottom w:val="0"/>
          <w:divBdr>
            <w:top w:val="none" w:sz="0" w:space="0" w:color="auto"/>
            <w:left w:val="none" w:sz="0" w:space="0" w:color="auto"/>
            <w:bottom w:val="none" w:sz="0" w:space="0" w:color="auto"/>
            <w:right w:val="none" w:sz="0" w:space="0" w:color="auto"/>
          </w:divBdr>
          <w:divsChild>
            <w:div w:id="1533110697">
              <w:marLeft w:val="0"/>
              <w:marRight w:val="0"/>
              <w:marTop w:val="0"/>
              <w:marBottom w:val="0"/>
              <w:divBdr>
                <w:top w:val="none" w:sz="0" w:space="0" w:color="auto"/>
                <w:left w:val="none" w:sz="0" w:space="0" w:color="auto"/>
                <w:bottom w:val="none" w:sz="0" w:space="0" w:color="auto"/>
                <w:right w:val="none" w:sz="0" w:space="0" w:color="auto"/>
              </w:divBdr>
            </w:div>
          </w:divsChild>
        </w:div>
        <w:div w:id="2122340267">
          <w:marLeft w:val="0"/>
          <w:marRight w:val="0"/>
          <w:marTop w:val="0"/>
          <w:marBottom w:val="0"/>
          <w:divBdr>
            <w:top w:val="none" w:sz="0" w:space="0" w:color="auto"/>
            <w:left w:val="none" w:sz="0" w:space="0" w:color="auto"/>
            <w:bottom w:val="none" w:sz="0" w:space="0" w:color="auto"/>
            <w:right w:val="none" w:sz="0" w:space="0" w:color="auto"/>
          </w:divBdr>
          <w:divsChild>
            <w:div w:id="371006279">
              <w:marLeft w:val="0"/>
              <w:marRight w:val="0"/>
              <w:marTop w:val="0"/>
              <w:marBottom w:val="0"/>
              <w:divBdr>
                <w:top w:val="none" w:sz="0" w:space="0" w:color="auto"/>
                <w:left w:val="none" w:sz="0" w:space="0" w:color="auto"/>
                <w:bottom w:val="none" w:sz="0" w:space="0" w:color="auto"/>
                <w:right w:val="none" w:sz="0" w:space="0" w:color="auto"/>
              </w:divBdr>
            </w:div>
          </w:divsChild>
        </w:div>
        <w:div w:id="1527061577">
          <w:marLeft w:val="0"/>
          <w:marRight w:val="0"/>
          <w:marTop w:val="0"/>
          <w:marBottom w:val="0"/>
          <w:divBdr>
            <w:top w:val="none" w:sz="0" w:space="0" w:color="auto"/>
            <w:left w:val="none" w:sz="0" w:space="0" w:color="auto"/>
            <w:bottom w:val="none" w:sz="0" w:space="0" w:color="auto"/>
            <w:right w:val="none" w:sz="0" w:space="0" w:color="auto"/>
          </w:divBdr>
          <w:divsChild>
            <w:div w:id="1656646482">
              <w:marLeft w:val="0"/>
              <w:marRight w:val="0"/>
              <w:marTop w:val="0"/>
              <w:marBottom w:val="0"/>
              <w:divBdr>
                <w:top w:val="none" w:sz="0" w:space="0" w:color="auto"/>
                <w:left w:val="none" w:sz="0" w:space="0" w:color="auto"/>
                <w:bottom w:val="none" w:sz="0" w:space="0" w:color="auto"/>
                <w:right w:val="none" w:sz="0" w:space="0" w:color="auto"/>
              </w:divBdr>
            </w:div>
          </w:divsChild>
        </w:div>
        <w:div w:id="770466935">
          <w:marLeft w:val="0"/>
          <w:marRight w:val="0"/>
          <w:marTop w:val="0"/>
          <w:marBottom w:val="0"/>
          <w:divBdr>
            <w:top w:val="none" w:sz="0" w:space="0" w:color="auto"/>
            <w:left w:val="none" w:sz="0" w:space="0" w:color="auto"/>
            <w:bottom w:val="none" w:sz="0" w:space="0" w:color="auto"/>
            <w:right w:val="none" w:sz="0" w:space="0" w:color="auto"/>
          </w:divBdr>
          <w:divsChild>
            <w:div w:id="957108518">
              <w:marLeft w:val="0"/>
              <w:marRight w:val="0"/>
              <w:marTop w:val="0"/>
              <w:marBottom w:val="0"/>
              <w:divBdr>
                <w:top w:val="none" w:sz="0" w:space="0" w:color="auto"/>
                <w:left w:val="none" w:sz="0" w:space="0" w:color="auto"/>
                <w:bottom w:val="none" w:sz="0" w:space="0" w:color="auto"/>
                <w:right w:val="none" w:sz="0" w:space="0" w:color="auto"/>
              </w:divBdr>
            </w:div>
          </w:divsChild>
        </w:div>
        <w:div w:id="1591963506">
          <w:marLeft w:val="0"/>
          <w:marRight w:val="0"/>
          <w:marTop w:val="0"/>
          <w:marBottom w:val="0"/>
          <w:divBdr>
            <w:top w:val="none" w:sz="0" w:space="0" w:color="auto"/>
            <w:left w:val="none" w:sz="0" w:space="0" w:color="auto"/>
            <w:bottom w:val="none" w:sz="0" w:space="0" w:color="auto"/>
            <w:right w:val="none" w:sz="0" w:space="0" w:color="auto"/>
          </w:divBdr>
          <w:divsChild>
            <w:div w:id="1347054752">
              <w:marLeft w:val="0"/>
              <w:marRight w:val="0"/>
              <w:marTop w:val="0"/>
              <w:marBottom w:val="0"/>
              <w:divBdr>
                <w:top w:val="none" w:sz="0" w:space="0" w:color="auto"/>
                <w:left w:val="none" w:sz="0" w:space="0" w:color="auto"/>
                <w:bottom w:val="none" w:sz="0" w:space="0" w:color="auto"/>
                <w:right w:val="none" w:sz="0" w:space="0" w:color="auto"/>
              </w:divBdr>
            </w:div>
          </w:divsChild>
        </w:div>
        <w:div w:id="1539008517">
          <w:marLeft w:val="0"/>
          <w:marRight w:val="0"/>
          <w:marTop w:val="0"/>
          <w:marBottom w:val="0"/>
          <w:divBdr>
            <w:top w:val="none" w:sz="0" w:space="0" w:color="auto"/>
            <w:left w:val="none" w:sz="0" w:space="0" w:color="auto"/>
            <w:bottom w:val="none" w:sz="0" w:space="0" w:color="auto"/>
            <w:right w:val="none" w:sz="0" w:space="0" w:color="auto"/>
          </w:divBdr>
          <w:divsChild>
            <w:div w:id="449667455">
              <w:marLeft w:val="0"/>
              <w:marRight w:val="0"/>
              <w:marTop w:val="0"/>
              <w:marBottom w:val="0"/>
              <w:divBdr>
                <w:top w:val="none" w:sz="0" w:space="0" w:color="auto"/>
                <w:left w:val="none" w:sz="0" w:space="0" w:color="auto"/>
                <w:bottom w:val="none" w:sz="0" w:space="0" w:color="auto"/>
                <w:right w:val="none" w:sz="0" w:space="0" w:color="auto"/>
              </w:divBdr>
            </w:div>
          </w:divsChild>
        </w:div>
        <w:div w:id="1172068528">
          <w:marLeft w:val="0"/>
          <w:marRight w:val="0"/>
          <w:marTop w:val="0"/>
          <w:marBottom w:val="0"/>
          <w:divBdr>
            <w:top w:val="none" w:sz="0" w:space="0" w:color="auto"/>
            <w:left w:val="none" w:sz="0" w:space="0" w:color="auto"/>
            <w:bottom w:val="none" w:sz="0" w:space="0" w:color="auto"/>
            <w:right w:val="none" w:sz="0" w:space="0" w:color="auto"/>
          </w:divBdr>
          <w:divsChild>
            <w:div w:id="956595017">
              <w:marLeft w:val="0"/>
              <w:marRight w:val="0"/>
              <w:marTop w:val="0"/>
              <w:marBottom w:val="0"/>
              <w:divBdr>
                <w:top w:val="none" w:sz="0" w:space="0" w:color="auto"/>
                <w:left w:val="none" w:sz="0" w:space="0" w:color="auto"/>
                <w:bottom w:val="none" w:sz="0" w:space="0" w:color="auto"/>
                <w:right w:val="none" w:sz="0" w:space="0" w:color="auto"/>
              </w:divBdr>
            </w:div>
          </w:divsChild>
        </w:div>
        <w:div w:id="529223654">
          <w:marLeft w:val="0"/>
          <w:marRight w:val="0"/>
          <w:marTop w:val="0"/>
          <w:marBottom w:val="0"/>
          <w:divBdr>
            <w:top w:val="none" w:sz="0" w:space="0" w:color="auto"/>
            <w:left w:val="none" w:sz="0" w:space="0" w:color="auto"/>
            <w:bottom w:val="none" w:sz="0" w:space="0" w:color="auto"/>
            <w:right w:val="none" w:sz="0" w:space="0" w:color="auto"/>
          </w:divBdr>
          <w:divsChild>
            <w:div w:id="1762023000">
              <w:marLeft w:val="0"/>
              <w:marRight w:val="0"/>
              <w:marTop w:val="0"/>
              <w:marBottom w:val="0"/>
              <w:divBdr>
                <w:top w:val="none" w:sz="0" w:space="0" w:color="auto"/>
                <w:left w:val="none" w:sz="0" w:space="0" w:color="auto"/>
                <w:bottom w:val="none" w:sz="0" w:space="0" w:color="auto"/>
                <w:right w:val="none" w:sz="0" w:space="0" w:color="auto"/>
              </w:divBdr>
            </w:div>
          </w:divsChild>
        </w:div>
        <w:div w:id="18552655">
          <w:marLeft w:val="0"/>
          <w:marRight w:val="0"/>
          <w:marTop w:val="0"/>
          <w:marBottom w:val="0"/>
          <w:divBdr>
            <w:top w:val="none" w:sz="0" w:space="0" w:color="auto"/>
            <w:left w:val="none" w:sz="0" w:space="0" w:color="auto"/>
            <w:bottom w:val="none" w:sz="0" w:space="0" w:color="auto"/>
            <w:right w:val="none" w:sz="0" w:space="0" w:color="auto"/>
          </w:divBdr>
          <w:divsChild>
            <w:div w:id="1218130203">
              <w:marLeft w:val="0"/>
              <w:marRight w:val="0"/>
              <w:marTop w:val="0"/>
              <w:marBottom w:val="0"/>
              <w:divBdr>
                <w:top w:val="none" w:sz="0" w:space="0" w:color="auto"/>
                <w:left w:val="none" w:sz="0" w:space="0" w:color="auto"/>
                <w:bottom w:val="none" w:sz="0" w:space="0" w:color="auto"/>
                <w:right w:val="none" w:sz="0" w:space="0" w:color="auto"/>
              </w:divBdr>
            </w:div>
          </w:divsChild>
        </w:div>
        <w:div w:id="1153639304">
          <w:marLeft w:val="0"/>
          <w:marRight w:val="0"/>
          <w:marTop w:val="0"/>
          <w:marBottom w:val="0"/>
          <w:divBdr>
            <w:top w:val="none" w:sz="0" w:space="0" w:color="auto"/>
            <w:left w:val="none" w:sz="0" w:space="0" w:color="auto"/>
            <w:bottom w:val="none" w:sz="0" w:space="0" w:color="auto"/>
            <w:right w:val="none" w:sz="0" w:space="0" w:color="auto"/>
          </w:divBdr>
          <w:divsChild>
            <w:div w:id="813178817">
              <w:marLeft w:val="0"/>
              <w:marRight w:val="0"/>
              <w:marTop w:val="0"/>
              <w:marBottom w:val="0"/>
              <w:divBdr>
                <w:top w:val="none" w:sz="0" w:space="0" w:color="auto"/>
                <w:left w:val="none" w:sz="0" w:space="0" w:color="auto"/>
                <w:bottom w:val="none" w:sz="0" w:space="0" w:color="auto"/>
                <w:right w:val="none" w:sz="0" w:space="0" w:color="auto"/>
              </w:divBdr>
            </w:div>
          </w:divsChild>
        </w:div>
        <w:div w:id="1578369369">
          <w:marLeft w:val="0"/>
          <w:marRight w:val="0"/>
          <w:marTop w:val="0"/>
          <w:marBottom w:val="0"/>
          <w:divBdr>
            <w:top w:val="none" w:sz="0" w:space="0" w:color="auto"/>
            <w:left w:val="none" w:sz="0" w:space="0" w:color="auto"/>
            <w:bottom w:val="none" w:sz="0" w:space="0" w:color="auto"/>
            <w:right w:val="none" w:sz="0" w:space="0" w:color="auto"/>
          </w:divBdr>
          <w:divsChild>
            <w:div w:id="450394747">
              <w:marLeft w:val="0"/>
              <w:marRight w:val="0"/>
              <w:marTop w:val="0"/>
              <w:marBottom w:val="0"/>
              <w:divBdr>
                <w:top w:val="none" w:sz="0" w:space="0" w:color="auto"/>
                <w:left w:val="none" w:sz="0" w:space="0" w:color="auto"/>
                <w:bottom w:val="none" w:sz="0" w:space="0" w:color="auto"/>
                <w:right w:val="none" w:sz="0" w:space="0" w:color="auto"/>
              </w:divBdr>
            </w:div>
          </w:divsChild>
        </w:div>
        <w:div w:id="373579225">
          <w:marLeft w:val="0"/>
          <w:marRight w:val="0"/>
          <w:marTop w:val="0"/>
          <w:marBottom w:val="0"/>
          <w:divBdr>
            <w:top w:val="none" w:sz="0" w:space="0" w:color="auto"/>
            <w:left w:val="none" w:sz="0" w:space="0" w:color="auto"/>
            <w:bottom w:val="none" w:sz="0" w:space="0" w:color="auto"/>
            <w:right w:val="none" w:sz="0" w:space="0" w:color="auto"/>
          </w:divBdr>
          <w:divsChild>
            <w:div w:id="970668844">
              <w:marLeft w:val="0"/>
              <w:marRight w:val="0"/>
              <w:marTop w:val="0"/>
              <w:marBottom w:val="0"/>
              <w:divBdr>
                <w:top w:val="none" w:sz="0" w:space="0" w:color="auto"/>
                <w:left w:val="none" w:sz="0" w:space="0" w:color="auto"/>
                <w:bottom w:val="none" w:sz="0" w:space="0" w:color="auto"/>
                <w:right w:val="none" w:sz="0" w:space="0" w:color="auto"/>
              </w:divBdr>
            </w:div>
          </w:divsChild>
        </w:div>
        <w:div w:id="348994931">
          <w:marLeft w:val="0"/>
          <w:marRight w:val="0"/>
          <w:marTop w:val="0"/>
          <w:marBottom w:val="0"/>
          <w:divBdr>
            <w:top w:val="none" w:sz="0" w:space="0" w:color="auto"/>
            <w:left w:val="none" w:sz="0" w:space="0" w:color="auto"/>
            <w:bottom w:val="none" w:sz="0" w:space="0" w:color="auto"/>
            <w:right w:val="none" w:sz="0" w:space="0" w:color="auto"/>
          </w:divBdr>
          <w:divsChild>
            <w:div w:id="1684093022">
              <w:marLeft w:val="0"/>
              <w:marRight w:val="0"/>
              <w:marTop w:val="0"/>
              <w:marBottom w:val="0"/>
              <w:divBdr>
                <w:top w:val="none" w:sz="0" w:space="0" w:color="auto"/>
                <w:left w:val="none" w:sz="0" w:space="0" w:color="auto"/>
                <w:bottom w:val="none" w:sz="0" w:space="0" w:color="auto"/>
                <w:right w:val="none" w:sz="0" w:space="0" w:color="auto"/>
              </w:divBdr>
            </w:div>
          </w:divsChild>
        </w:div>
        <w:div w:id="1747604172">
          <w:marLeft w:val="0"/>
          <w:marRight w:val="0"/>
          <w:marTop w:val="0"/>
          <w:marBottom w:val="0"/>
          <w:divBdr>
            <w:top w:val="none" w:sz="0" w:space="0" w:color="auto"/>
            <w:left w:val="none" w:sz="0" w:space="0" w:color="auto"/>
            <w:bottom w:val="none" w:sz="0" w:space="0" w:color="auto"/>
            <w:right w:val="none" w:sz="0" w:space="0" w:color="auto"/>
          </w:divBdr>
          <w:divsChild>
            <w:div w:id="2112629272">
              <w:marLeft w:val="0"/>
              <w:marRight w:val="0"/>
              <w:marTop w:val="0"/>
              <w:marBottom w:val="0"/>
              <w:divBdr>
                <w:top w:val="none" w:sz="0" w:space="0" w:color="auto"/>
                <w:left w:val="none" w:sz="0" w:space="0" w:color="auto"/>
                <w:bottom w:val="none" w:sz="0" w:space="0" w:color="auto"/>
                <w:right w:val="none" w:sz="0" w:space="0" w:color="auto"/>
              </w:divBdr>
            </w:div>
          </w:divsChild>
        </w:div>
        <w:div w:id="1597783703">
          <w:marLeft w:val="0"/>
          <w:marRight w:val="0"/>
          <w:marTop w:val="0"/>
          <w:marBottom w:val="0"/>
          <w:divBdr>
            <w:top w:val="none" w:sz="0" w:space="0" w:color="auto"/>
            <w:left w:val="none" w:sz="0" w:space="0" w:color="auto"/>
            <w:bottom w:val="none" w:sz="0" w:space="0" w:color="auto"/>
            <w:right w:val="none" w:sz="0" w:space="0" w:color="auto"/>
          </w:divBdr>
          <w:divsChild>
            <w:div w:id="2071800991">
              <w:marLeft w:val="0"/>
              <w:marRight w:val="0"/>
              <w:marTop w:val="0"/>
              <w:marBottom w:val="0"/>
              <w:divBdr>
                <w:top w:val="none" w:sz="0" w:space="0" w:color="auto"/>
                <w:left w:val="none" w:sz="0" w:space="0" w:color="auto"/>
                <w:bottom w:val="none" w:sz="0" w:space="0" w:color="auto"/>
                <w:right w:val="none" w:sz="0" w:space="0" w:color="auto"/>
              </w:divBdr>
            </w:div>
          </w:divsChild>
        </w:div>
        <w:div w:id="2004383105">
          <w:marLeft w:val="0"/>
          <w:marRight w:val="0"/>
          <w:marTop w:val="0"/>
          <w:marBottom w:val="0"/>
          <w:divBdr>
            <w:top w:val="none" w:sz="0" w:space="0" w:color="auto"/>
            <w:left w:val="none" w:sz="0" w:space="0" w:color="auto"/>
            <w:bottom w:val="none" w:sz="0" w:space="0" w:color="auto"/>
            <w:right w:val="none" w:sz="0" w:space="0" w:color="auto"/>
          </w:divBdr>
          <w:divsChild>
            <w:div w:id="1041251555">
              <w:marLeft w:val="0"/>
              <w:marRight w:val="0"/>
              <w:marTop w:val="0"/>
              <w:marBottom w:val="0"/>
              <w:divBdr>
                <w:top w:val="none" w:sz="0" w:space="0" w:color="auto"/>
                <w:left w:val="none" w:sz="0" w:space="0" w:color="auto"/>
                <w:bottom w:val="none" w:sz="0" w:space="0" w:color="auto"/>
                <w:right w:val="none" w:sz="0" w:space="0" w:color="auto"/>
              </w:divBdr>
            </w:div>
          </w:divsChild>
        </w:div>
        <w:div w:id="1786920502">
          <w:marLeft w:val="0"/>
          <w:marRight w:val="0"/>
          <w:marTop w:val="0"/>
          <w:marBottom w:val="0"/>
          <w:divBdr>
            <w:top w:val="none" w:sz="0" w:space="0" w:color="auto"/>
            <w:left w:val="none" w:sz="0" w:space="0" w:color="auto"/>
            <w:bottom w:val="none" w:sz="0" w:space="0" w:color="auto"/>
            <w:right w:val="none" w:sz="0" w:space="0" w:color="auto"/>
          </w:divBdr>
          <w:divsChild>
            <w:div w:id="1864630385">
              <w:marLeft w:val="0"/>
              <w:marRight w:val="0"/>
              <w:marTop w:val="0"/>
              <w:marBottom w:val="0"/>
              <w:divBdr>
                <w:top w:val="none" w:sz="0" w:space="0" w:color="auto"/>
                <w:left w:val="none" w:sz="0" w:space="0" w:color="auto"/>
                <w:bottom w:val="none" w:sz="0" w:space="0" w:color="auto"/>
                <w:right w:val="none" w:sz="0" w:space="0" w:color="auto"/>
              </w:divBdr>
            </w:div>
          </w:divsChild>
        </w:div>
        <w:div w:id="424300666">
          <w:marLeft w:val="0"/>
          <w:marRight w:val="0"/>
          <w:marTop w:val="0"/>
          <w:marBottom w:val="0"/>
          <w:divBdr>
            <w:top w:val="none" w:sz="0" w:space="0" w:color="auto"/>
            <w:left w:val="none" w:sz="0" w:space="0" w:color="auto"/>
            <w:bottom w:val="none" w:sz="0" w:space="0" w:color="auto"/>
            <w:right w:val="none" w:sz="0" w:space="0" w:color="auto"/>
          </w:divBdr>
          <w:divsChild>
            <w:div w:id="793906541">
              <w:marLeft w:val="0"/>
              <w:marRight w:val="0"/>
              <w:marTop w:val="0"/>
              <w:marBottom w:val="0"/>
              <w:divBdr>
                <w:top w:val="none" w:sz="0" w:space="0" w:color="auto"/>
                <w:left w:val="none" w:sz="0" w:space="0" w:color="auto"/>
                <w:bottom w:val="none" w:sz="0" w:space="0" w:color="auto"/>
                <w:right w:val="none" w:sz="0" w:space="0" w:color="auto"/>
              </w:divBdr>
            </w:div>
          </w:divsChild>
        </w:div>
        <w:div w:id="402918024">
          <w:marLeft w:val="0"/>
          <w:marRight w:val="0"/>
          <w:marTop w:val="0"/>
          <w:marBottom w:val="0"/>
          <w:divBdr>
            <w:top w:val="none" w:sz="0" w:space="0" w:color="auto"/>
            <w:left w:val="none" w:sz="0" w:space="0" w:color="auto"/>
            <w:bottom w:val="none" w:sz="0" w:space="0" w:color="auto"/>
            <w:right w:val="none" w:sz="0" w:space="0" w:color="auto"/>
          </w:divBdr>
          <w:divsChild>
            <w:div w:id="1952858140">
              <w:marLeft w:val="0"/>
              <w:marRight w:val="0"/>
              <w:marTop w:val="0"/>
              <w:marBottom w:val="0"/>
              <w:divBdr>
                <w:top w:val="none" w:sz="0" w:space="0" w:color="auto"/>
                <w:left w:val="none" w:sz="0" w:space="0" w:color="auto"/>
                <w:bottom w:val="none" w:sz="0" w:space="0" w:color="auto"/>
                <w:right w:val="none" w:sz="0" w:space="0" w:color="auto"/>
              </w:divBdr>
            </w:div>
          </w:divsChild>
        </w:div>
        <w:div w:id="1309944772">
          <w:marLeft w:val="0"/>
          <w:marRight w:val="0"/>
          <w:marTop w:val="0"/>
          <w:marBottom w:val="0"/>
          <w:divBdr>
            <w:top w:val="none" w:sz="0" w:space="0" w:color="auto"/>
            <w:left w:val="none" w:sz="0" w:space="0" w:color="auto"/>
            <w:bottom w:val="none" w:sz="0" w:space="0" w:color="auto"/>
            <w:right w:val="none" w:sz="0" w:space="0" w:color="auto"/>
          </w:divBdr>
          <w:divsChild>
            <w:div w:id="2070767141">
              <w:marLeft w:val="0"/>
              <w:marRight w:val="0"/>
              <w:marTop w:val="0"/>
              <w:marBottom w:val="0"/>
              <w:divBdr>
                <w:top w:val="none" w:sz="0" w:space="0" w:color="auto"/>
                <w:left w:val="none" w:sz="0" w:space="0" w:color="auto"/>
                <w:bottom w:val="none" w:sz="0" w:space="0" w:color="auto"/>
                <w:right w:val="none" w:sz="0" w:space="0" w:color="auto"/>
              </w:divBdr>
            </w:div>
          </w:divsChild>
        </w:div>
        <w:div w:id="347685930">
          <w:marLeft w:val="0"/>
          <w:marRight w:val="0"/>
          <w:marTop w:val="0"/>
          <w:marBottom w:val="0"/>
          <w:divBdr>
            <w:top w:val="none" w:sz="0" w:space="0" w:color="auto"/>
            <w:left w:val="none" w:sz="0" w:space="0" w:color="auto"/>
            <w:bottom w:val="none" w:sz="0" w:space="0" w:color="auto"/>
            <w:right w:val="none" w:sz="0" w:space="0" w:color="auto"/>
          </w:divBdr>
          <w:divsChild>
            <w:div w:id="210582089">
              <w:marLeft w:val="0"/>
              <w:marRight w:val="0"/>
              <w:marTop w:val="0"/>
              <w:marBottom w:val="0"/>
              <w:divBdr>
                <w:top w:val="none" w:sz="0" w:space="0" w:color="auto"/>
                <w:left w:val="none" w:sz="0" w:space="0" w:color="auto"/>
                <w:bottom w:val="none" w:sz="0" w:space="0" w:color="auto"/>
                <w:right w:val="none" w:sz="0" w:space="0" w:color="auto"/>
              </w:divBdr>
            </w:div>
          </w:divsChild>
        </w:div>
        <w:div w:id="1515263294">
          <w:marLeft w:val="0"/>
          <w:marRight w:val="0"/>
          <w:marTop w:val="0"/>
          <w:marBottom w:val="0"/>
          <w:divBdr>
            <w:top w:val="none" w:sz="0" w:space="0" w:color="auto"/>
            <w:left w:val="none" w:sz="0" w:space="0" w:color="auto"/>
            <w:bottom w:val="none" w:sz="0" w:space="0" w:color="auto"/>
            <w:right w:val="none" w:sz="0" w:space="0" w:color="auto"/>
          </w:divBdr>
          <w:divsChild>
            <w:div w:id="773980843">
              <w:marLeft w:val="0"/>
              <w:marRight w:val="0"/>
              <w:marTop w:val="0"/>
              <w:marBottom w:val="0"/>
              <w:divBdr>
                <w:top w:val="none" w:sz="0" w:space="0" w:color="auto"/>
                <w:left w:val="none" w:sz="0" w:space="0" w:color="auto"/>
                <w:bottom w:val="none" w:sz="0" w:space="0" w:color="auto"/>
                <w:right w:val="none" w:sz="0" w:space="0" w:color="auto"/>
              </w:divBdr>
            </w:div>
          </w:divsChild>
        </w:div>
        <w:div w:id="2070379616">
          <w:marLeft w:val="0"/>
          <w:marRight w:val="0"/>
          <w:marTop w:val="0"/>
          <w:marBottom w:val="0"/>
          <w:divBdr>
            <w:top w:val="none" w:sz="0" w:space="0" w:color="auto"/>
            <w:left w:val="none" w:sz="0" w:space="0" w:color="auto"/>
            <w:bottom w:val="none" w:sz="0" w:space="0" w:color="auto"/>
            <w:right w:val="none" w:sz="0" w:space="0" w:color="auto"/>
          </w:divBdr>
          <w:divsChild>
            <w:div w:id="1727802644">
              <w:marLeft w:val="0"/>
              <w:marRight w:val="0"/>
              <w:marTop w:val="0"/>
              <w:marBottom w:val="0"/>
              <w:divBdr>
                <w:top w:val="none" w:sz="0" w:space="0" w:color="auto"/>
                <w:left w:val="none" w:sz="0" w:space="0" w:color="auto"/>
                <w:bottom w:val="none" w:sz="0" w:space="0" w:color="auto"/>
                <w:right w:val="none" w:sz="0" w:space="0" w:color="auto"/>
              </w:divBdr>
            </w:div>
          </w:divsChild>
        </w:div>
        <w:div w:id="1341588090">
          <w:marLeft w:val="0"/>
          <w:marRight w:val="0"/>
          <w:marTop w:val="0"/>
          <w:marBottom w:val="0"/>
          <w:divBdr>
            <w:top w:val="none" w:sz="0" w:space="0" w:color="auto"/>
            <w:left w:val="none" w:sz="0" w:space="0" w:color="auto"/>
            <w:bottom w:val="none" w:sz="0" w:space="0" w:color="auto"/>
            <w:right w:val="none" w:sz="0" w:space="0" w:color="auto"/>
          </w:divBdr>
          <w:divsChild>
            <w:div w:id="756899115">
              <w:marLeft w:val="0"/>
              <w:marRight w:val="0"/>
              <w:marTop w:val="0"/>
              <w:marBottom w:val="0"/>
              <w:divBdr>
                <w:top w:val="none" w:sz="0" w:space="0" w:color="auto"/>
                <w:left w:val="none" w:sz="0" w:space="0" w:color="auto"/>
                <w:bottom w:val="none" w:sz="0" w:space="0" w:color="auto"/>
                <w:right w:val="none" w:sz="0" w:space="0" w:color="auto"/>
              </w:divBdr>
            </w:div>
          </w:divsChild>
        </w:div>
        <w:div w:id="1682390531">
          <w:marLeft w:val="0"/>
          <w:marRight w:val="0"/>
          <w:marTop w:val="0"/>
          <w:marBottom w:val="0"/>
          <w:divBdr>
            <w:top w:val="none" w:sz="0" w:space="0" w:color="auto"/>
            <w:left w:val="none" w:sz="0" w:space="0" w:color="auto"/>
            <w:bottom w:val="none" w:sz="0" w:space="0" w:color="auto"/>
            <w:right w:val="none" w:sz="0" w:space="0" w:color="auto"/>
          </w:divBdr>
          <w:divsChild>
            <w:div w:id="477454018">
              <w:marLeft w:val="0"/>
              <w:marRight w:val="0"/>
              <w:marTop w:val="0"/>
              <w:marBottom w:val="0"/>
              <w:divBdr>
                <w:top w:val="none" w:sz="0" w:space="0" w:color="auto"/>
                <w:left w:val="none" w:sz="0" w:space="0" w:color="auto"/>
                <w:bottom w:val="none" w:sz="0" w:space="0" w:color="auto"/>
                <w:right w:val="none" w:sz="0" w:space="0" w:color="auto"/>
              </w:divBdr>
            </w:div>
          </w:divsChild>
        </w:div>
        <w:div w:id="182281695">
          <w:marLeft w:val="0"/>
          <w:marRight w:val="0"/>
          <w:marTop w:val="0"/>
          <w:marBottom w:val="0"/>
          <w:divBdr>
            <w:top w:val="none" w:sz="0" w:space="0" w:color="auto"/>
            <w:left w:val="none" w:sz="0" w:space="0" w:color="auto"/>
            <w:bottom w:val="none" w:sz="0" w:space="0" w:color="auto"/>
            <w:right w:val="none" w:sz="0" w:space="0" w:color="auto"/>
          </w:divBdr>
          <w:divsChild>
            <w:div w:id="82268513">
              <w:marLeft w:val="0"/>
              <w:marRight w:val="0"/>
              <w:marTop w:val="0"/>
              <w:marBottom w:val="0"/>
              <w:divBdr>
                <w:top w:val="none" w:sz="0" w:space="0" w:color="auto"/>
                <w:left w:val="none" w:sz="0" w:space="0" w:color="auto"/>
                <w:bottom w:val="none" w:sz="0" w:space="0" w:color="auto"/>
                <w:right w:val="none" w:sz="0" w:space="0" w:color="auto"/>
              </w:divBdr>
            </w:div>
          </w:divsChild>
        </w:div>
        <w:div w:id="772558067">
          <w:marLeft w:val="0"/>
          <w:marRight w:val="0"/>
          <w:marTop w:val="0"/>
          <w:marBottom w:val="0"/>
          <w:divBdr>
            <w:top w:val="none" w:sz="0" w:space="0" w:color="auto"/>
            <w:left w:val="none" w:sz="0" w:space="0" w:color="auto"/>
            <w:bottom w:val="none" w:sz="0" w:space="0" w:color="auto"/>
            <w:right w:val="none" w:sz="0" w:space="0" w:color="auto"/>
          </w:divBdr>
          <w:divsChild>
            <w:div w:id="860167068">
              <w:marLeft w:val="0"/>
              <w:marRight w:val="0"/>
              <w:marTop w:val="0"/>
              <w:marBottom w:val="0"/>
              <w:divBdr>
                <w:top w:val="none" w:sz="0" w:space="0" w:color="auto"/>
                <w:left w:val="none" w:sz="0" w:space="0" w:color="auto"/>
                <w:bottom w:val="none" w:sz="0" w:space="0" w:color="auto"/>
                <w:right w:val="none" w:sz="0" w:space="0" w:color="auto"/>
              </w:divBdr>
            </w:div>
          </w:divsChild>
        </w:div>
        <w:div w:id="2114662083">
          <w:marLeft w:val="0"/>
          <w:marRight w:val="0"/>
          <w:marTop w:val="0"/>
          <w:marBottom w:val="0"/>
          <w:divBdr>
            <w:top w:val="none" w:sz="0" w:space="0" w:color="auto"/>
            <w:left w:val="none" w:sz="0" w:space="0" w:color="auto"/>
            <w:bottom w:val="none" w:sz="0" w:space="0" w:color="auto"/>
            <w:right w:val="none" w:sz="0" w:space="0" w:color="auto"/>
          </w:divBdr>
          <w:divsChild>
            <w:div w:id="562761148">
              <w:marLeft w:val="0"/>
              <w:marRight w:val="0"/>
              <w:marTop w:val="0"/>
              <w:marBottom w:val="0"/>
              <w:divBdr>
                <w:top w:val="none" w:sz="0" w:space="0" w:color="auto"/>
                <w:left w:val="none" w:sz="0" w:space="0" w:color="auto"/>
                <w:bottom w:val="none" w:sz="0" w:space="0" w:color="auto"/>
                <w:right w:val="none" w:sz="0" w:space="0" w:color="auto"/>
              </w:divBdr>
            </w:div>
          </w:divsChild>
        </w:div>
        <w:div w:id="701129647">
          <w:marLeft w:val="0"/>
          <w:marRight w:val="0"/>
          <w:marTop w:val="0"/>
          <w:marBottom w:val="0"/>
          <w:divBdr>
            <w:top w:val="none" w:sz="0" w:space="0" w:color="auto"/>
            <w:left w:val="none" w:sz="0" w:space="0" w:color="auto"/>
            <w:bottom w:val="none" w:sz="0" w:space="0" w:color="auto"/>
            <w:right w:val="none" w:sz="0" w:space="0" w:color="auto"/>
          </w:divBdr>
          <w:divsChild>
            <w:div w:id="2096702124">
              <w:marLeft w:val="0"/>
              <w:marRight w:val="0"/>
              <w:marTop w:val="0"/>
              <w:marBottom w:val="0"/>
              <w:divBdr>
                <w:top w:val="none" w:sz="0" w:space="0" w:color="auto"/>
                <w:left w:val="none" w:sz="0" w:space="0" w:color="auto"/>
                <w:bottom w:val="none" w:sz="0" w:space="0" w:color="auto"/>
                <w:right w:val="none" w:sz="0" w:space="0" w:color="auto"/>
              </w:divBdr>
            </w:div>
          </w:divsChild>
        </w:div>
        <w:div w:id="1541476854">
          <w:marLeft w:val="0"/>
          <w:marRight w:val="0"/>
          <w:marTop w:val="0"/>
          <w:marBottom w:val="0"/>
          <w:divBdr>
            <w:top w:val="none" w:sz="0" w:space="0" w:color="auto"/>
            <w:left w:val="none" w:sz="0" w:space="0" w:color="auto"/>
            <w:bottom w:val="none" w:sz="0" w:space="0" w:color="auto"/>
            <w:right w:val="none" w:sz="0" w:space="0" w:color="auto"/>
          </w:divBdr>
          <w:divsChild>
            <w:div w:id="1235698251">
              <w:marLeft w:val="0"/>
              <w:marRight w:val="0"/>
              <w:marTop w:val="0"/>
              <w:marBottom w:val="0"/>
              <w:divBdr>
                <w:top w:val="none" w:sz="0" w:space="0" w:color="auto"/>
                <w:left w:val="none" w:sz="0" w:space="0" w:color="auto"/>
                <w:bottom w:val="none" w:sz="0" w:space="0" w:color="auto"/>
                <w:right w:val="none" w:sz="0" w:space="0" w:color="auto"/>
              </w:divBdr>
            </w:div>
          </w:divsChild>
        </w:div>
        <w:div w:id="201595668">
          <w:marLeft w:val="0"/>
          <w:marRight w:val="0"/>
          <w:marTop w:val="0"/>
          <w:marBottom w:val="0"/>
          <w:divBdr>
            <w:top w:val="none" w:sz="0" w:space="0" w:color="auto"/>
            <w:left w:val="none" w:sz="0" w:space="0" w:color="auto"/>
            <w:bottom w:val="none" w:sz="0" w:space="0" w:color="auto"/>
            <w:right w:val="none" w:sz="0" w:space="0" w:color="auto"/>
          </w:divBdr>
          <w:divsChild>
            <w:div w:id="356858137">
              <w:marLeft w:val="0"/>
              <w:marRight w:val="0"/>
              <w:marTop w:val="0"/>
              <w:marBottom w:val="0"/>
              <w:divBdr>
                <w:top w:val="none" w:sz="0" w:space="0" w:color="auto"/>
                <w:left w:val="none" w:sz="0" w:space="0" w:color="auto"/>
                <w:bottom w:val="none" w:sz="0" w:space="0" w:color="auto"/>
                <w:right w:val="none" w:sz="0" w:space="0" w:color="auto"/>
              </w:divBdr>
            </w:div>
          </w:divsChild>
        </w:div>
        <w:div w:id="40450108">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
          </w:divsChild>
        </w:div>
        <w:div w:id="937178853">
          <w:marLeft w:val="0"/>
          <w:marRight w:val="0"/>
          <w:marTop w:val="0"/>
          <w:marBottom w:val="0"/>
          <w:divBdr>
            <w:top w:val="none" w:sz="0" w:space="0" w:color="auto"/>
            <w:left w:val="none" w:sz="0" w:space="0" w:color="auto"/>
            <w:bottom w:val="none" w:sz="0" w:space="0" w:color="auto"/>
            <w:right w:val="none" w:sz="0" w:space="0" w:color="auto"/>
          </w:divBdr>
          <w:divsChild>
            <w:div w:id="1806921353">
              <w:marLeft w:val="0"/>
              <w:marRight w:val="0"/>
              <w:marTop w:val="0"/>
              <w:marBottom w:val="0"/>
              <w:divBdr>
                <w:top w:val="none" w:sz="0" w:space="0" w:color="auto"/>
                <w:left w:val="none" w:sz="0" w:space="0" w:color="auto"/>
                <w:bottom w:val="none" w:sz="0" w:space="0" w:color="auto"/>
                <w:right w:val="none" w:sz="0" w:space="0" w:color="auto"/>
              </w:divBdr>
            </w:div>
          </w:divsChild>
        </w:div>
        <w:div w:id="701057003">
          <w:marLeft w:val="0"/>
          <w:marRight w:val="0"/>
          <w:marTop w:val="0"/>
          <w:marBottom w:val="0"/>
          <w:divBdr>
            <w:top w:val="none" w:sz="0" w:space="0" w:color="auto"/>
            <w:left w:val="none" w:sz="0" w:space="0" w:color="auto"/>
            <w:bottom w:val="none" w:sz="0" w:space="0" w:color="auto"/>
            <w:right w:val="none" w:sz="0" w:space="0" w:color="auto"/>
          </w:divBdr>
          <w:divsChild>
            <w:div w:id="2006014620">
              <w:marLeft w:val="0"/>
              <w:marRight w:val="0"/>
              <w:marTop w:val="0"/>
              <w:marBottom w:val="0"/>
              <w:divBdr>
                <w:top w:val="none" w:sz="0" w:space="0" w:color="auto"/>
                <w:left w:val="none" w:sz="0" w:space="0" w:color="auto"/>
                <w:bottom w:val="none" w:sz="0" w:space="0" w:color="auto"/>
                <w:right w:val="none" w:sz="0" w:space="0" w:color="auto"/>
              </w:divBdr>
            </w:div>
          </w:divsChild>
        </w:div>
        <w:div w:id="334652710">
          <w:marLeft w:val="0"/>
          <w:marRight w:val="0"/>
          <w:marTop w:val="0"/>
          <w:marBottom w:val="0"/>
          <w:divBdr>
            <w:top w:val="none" w:sz="0" w:space="0" w:color="auto"/>
            <w:left w:val="none" w:sz="0" w:space="0" w:color="auto"/>
            <w:bottom w:val="none" w:sz="0" w:space="0" w:color="auto"/>
            <w:right w:val="none" w:sz="0" w:space="0" w:color="auto"/>
          </w:divBdr>
          <w:divsChild>
            <w:div w:id="383144733">
              <w:marLeft w:val="0"/>
              <w:marRight w:val="0"/>
              <w:marTop w:val="0"/>
              <w:marBottom w:val="0"/>
              <w:divBdr>
                <w:top w:val="none" w:sz="0" w:space="0" w:color="auto"/>
                <w:left w:val="none" w:sz="0" w:space="0" w:color="auto"/>
                <w:bottom w:val="none" w:sz="0" w:space="0" w:color="auto"/>
                <w:right w:val="none" w:sz="0" w:space="0" w:color="auto"/>
              </w:divBdr>
            </w:div>
          </w:divsChild>
        </w:div>
        <w:div w:id="291180412">
          <w:marLeft w:val="0"/>
          <w:marRight w:val="0"/>
          <w:marTop w:val="0"/>
          <w:marBottom w:val="0"/>
          <w:divBdr>
            <w:top w:val="none" w:sz="0" w:space="0" w:color="auto"/>
            <w:left w:val="none" w:sz="0" w:space="0" w:color="auto"/>
            <w:bottom w:val="none" w:sz="0" w:space="0" w:color="auto"/>
            <w:right w:val="none" w:sz="0" w:space="0" w:color="auto"/>
          </w:divBdr>
          <w:divsChild>
            <w:div w:id="61829031">
              <w:marLeft w:val="0"/>
              <w:marRight w:val="0"/>
              <w:marTop w:val="0"/>
              <w:marBottom w:val="0"/>
              <w:divBdr>
                <w:top w:val="none" w:sz="0" w:space="0" w:color="auto"/>
                <w:left w:val="none" w:sz="0" w:space="0" w:color="auto"/>
                <w:bottom w:val="none" w:sz="0" w:space="0" w:color="auto"/>
                <w:right w:val="none" w:sz="0" w:space="0" w:color="auto"/>
              </w:divBdr>
            </w:div>
          </w:divsChild>
        </w:div>
        <w:div w:id="1196818547">
          <w:marLeft w:val="0"/>
          <w:marRight w:val="0"/>
          <w:marTop w:val="0"/>
          <w:marBottom w:val="0"/>
          <w:divBdr>
            <w:top w:val="none" w:sz="0" w:space="0" w:color="auto"/>
            <w:left w:val="none" w:sz="0" w:space="0" w:color="auto"/>
            <w:bottom w:val="none" w:sz="0" w:space="0" w:color="auto"/>
            <w:right w:val="none" w:sz="0" w:space="0" w:color="auto"/>
          </w:divBdr>
          <w:divsChild>
            <w:div w:id="559829887">
              <w:marLeft w:val="0"/>
              <w:marRight w:val="0"/>
              <w:marTop w:val="0"/>
              <w:marBottom w:val="0"/>
              <w:divBdr>
                <w:top w:val="none" w:sz="0" w:space="0" w:color="auto"/>
                <w:left w:val="none" w:sz="0" w:space="0" w:color="auto"/>
                <w:bottom w:val="none" w:sz="0" w:space="0" w:color="auto"/>
                <w:right w:val="none" w:sz="0" w:space="0" w:color="auto"/>
              </w:divBdr>
            </w:div>
          </w:divsChild>
        </w:div>
        <w:div w:id="205684105">
          <w:marLeft w:val="0"/>
          <w:marRight w:val="0"/>
          <w:marTop w:val="0"/>
          <w:marBottom w:val="0"/>
          <w:divBdr>
            <w:top w:val="none" w:sz="0" w:space="0" w:color="auto"/>
            <w:left w:val="none" w:sz="0" w:space="0" w:color="auto"/>
            <w:bottom w:val="none" w:sz="0" w:space="0" w:color="auto"/>
            <w:right w:val="none" w:sz="0" w:space="0" w:color="auto"/>
          </w:divBdr>
          <w:divsChild>
            <w:div w:id="963078892">
              <w:marLeft w:val="0"/>
              <w:marRight w:val="0"/>
              <w:marTop w:val="0"/>
              <w:marBottom w:val="0"/>
              <w:divBdr>
                <w:top w:val="none" w:sz="0" w:space="0" w:color="auto"/>
                <w:left w:val="none" w:sz="0" w:space="0" w:color="auto"/>
                <w:bottom w:val="none" w:sz="0" w:space="0" w:color="auto"/>
                <w:right w:val="none" w:sz="0" w:space="0" w:color="auto"/>
              </w:divBdr>
            </w:div>
          </w:divsChild>
        </w:div>
        <w:div w:id="506481471">
          <w:marLeft w:val="0"/>
          <w:marRight w:val="0"/>
          <w:marTop w:val="0"/>
          <w:marBottom w:val="0"/>
          <w:divBdr>
            <w:top w:val="none" w:sz="0" w:space="0" w:color="auto"/>
            <w:left w:val="none" w:sz="0" w:space="0" w:color="auto"/>
            <w:bottom w:val="none" w:sz="0" w:space="0" w:color="auto"/>
            <w:right w:val="none" w:sz="0" w:space="0" w:color="auto"/>
          </w:divBdr>
          <w:divsChild>
            <w:div w:id="316423607">
              <w:marLeft w:val="0"/>
              <w:marRight w:val="0"/>
              <w:marTop w:val="0"/>
              <w:marBottom w:val="0"/>
              <w:divBdr>
                <w:top w:val="none" w:sz="0" w:space="0" w:color="auto"/>
                <w:left w:val="none" w:sz="0" w:space="0" w:color="auto"/>
                <w:bottom w:val="none" w:sz="0" w:space="0" w:color="auto"/>
                <w:right w:val="none" w:sz="0" w:space="0" w:color="auto"/>
              </w:divBdr>
            </w:div>
          </w:divsChild>
        </w:div>
        <w:div w:id="695733711">
          <w:marLeft w:val="0"/>
          <w:marRight w:val="0"/>
          <w:marTop w:val="0"/>
          <w:marBottom w:val="0"/>
          <w:divBdr>
            <w:top w:val="none" w:sz="0" w:space="0" w:color="auto"/>
            <w:left w:val="none" w:sz="0" w:space="0" w:color="auto"/>
            <w:bottom w:val="none" w:sz="0" w:space="0" w:color="auto"/>
            <w:right w:val="none" w:sz="0" w:space="0" w:color="auto"/>
          </w:divBdr>
          <w:divsChild>
            <w:div w:id="1191601750">
              <w:marLeft w:val="0"/>
              <w:marRight w:val="0"/>
              <w:marTop w:val="0"/>
              <w:marBottom w:val="0"/>
              <w:divBdr>
                <w:top w:val="none" w:sz="0" w:space="0" w:color="auto"/>
                <w:left w:val="none" w:sz="0" w:space="0" w:color="auto"/>
                <w:bottom w:val="none" w:sz="0" w:space="0" w:color="auto"/>
                <w:right w:val="none" w:sz="0" w:space="0" w:color="auto"/>
              </w:divBdr>
            </w:div>
          </w:divsChild>
        </w:div>
        <w:div w:id="1649088009">
          <w:marLeft w:val="0"/>
          <w:marRight w:val="0"/>
          <w:marTop w:val="0"/>
          <w:marBottom w:val="0"/>
          <w:divBdr>
            <w:top w:val="none" w:sz="0" w:space="0" w:color="auto"/>
            <w:left w:val="none" w:sz="0" w:space="0" w:color="auto"/>
            <w:bottom w:val="none" w:sz="0" w:space="0" w:color="auto"/>
            <w:right w:val="none" w:sz="0" w:space="0" w:color="auto"/>
          </w:divBdr>
          <w:divsChild>
            <w:div w:id="1472601466">
              <w:marLeft w:val="0"/>
              <w:marRight w:val="0"/>
              <w:marTop w:val="0"/>
              <w:marBottom w:val="0"/>
              <w:divBdr>
                <w:top w:val="none" w:sz="0" w:space="0" w:color="auto"/>
                <w:left w:val="none" w:sz="0" w:space="0" w:color="auto"/>
                <w:bottom w:val="none" w:sz="0" w:space="0" w:color="auto"/>
                <w:right w:val="none" w:sz="0" w:space="0" w:color="auto"/>
              </w:divBdr>
            </w:div>
          </w:divsChild>
        </w:div>
        <w:div w:id="1600288126">
          <w:marLeft w:val="0"/>
          <w:marRight w:val="0"/>
          <w:marTop w:val="0"/>
          <w:marBottom w:val="0"/>
          <w:divBdr>
            <w:top w:val="none" w:sz="0" w:space="0" w:color="auto"/>
            <w:left w:val="none" w:sz="0" w:space="0" w:color="auto"/>
            <w:bottom w:val="none" w:sz="0" w:space="0" w:color="auto"/>
            <w:right w:val="none" w:sz="0" w:space="0" w:color="auto"/>
          </w:divBdr>
          <w:divsChild>
            <w:div w:id="1401753110">
              <w:marLeft w:val="0"/>
              <w:marRight w:val="0"/>
              <w:marTop w:val="0"/>
              <w:marBottom w:val="0"/>
              <w:divBdr>
                <w:top w:val="none" w:sz="0" w:space="0" w:color="auto"/>
                <w:left w:val="none" w:sz="0" w:space="0" w:color="auto"/>
                <w:bottom w:val="none" w:sz="0" w:space="0" w:color="auto"/>
                <w:right w:val="none" w:sz="0" w:space="0" w:color="auto"/>
              </w:divBdr>
            </w:div>
          </w:divsChild>
        </w:div>
        <w:div w:id="1949240258">
          <w:marLeft w:val="0"/>
          <w:marRight w:val="0"/>
          <w:marTop w:val="0"/>
          <w:marBottom w:val="0"/>
          <w:divBdr>
            <w:top w:val="none" w:sz="0" w:space="0" w:color="auto"/>
            <w:left w:val="none" w:sz="0" w:space="0" w:color="auto"/>
            <w:bottom w:val="none" w:sz="0" w:space="0" w:color="auto"/>
            <w:right w:val="none" w:sz="0" w:space="0" w:color="auto"/>
          </w:divBdr>
          <w:divsChild>
            <w:div w:id="2064518104">
              <w:marLeft w:val="0"/>
              <w:marRight w:val="0"/>
              <w:marTop w:val="0"/>
              <w:marBottom w:val="0"/>
              <w:divBdr>
                <w:top w:val="none" w:sz="0" w:space="0" w:color="auto"/>
                <w:left w:val="none" w:sz="0" w:space="0" w:color="auto"/>
                <w:bottom w:val="none" w:sz="0" w:space="0" w:color="auto"/>
                <w:right w:val="none" w:sz="0" w:space="0" w:color="auto"/>
              </w:divBdr>
            </w:div>
          </w:divsChild>
        </w:div>
        <w:div w:id="575550400">
          <w:marLeft w:val="0"/>
          <w:marRight w:val="0"/>
          <w:marTop w:val="0"/>
          <w:marBottom w:val="0"/>
          <w:divBdr>
            <w:top w:val="none" w:sz="0" w:space="0" w:color="auto"/>
            <w:left w:val="none" w:sz="0" w:space="0" w:color="auto"/>
            <w:bottom w:val="none" w:sz="0" w:space="0" w:color="auto"/>
            <w:right w:val="none" w:sz="0" w:space="0" w:color="auto"/>
          </w:divBdr>
          <w:divsChild>
            <w:div w:id="434791342">
              <w:marLeft w:val="0"/>
              <w:marRight w:val="0"/>
              <w:marTop w:val="0"/>
              <w:marBottom w:val="0"/>
              <w:divBdr>
                <w:top w:val="none" w:sz="0" w:space="0" w:color="auto"/>
                <w:left w:val="none" w:sz="0" w:space="0" w:color="auto"/>
                <w:bottom w:val="none" w:sz="0" w:space="0" w:color="auto"/>
                <w:right w:val="none" w:sz="0" w:space="0" w:color="auto"/>
              </w:divBdr>
            </w:div>
          </w:divsChild>
        </w:div>
        <w:div w:id="84810736">
          <w:marLeft w:val="0"/>
          <w:marRight w:val="0"/>
          <w:marTop w:val="0"/>
          <w:marBottom w:val="0"/>
          <w:divBdr>
            <w:top w:val="none" w:sz="0" w:space="0" w:color="auto"/>
            <w:left w:val="none" w:sz="0" w:space="0" w:color="auto"/>
            <w:bottom w:val="none" w:sz="0" w:space="0" w:color="auto"/>
            <w:right w:val="none" w:sz="0" w:space="0" w:color="auto"/>
          </w:divBdr>
          <w:divsChild>
            <w:div w:id="1609582921">
              <w:marLeft w:val="0"/>
              <w:marRight w:val="0"/>
              <w:marTop w:val="0"/>
              <w:marBottom w:val="0"/>
              <w:divBdr>
                <w:top w:val="none" w:sz="0" w:space="0" w:color="auto"/>
                <w:left w:val="none" w:sz="0" w:space="0" w:color="auto"/>
                <w:bottom w:val="none" w:sz="0" w:space="0" w:color="auto"/>
                <w:right w:val="none" w:sz="0" w:space="0" w:color="auto"/>
              </w:divBdr>
            </w:div>
          </w:divsChild>
        </w:div>
        <w:div w:id="843126240">
          <w:marLeft w:val="0"/>
          <w:marRight w:val="0"/>
          <w:marTop w:val="0"/>
          <w:marBottom w:val="0"/>
          <w:divBdr>
            <w:top w:val="none" w:sz="0" w:space="0" w:color="auto"/>
            <w:left w:val="none" w:sz="0" w:space="0" w:color="auto"/>
            <w:bottom w:val="none" w:sz="0" w:space="0" w:color="auto"/>
            <w:right w:val="none" w:sz="0" w:space="0" w:color="auto"/>
          </w:divBdr>
          <w:divsChild>
            <w:div w:id="1355422303">
              <w:marLeft w:val="0"/>
              <w:marRight w:val="0"/>
              <w:marTop w:val="0"/>
              <w:marBottom w:val="0"/>
              <w:divBdr>
                <w:top w:val="none" w:sz="0" w:space="0" w:color="auto"/>
                <w:left w:val="none" w:sz="0" w:space="0" w:color="auto"/>
                <w:bottom w:val="none" w:sz="0" w:space="0" w:color="auto"/>
                <w:right w:val="none" w:sz="0" w:space="0" w:color="auto"/>
              </w:divBdr>
            </w:div>
          </w:divsChild>
        </w:div>
        <w:div w:id="673191202">
          <w:marLeft w:val="0"/>
          <w:marRight w:val="0"/>
          <w:marTop w:val="0"/>
          <w:marBottom w:val="0"/>
          <w:divBdr>
            <w:top w:val="none" w:sz="0" w:space="0" w:color="auto"/>
            <w:left w:val="none" w:sz="0" w:space="0" w:color="auto"/>
            <w:bottom w:val="none" w:sz="0" w:space="0" w:color="auto"/>
            <w:right w:val="none" w:sz="0" w:space="0" w:color="auto"/>
          </w:divBdr>
          <w:divsChild>
            <w:div w:id="1307082625">
              <w:marLeft w:val="0"/>
              <w:marRight w:val="0"/>
              <w:marTop w:val="0"/>
              <w:marBottom w:val="0"/>
              <w:divBdr>
                <w:top w:val="none" w:sz="0" w:space="0" w:color="auto"/>
                <w:left w:val="none" w:sz="0" w:space="0" w:color="auto"/>
                <w:bottom w:val="none" w:sz="0" w:space="0" w:color="auto"/>
                <w:right w:val="none" w:sz="0" w:space="0" w:color="auto"/>
              </w:divBdr>
            </w:div>
          </w:divsChild>
        </w:div>
        <w:div w:id="336999790">
          <w:marLeft w:val="0"/>
          <w:marRight w:val="0"/>
          <w:marTop w:val="0"/>
          <w:marBottom w:val="0"/>
          <w:divBdr>
            <w:top w:val="none" w:sz="0" w:space="0" w:color="auto"/>
            <w:left w:val="none" w:sz="0" w:space="0" w:color="auto"/>
            <w:bottom w:val="none" w:sz="0" w:space="0" w:color="auto"/>
            <w:right w:val="none" w:sz="0" w:space="0" w:color="auto"/>
          </w:divBdr>
          <w:divsChild>
            <w:div w:id="1080298177">
              <w:marLeft w:val="0"/>
              <w:marRight w:val="0"/>
              <w:marTop w:val="0"/>
              <w:marBottom w:val="0"/>
              <w:divBdr>
                <w:top w:val="none" w:sz="0" w:space="0" w:color="auto"/>
                <w:left w:val="none" w:sz="0" w:space="0" w:color="auto"/>
                <w:bottom w:val="none" w:sz="0" w:space="0" w:color="auto"/>
                <w:right w:val="none" w:sz="0" w:space="0" w:color="auto"/>
              </w:divBdr>
            </w:div>
          </w:divsChild>
        </w:div>
        <w:div w:id="2038578113">
          <w:marLeft w:val="0"/>
          <w:marRight w:val="0"/>
          <w:marTop w:val="0"/>
          <w:marBottom w:val="0"/>
          <w:divBdr>
            <w:top w:val="none" w:sz="0" w:space="0" w:color="auto"/>
            <w:left w:val="none" w:sz="0" w:space="0" w:color="auto"/>
            <w:bottom w:val="none" w:sz="0" w:space="0" w:color="auto"/>
            <w:right w:val="none" w:sz="0" w:space="0" w:color="auto"/>
          </w:divBdr>
          <w:divsChild>
            <w:div w:id="1631788260">
              <w:marLeft w:val="0"/>
              <w:marRight w:val="0"/>
              <w:marTop w:val="0"/>
              <w:marBottom w:val="0"/>
              <w:divBdr>
                <w:top w:val="none" w:sz="0" w:space="0" w:color="auto"/>
                <w:left w:val="none" w:sz="0" w:space="0" w:color="auto"/>
                <w:bottom w:val="none" w:sz="0" w:space="0" w:color="auto"/>
                <w:right w:val="none" w:sz="0" w:space="0" w:color="auto"/>
              </w:divBdr>
            </w:div>
          </w:divsChild>
        </w:div>
        <w:div w:id="192311116">
          <w:marLeft w:val="0"/>
          <w:marRight w:val="0"/>
          <w:marTop w:val="0"/>
          <w:marBottom w:val="0"/>
          <w:divBdr>
            <w:top w:val="none" w:sz="0" w:space="0" w:color="auto"/>
            <w:left w:val="none" w:sz="0" w:space="0" w:color="auto"/>
            <w:bottom w:val="none" w:sz="0" w:space="0" w:color="auto"/>
            <w:right w:val="none" w:sz="0" w:space="0" w:color="auto"/>
          </w:divBdr>
          <w:divsChild>
            <w:div w:id="1781610980">
              <w:marLeft w:val="0"/>
              <w:marRight w:val="0"/>
              <w:marTop w:val="0"/>
              <w:marBottom w:val="0"/>
              <w:divBdr>
                <w:top w:val="none" w:sz="0" w:space="0" w:color="auto"/>
                <w:left w:val="none" w:sz="0" w:space="0" w:color="auto"/>
                <w:bottom w:val="none" w:sz="0" w:space="0" w:color="auto"/>
                <w:right w:val="none" w:sz="0" w:space="0" w:color="auto"/>
              </w:divBdr>
            </w:div>
          </w:divsChild>
        </w:div>
        <w:div w:id="2108035652">
          <w:marLeft w:val="0"/>
          <w:marRight w:val="0"/>
          <w:marTop w:val="0"/>
          <w:marBottom w:val="0"/>
          <w:divBdr>
            <w:top w:val="none" w:sz="0" w:space="0" w:color="auto"/>
            <w:left w:val="none" w:sz="0" w:space="0" w:color="auto"/>
            <w:bottom w:val="none" w:sz="0" w:space="0" w:color="auto"/>
            <w:right w:val="none" w:sz="0" w:space="0" w:color="auto"/>
          </w:divBdr>
          <w:divsChild>
            <w:div w:id="1714958403">
              <w:marLeft w:val="0"/>
              <w:marRight w:val="0"/>
              <w:marTop w:val="0"/>
              <w:marBottom w:val="0"/>
              <w:divBdr>
                <w:top w:val="none" w:sz="0" w:space="0" w:color="auto"/>
                <w:left w:val="none" w:sz="0" w:space="0" w:color="auto"/>
                <w:bottom w:val="none" w:sz="0" w:space="0" w:color="auto"/>
                <w:right w:val="none" w:sz="0" w:space="0" w:color="auto"/>
              </w:divBdr>
            </w:div>
          </w:divsChild>
        </w:div>
        <w:div w:id="425731533">
          <w:marLeft w:val="0"/>
          <w:marRight w:val="0"/>
          <w:marTop w:val="0"/>
          <w:marBottom w:val="0"/>
          <w:divBdr>
            <w:top w:val="none" w:sz="0" w:space="0" w:color="auto"/>
            <w:left w:val="none" w:sz="0" w:space="0" w:color="auto"/>
            <w:bottom w:val="none" w:sz="0" w:space="0" w:color="auto"/>
            <w:right w:val="none" w:sz="0" w:space="0" w:color="auto"/>
          </w:divBdr>
          <w:divsChild>
            <w:div w:id="1130979495">
              <w:marLeft w:val="0"/>
              <w:marRight w:val="0"/>
              <w:marTop w:val="0"/>
              <w:marBottom w:val="0"/>
              <w:divBdr>
                <w:top w:val="none" w:sz="0" w:space="0" w:color="auto"/>
                <w:left w:val="none" w:sz="0" w:space="0" w:color="auto"/>
                <w:bottom w:val="none" w:sz="0" w:space="0" w:color="auto"/>
                <w:right w:val="none" w:sz="0" w:space="0" w:color="auto"/>
              </w:divBdr>
            </w:div>
          </w:divsChild>
        </w:div>
        <w:div w:id="1323460944">
          <w:marLeft w:val="0"/>
          <w:marRight w:val="0"/>
          <w:marTop w:val="0"/>
          <w:marBottom w:val="0"/>
          <w:divBdr>
            <w:top w:val="none" w:sz="0" w:space="0" w:color="auto"/>
            <w:left w:val="none" w:sz="0" w:space="0" w:color="auto"/>
            <w:bottom w:val="none" w:sz="0" w:space="0" w:color="auto"/>
            <w:right w:val="none" w:sz="0" w:space="0" w:color="auto"/>
          </w:divBdr>
          <w:divsChild>
            <w:div w:id="1076247024">
              <w:marLeft w:val="0"/>
              <w:marRight w:val="0"/>
              <w:marTop w:val="0"/>
              <w:marBottom w:val="0"/>
              <w:divBdr>
                <w:top w:val="none" w:sz="0" w:space="0" w:color="auto"/>
                <w:left w:val="none" w:sz="0" w:space="0" w:color="auto"/>
                <w:bottom w:val="none" w:sz="0" w:space="0" w:color="auto"/>
                <w:right w:val="none" w:sz="0" w:space="0" w:color="auto"/>
              </w:divBdr>
            </w:div>
          </w:divsChild>
        </w:div>
        <w:div w:id="890073970">
          <w:marLeft w:val="0"/>
          <w:marRight w:val="0"/>
          <w:marTop w:val="0"/>
          <w:marBottom w:val="0"/>
          <w:divBdr>
            <w:top w:val="none" w:sz="0" w:space="0" w:color="auto"/>
            <w:left w:val="none" w:sz="0" w:space="0" w:color="auto"/>
            <w:bottom w:val="none" w:sz="0" w:space="0" w:color="auto"/>
            <w:right w:val="none" w:sz="0" w:space="0" w:color="auto"/>
          </w:divBdr>
          <w:divsChild>
            <w:div w:id="969358125">
              <w:marLeft w:val="0"/>
              <w:marRight w:val="0"/>
              <w:marTop w:val="0"/>
              <w:marBottom w:val="0"/>
              <w:divBdr>
                <w:top w:val="none" w:sz="0" w:space="0" w:color="auto"/>
                <w:left w:val="none" w:sz="0" w:space="0" w:color="auto"/>
                <w:bottom w:val="none" w:sz="0" w:space="0" w:color="auto"/>
                <w:right w:val="none" w:sz="0" w:space="0" w:color="auto"/>
              </w:divBdr>
            </w:div>
          </w:divsChild>
        </w:div>
        <w:div w:id="1199930773">
          <w:marLeft w:val="0"/>
          <w:marRight w:val="0"/>
          <w:marTop w:val="0"/>
          <w:marBottom w:val="0"/>
          <w:divBdr>
            <w:top w:val="none" w:sz="0" w:space="0" w:color="auto"/>
            <w:left w:val="none" w:sz="0" w:space="0" w:color="auto"/>
            <w:bottom w:val="none" w:sz="0" w:space="0" w:color="auto"/>
            <w:right w:val="none" w:sz="0" w:space="0" w:color="auto"/>
          </w:divBdr>
          <w:divsChild>
            <w:div w:id="222178442">
              <w:marLeft w:val="0"/>
              <w:marRight w:val="0"/>
              <w:marTop w:val="0"/>
              <w:marBottom w:val="0"/>
              <w:divBdr>
                <w:top w:val="none" w:sz="0" w:space="0" w:color="auto"/>
                <w:left w:val="none" w:sz="0" w:space="0" w:color="auto"/>
                <w:bottom w:val="none" w:sz="0" w:space="0" w:color="auto"/>
                <w:right w:val="none" w:sz="0" w:space="0" w:color="auto"/>
              </w:divBdr>
            </w:div>
          </w:divsChild>
        </w:div>
        <w:div w:id="477767384">
          <w:marLeft w:val="0"/>
          <w:marRight w:val="0"/>
          <w:marTop w:val="0"/>
          <w:marBottom w:val="0"/>
          <w:divBdr>
            <w:top w:val="none" w:sz="0" w:space="0" w:color="auto"/>
            <w:left w:val="none" w:sz="0" w:space="0" w:color="auto"/>
            <w:bottom w:val="none" w:sz="0" w:space="0" w:color="auto"/>
            <w:right w:val="none" w:sz="0" w:space="0" w:color="auto"/>
          </w:divBdr>
          <w:divsChild>
            <w:div w:id="1632782141">
              <w:marLeft w:val="0"/>
              <w:marRight w:val="0"/>
              <w:marTop w:val="0"/>
              <w:marBottom w:val="0"/>
              <w:divBdr>
                <w:top w:val="none" w:sz="0" w:space="0" w:color="auto"/>
                <w:left w:val="none" w:sz="0" w:space="0" w:color="auto"/>
                <w:bottom w:val="none" w:sz="0" w:space="0" w:color="auto"/>
                <w:right w:val="none" w:sz="0" w:space="0" w:color="auto"/>
              </w:divBdr>
            </w:div>
          </w:divsChild>
        </w:div>
        <w:div w:id="1455556527">
          <w:marLeft w:val="0"/>
          <w:marRight w:val="0"/>
          <w:marTop w:val="0"/>
          <w:marBottom w:val="0"/>
          <w:divBdr>
            <w:top w:val="none" w:sz="0" w:space="0" w:color="auto"/>
            <w:left w:val="none" w:sz="0" w:space="0" w:color="auto"/>
            <w:bottom w:val="none" w:sz="0" w:space="0" w:color="auto"/>
            <w:right w:val="none" w:sz="0" w:space="0" w:color="auto"/>
          </w:divBdr>
          <w:divsChild>
            <w:div w:id="1153302764">
              <w:marLeft w:val="0"/>
              <w:marRight w:val="0"/>
              <w:marTop w:val="0"/>
              <w:marBottom w:val="0"/>
              <w:divBdr>
                <w:top w:val="none" w:sz="0" w:space="0" w:color="auto"/>
                <w:left w:val="none" w:sz="0" w:space="0" w:color="auto"/>
                <w:bottom w:val="none" w:sz="0" w:space="0" w:color="auto"/>
                <w:right w:val="none" w:sz="0" w:space="0" w:color="auto"/>
              </w:divBdr>
            </w:div>
          </w:divsChild>
        </w:div>
        <w:div w:id="674574478">
          <w:marLeft w:val="0"/>
          <w:marRight w:val="0"/>
          <w:marTop w:val="0"/>
          <w:marBottom w:val="0"/>
          <w:divBdr>
            <w:top w:val="none" w:sz="0" w:space="0" w:color="auto"/>
            <w:left w:val="none" w:sz="0" w:space="0" w:color="auto"/>
            <w:bottom w:val="none" w:sz="0" w:space="0" w:color="auto"/>
            <w:right w:val="none" w:sz="0" w:space="0" w:color="auto"/>
          </w:divBdr>
          <w:divsChild>
            <w:div w:id="1035618403">
              <w:marLeft w:val="0"/>
              <w:marRight w:val="0"/>
              <w:marTop w:val="0"/>
              <w:marBottom w:val="0"/>
              <w:divBdr>
                <w:top w:val="none" w:sz="0" w:space="0" w:color="auto"/>
                <w:left w:val="none" w:sz="0" w:space="0" w:color="auto"/>
                <w:bottom w:val="none" w:sz="0" w:space="0" w:color="auto"/>
                <w:right w:val="none" w:sz="0" w:space="0" w:color="auto"/>
              </w:divBdr>
            </w:div>
          </w:divsChild>
        </w:div>
        <w:div w:id="1872760018">
          <w:marLeft w:val="0"/>
          <w:marRight w:val="0"/>
          <w:marTop w:val="0"/>
          <w:marBottom w:val="0"/>
          <w:divBdr>
            <w:top w:val="none" w:sz="0" w:space="0" w:color="auto"/>
            <w:left w:val="none" w:sz="0" w:space="0" w:color="auto"/>
            <w:bottom w:val="none" w:sz="0" w:space="0" w:color="auto"/>
            <w:right w:val="none" w:sz="0" w:space="0" w:color="auto"/>
          </w:divBdr>
          <w:divsChild>
            <w:div w:id="1351682435">
              <w:marLeft w:val="0"/>
              <w:marRight w:val="0"/>
              <w:marTop w:val="0"/>
              <w:marBottom w:val="0"/>
              <w:divBdr>
                <w:top w:val="none" w:sz="0" w:space="0" w:color="auto"/>
                <w:left w:val="none" w:sz="0" w:space="0" w:color="auto"/>
                <w:bottom w:val="none" w:sz="0" w:space="0" w:color="auto"/>
                <w:right w:val="none" w:sz="0" w:space="0" w:color="auto"/>
              </w:divBdr>
            </w:div>
          </w:divsChild>
        </w:div>
        <w:div w:id="866065541">
          <w:marLeft w:val="0"/>
          <w:marRight w:val="0"/>
          <w:marTop w:val="0"/>
          <w:marBottom w:val="0"/>
          <w:divBdr>
            <w:top w:val="none" w:sz="0" w:space="0" w:color="auto"/>
            <w:left w:val="none" w:sz="0" w:space="0" w:color="auto"/>
            <w:bottom w:val="none" w:sz="0" w:space="0" w:color="auto"/>
            <w:right w:val="none" w:sz="0" w:space="0" w:color="auto"/>
          </w:divBdr>
          <w:divsChild>
            <w:div w:id="1709991721">
              <w:marLeft w:val="0"/>
              <w:marRight w:val="0"/>
              <w:marTop w:val="0"/>
              <w:marBottom w:val="0"/>
              <w:divBdr>
                <w:top w:val="none" w:sz="0" w:space="0" w:color="auto"/>
                <w:left w:val="none" w:sz="0" w:space="0" w:color="auto"/>
                <w:bottom w:val="none" w:sz="0" w:space="0" w:color="auto"/>
                <w:right w:val="none" w:sz="0" w:space="0" w:color="auto"/>
              </w:divBdr>
            </w:div>
          </w:divsChild>
        </w:div>
        <w:div w:id="1143422184">
          <w:marLeft w:val="0"/>
          <w:marRight w:val="0"/>
          <w:marTop w:val="0"/>
          <w:marBottom w:val="0"/>
          <w:divBdr>
            <w:top w:val="none" w:sz="0" w:space="0" w:color="auto"/>
            <w:left w:val="none" w:sz="0" w:space="0" w:color="auto"/>
            <w:bottom w:val="none" w:sz="0" w:space="0" w:color="auto"/>
            <w:right w:val="none" w:sz="0" w:space="0" w:color="auto"/>
          </w:divBdr>
          <w:divsChild>
            <w:div w:id="1014916795">
              <w:marLeft w:val="0"/>
              <w:marRight w:val="0"/>
              <w:marTop w:val="0"/>
              <w:marBottom w:val="0"/>
              <w:divBdr>
                <w:top w:val="none" w:sz="0" w:space="0" w:color="auto"/>
                <w:left w:val="none" w:sz="0" w:space="0" w:color="auto"/>
                <w:bottom w:val="none" w:sz="0" w:space="0" w:color="auto"/>
                <w:right w:val="none" w:sz="0" w:space="0" w:color="auto"/>
              </w:divBdr>
            </w:div>
          </w:divsChild>
        </w:div>
        <w:div w:id="2056276539">
          <w:marLeft w:val="0"/>
          <w:marRight w:val="0"/>
          <w:marTop w:val="0"/>
          <w:marBottom w:val="0"/>
          <w:divBdr>
            <w:top w:val="none" w:sz="0" w:space="0" w:color="auto"/>
            <w:left w:val="none" w:sz="0" w:space="0" w:color="auto"/>
            <w:bottom w:val="none" w:sz="0" w:space="0" w:color="auto"/>
            <w:right w:val="none" w:sz="0" w:space="0" w:color="auto"/>
          </w:divBdr>
          <w:divsChild>
            <w:div w:id="545803346">
              <w:marLeft w:val="0"/>
              <w:marRight w:val="0"/>
              <w:marTop w:val="0"/>
              <w:marBottom w:val="0"/>
              <w:divBdr>
                <w:top w:val="none" w:sz="0" w:space="0" w:color="auto"/>
                <w:left w:val="none" w:sz="0" w:space="0" w:color="auto"/>
                <w:bottom w:val="none" w:sz="0" w:space="0" w:color="auto"/>
                <w:right w:val="none" w:sz="0" w:space="0" w:color="auto"/>
              </w:divBdr>
            </w:div>
          </w:divsChild>
        </w:div>
        <w:div w:id="1104154103">
          <w:marLeft w:val="0"/>
          <w:marRight w:val="0"/>
          <w:marTop w:val="0"/>
          <w:marBottom w:val="0"/>
          <w:divBdr>
            <w:top w:val="none" w:sz="0" w:space="0" w:color="auto"/>
            <w:left w:val="none" w:sz="0" w:space="0" w:color="auto"/>
            <w:bottom w:val="none" w:sz="0" w:space="0" w:color="auto"/>
            <w:right w:val="none" w:sz="0" w:space="0" w:color="auto"/>
          </w:divBdr>
          <w:divsChild>
            <w:div w:id="1262295187">
              <w:marLeft w:val="0"/>
              <w:marRight w:val="0"/>
              <w:marTop w:val="0"/>
              <w:marBottom w:val="0"/>
              <w:divBdr>
                <w:top w:val="none" w:sz="0" w:space="0" w:color="auto"/>
                <w:left w:val="none" w:sz="0" w:space="0" w:color="auto"/>
                <w:bottom w:val="none" w:sz="0" w:space="0" w:color="auto"/>
                <w:right w:val="none" w:sz="0" w:space="0" w:color="auto"/>
              </w:divBdr>
            </w:div>
          </w:divsChild>
        </w:div>
        <w:div w:id="357969428">
          <w:marLeft w:val="0"/>
          <w:marRight w:val="0"/>
          <w:marTop w:val="0"/>
          <w:marBottom w:val="0"/>
          <w:divBdr>
            <w:top w:val="none" w:sz="0" w:space="0" w:color="auto"/>
            <w:left w:val="none" w:sz="0" w:space="0" w:color="auto"/>
            <w:bottom w:val="none" w:sz="0" w:space="0" w:color="auto"/>
            <w:right w:val="none" w:sz="0" w:space="0" w:color="auto"/>
          </w:divBdr>
          <w:divsChild>
            <w:div w:id="1174031119">
              <w:marLeft w:val="0"/>
              <w:marRight w:val="0"/>
              <w:marTop w:val="0"/>
              <w:marBottom w:val="0"/>
              <w:divBdr>
                <w:top w:val="none" w:sz="0" w:space="0" w:color="auto"/>
                <w:left w:val="none" w:sz="0" w:space="0" w:color="auto"/>
                <w:bottom w:val="none" w:sz="0" w:space="0" w:color="auto"/>
                <w:right w:val="none" w:sz="0" w:space="0" w:color="auto"/>
              </w:divBdr>
            </w:div>
          </w:divsChild>
        </w:div>
        <w:div w:id="1091656540">
          <w:marLeft w:val="0"/>
          <w:marRight w:val="0"/>
          <w:marTop w:val="0"/>
          <w:marBottom w:val="0"/>
          <w:divBdr>
            <w:top w:val="none" w:sz="0" w:space="0" w:color="auto"/>
            <w:left w:val="none" w:sz="0" w:space="0" w:color="auto"/>
            <w:bottom w:val="none" w:sz="0" w:space="0" w:color="auto"/>
            <w:right w:val="none" w:sz="0" w:space="0" w:color="auto"/>
          </w:divBdr>
          <w:divsChild>
            <w:div w:id="1095632374">
              <w:marLeft w:val="0"/>
              <w:marRight w:val="0"/>
              <w:marTop w:val="0"/>
              <w:marBottom w:val="0"/>
              <w:divBdr>
                <w:top w:val="none" w:sz="0" w:space="0" w:color="auto"/>
                <w:left w:val="none" w:sz="0" w:space="0" w:color="auto"/>
                <w:bottom w:val="none" w:sz="0" w:space="0" w:color="auto"/>
                <w:right w:val="none" w:sz="0" w:space="0" w:color="auto"/>
              </w:divBdr>
            </w:div>
          </w:divsChild>
        </w:div>
        <w:div w:id="831915612">
          <w:marLeft w:val="0"/>
          <w:marRight w:val="0"/>
          <w:marTop w:val="0"/>
          <w:marBottom w:val="0"/>
          <w:divBdr>
            <w:top w:val="none" w:sz="0" w:space="0" w:color="auto"/>
            <w:left w:val="none" w:sz="0" w:space="0" w:color="auto"/>
            <w:bottom w:val="none" w:sz="0" w:space="0" w:color="auto"/>
            <w:right w:val="none" w:sz="0" w:space="0" w:color="auto"/>
          </w:divBdr>
          <w:divsChild>
            <w:div w:id="1937321952">
              <w:marLeft w:val="0"/>
              <w:marRight w:val="0"/>
              <w:marTop w:val="0"/>
              <w:marBottom w:val="0"/>
              <w:divBdr>
                <w:top w:val="none" w:sz="0" w:space="0" w:color="auto"/>
                <w:left w:val="none" w:sz="0" w:space="0" w:color="auto"/>
                <w:bottom w:val="none" w:sz="0" w:space="0" w:color="auto"/>
                <w:right w:val="none" w:sz="0" w:space="0" w:color="auto"/>
              </w:divBdr>
            </w:div>
          </w:divsChild>
        </w:div>
        <w:div w:id="1468356551">
          <w:marLeft w:val="0"/>
          <w:marRight w:val="0"/>
          <w:marTop w:val="0"/>
          <w:marBottom w:val="0"/>
          <w:divBdr>
            <w:top w:val="none" w:sz="0" w:space="0" w:color="auto"/>
            <w:left w:val="none" w:sz="0" w:space="0" w:color="auto"/>
            <w:bottom w:val="none" w:sz="0" w:space="0" w:color="auto"/>
            <w:right w:val="none" w:sz="0" w:space="0" w:color="auto"/>
          </w:divBdr>
          <w:divsChild>
            <w:div w:id="118691317">
              <w:marLeft w:val="0"/>
              <w:marRight w:val="0"/>
              <w:marTop w:val="0"/>
              <w:marBottom w:val="0"/>
              <w:divBdr>
                <w:top w:val="none" w:sz="0" w:space="0" w:color="auto"/>
                <w:left w:val="none" w:sz="0" w:space="0" w:color="auto"/>
                <w:bottom w:val="none" w:sz="0" w:space="0" w:color="auto"/>
                <w:right w:val="none" w:sz="0" w:space="0" w:color="auto"/>
              </w:divBdr>
            </w:div>
          </w:divsChild>
        </w:div>
        <w:div w:id="1595699648">
          <w:marLeft w:val="0"/>
          <w:marRight w:val="0"/>
          <w:marTop w:val="0"/>
          <w:marBottom w:val="0"/>
          <w:divBdr>
            <w:top w:val="none" w:sz="0" w:space="0" w:color="auto"/>
            <w:left w:val="none" w:sz="0" w:space="0" w:color="auto"/>
            <w:bottom w:val="none" w:sz="0" w:space="0" w:color="auto"/>
            <w:right w:val="none" w:sz="0" w:space="0" w:color="auto"/>
          </w:divBdr>
          <w:divsChild>
            <w:div w:id="37557148">
              <w:marLeft w:val="0"/>
              <w:marRight w:val="0"/>
              <w:marTop w:val="0"/>
              <w:marBottom w:val="0"/>
              <w:divBdr>
                <w:top w:val="none" w:sz="0" w:space="0" w:color="auto"/>
                <w:left w:val="none" w:sz="0" w:space="0" w:color="auto"/>
                <w:bottom w:val="none" w:sz="0" w:space="0" w:color="auto"/>
                <w:right w:val="none" w:sz="0" w:space="0" w:color="auto"/>
              </w:divBdr>
            </w:div>
          </w:divsChild>
        </w:div>
        <w:div w:id="1073435191">
          <w:marLeft w:val="0"/>
          <w:marRight w:val="0"/>
          <w:marTop w:val="0"/>
          <w:marBottom w:val="0"/>
          <w:divBdr>
            <w:top w:val="none" w:sz="0" w:space="0" w:color="auto"/>
            <w:left w:val="none" w:sz="0" w:space="0" w:color="auto"/>
            <w:bottom w:val="none" w:sz="0" w:space="0" w:color="auto"/>
            <w:right w:val="none" w:sz="0" w:space="0" w:color="auto"/>
          </w:divBdr>
          <w:divsChild>
            <w:div w:id="1996494965">
              <w:marLeft w:val="0"/>
              <w:marRight w:val="0"/>
              <w:marTop w:val="0"/>
              <w:marBottom w:val="0"/>
              <w:divBdr>
                <w:top w:val="none" w:sz="0" w:space="0" w:color="auto"/>
                <w:left w:val="none" w:sz="0" w:space="0" w:color="auto"/>
                <w:bottom w:val="none" w:sz="0" w:space="0" w:color="auto"/>
                <w:right w:val="none" w:sz="0" w:space="0" w:color="auto"/>
              </w:divBdr>
            </w:div>
          </w:divsChild>
        </w:div>
        <w:div w:id="1298145122">
          <w:marLeft w:val="0"/>
          <w:marRight w:val="0"/>
          <w:marTop w:val="0"/>
          <w:marBottom w:val="0"/>
          <w:divBdr>
            <w:top w:val="none" w:sz="0" w:space="0" w:color="auto"/>
            <w:left w:val="none" w:sz="0" w:space="0" w:color="auto"/>
            <w:bottom w:val="none" w:sz="0" w:space="0" w:color="auto"/>
            <w:right w:val="none" w:sz="0" w:space="0" w:color="auto"/>
          </w:divBdr>
          <w:divsChild>
            <w:div w:id="549194768">
              <w:marLeft w:val="0"/>
              <w:marRight w:val="0"/>
              <w:marTop w:val="0"/>
              <w:marBottom w:val="0"/>
              <w:divBdr>
                <w:top w:val="none" w:sz="0" w:space="0" w:color="auto"/>
                <w:left w:val="none" w:sz="0" w:space="0" w:color="auto"/>
                <w:bottom w:val="none" w:sz="0" w:space="0" w:color="auto"/>
                <w:right w:val="none" w:sz="0" w:space="0" w:color="auto"/>
              </w:divBdr>
            </w:div>
          </w:divsChild>
        </w:div>
        <w:div w:id="1227372622">
          <w:marLeft w:val="0"/>
          <w:marRight w:val="0"/>
          <w:marTop w:val="0"/>
          <w:marBottom w:val="0"/>
          <w:divBdr>
            <w:top w:val="none" w:sz="0" w:space="0" w:color="auto"/>
            <w:left w:val="none" w:sz="0" w:space="0" w:color="auto"/>
            <w:bottom w:val="none" w:sz="0" w:space="0" w:color="auto"/>
            <w:right w:val="none" w:sz="0" w:space="0" w:color="auto"/>
          </w:divBdr>
          <w:divsChild>
            <w:div w:id="141585387">
              <w:marLeft w:val="0"/>
              <w:marRight w:val="0"/>
              <w:marTop w:val="0"/>
              <w:marBottom w:val="0"/>
              <w:divBdr>
                <w:top w:val="none" w:sz="0" w:space="0" w:color="auto"/>
                <w:left w:val="none" w:sz="0" w:space="0" w:color="auto"/>
                <w:bottom w:val="none" w:sz="0" w:space="0" w:color="auto"/>
                <w:right w:val="none" w:sz="0" w:space="0" w:color="auto"/>
              </w:divBdr>
            </w:div>
          </w:divsChild>
        </w:div>
        <w:div w:id="930237707">
          <w:marLeft w:val="0"/>
          <w:marRight w:val="0"/>
          <w:marTop w:val="0"/>
          <w:marBottom w:val="0"/>
          <w:divBdr>
            <w:top w:val="none" w:sz="0" w:space="0" w:color="auto"/>
            <w:left w:val="none" w:sz="0" w:space="0" w:color="auto"/>
            <w:bottom w:val="none" w:sz="0" w:space="0" w:color="auto"/>
            <w:right w:val="none" w:sz="0" w:space="0" w:color="auto"/>
          </w:divBdr>
          <w:divsChild>
            <w:div w:id="792094785">
              <w:marLeft w:val="0"/>
              <w:marRight w:val="0"/>
              <w:marTop w:val="0"/>
              <w:marBottom w:val="0"/>
              <w:divBdr>
                <w:top w:val="none" w:sz="0" w:space="0" w:color="auto"/>
                <w:left w:val="none" w:sz="0" w:space="0" w:color="auto"/>
                <w:bottom w:val="none" w:sz="0" w:space="0" w:color="auto"/>
                <w:right w:val="none" w:sz="0" w:space="0" w:color="auto"/>
              </w:divBdr>
            </w:div>
          </w:divsChild>
        </w:div>
        <w:div w:id="1779833224">
          <w:marLeft w:val="0"/>
          <w:marRight w:val="0"/>
          <w:marTop w:val="0"/>
          <w:marBottom w:val="0"/>
          <w:divBdr>
            <w:top w:val="none" w:sz="0" w:space="0" w:color="auto"/>
            <w:left w:val="none" w:sz="0" w:space="0" w:color="auto"/>
            <w:bottom w:val="none" w:sz="0" w:space="0" w:color="auto"/>
            <w:right w:val="none" w:sz="0" w:space="0" w:color="auto"/>
          </w:divBdr>
          <w:divsChild>
            <w:div w:id="956105601">
              <w:marLeft w:val="0"/>
              <w:marRight w:val="0"/>
              <w:marTop w:val="0"/>
              <w:marBottom w:val="0"/>
              <w:divBdr>
                <w:top w:val="none" w:sz="0" w:space="0" w:color="auto"/>
                <w:left w:val="none" w:sz="0" w:space="0" w:color="auto"/>
                <w:bottom w:val="none" w:sz="0" w:space="0" w:color="auto"/>
                <w:right w:val="none" w:sz="0" w:space="0" w:color="auto"/>
              </w:divBdr>
            </w:div>
          </w:divsChild>
        </w:div>
        <w:div w:id="110101260">
          <w:marLeft w:val="0"/>
          <w:marRight w:val="0"/>
          <w:marTop w:val="0"/>
          <w:marBottom w:val="0"/>
          <w:divBdr>
            <w:top w:val="none" w:sz="0" w:space="0" w:color="auto"/>
            <w:left w:val="none" w:sz="0" w:space="0" w:color="auto"/>
            <w:bottom w:val="none" w:sz="0" w:space="0" w:color="auto"/>
            <w:right w:val="none" w:sz="0" w:space="0" w:color="auto"/>
          </w:divBdr>
          <w:divsChild>
            <w:div w:id="68776438">
              <w:marLeft w:val="0"/>
              <w:marRight w:val="0"/>
              <w:marTop w:val="0"/>
              <w:marBottom w:val="0"/>
              <w:divBdr>
                <w:top w:val="none" w:sz="0" w:space="0" w:color="auto"/>
                <w:left w:val="none" w:sz="0" w:space="0" w:color="auto"/>
                <w:bottom w:val="none" w:sz="0" w:space="0" w:color="auto"/>
                <w:right w:val="none" w:sz="0" w:space="0" w:color="auto"/>
              </w:divBdr>
            </w:div>
          </w:divsChild>
        </w:div>
        <w:div w:id="900554541">
          <w:marLeft w:val="0"/>
          <w:marRight w:val="0"/>
          <w:marTop w:val="0"/>
          <w:marBottom w:val="0"/>
          <w:divBdr>
            <w:top w:val="none" w:sz="0" w:space="0" w:color="auto"/>
            <w:left w:val="none" w:sz="0" w:space="0" w:color="auto"/>
            <w:bottom w:val="none" w:sz="0" w:space="0" w:color="auto"/>
            <w:right w:val="none" w:sz="0" w:space="0" w:color="auto"/>
          </w:divBdr>
          <w:divsChild>
            <w:div w:id="1526021833">
              <w:marLeft w:val="0"/>
              <w:marRight w:val="0"/>
              <w:marTop w:val="0"/>
              <w:marBottom w:val="0"/>
              <w:divBdr>
                <w:top w:val="none" w:sz="0" w:space="0" w:color="auto"/>
                <w:left w:val="none" w:sz="0" w:space="0" w:color="auto"/>
                <w:bottom w:val="none" w:sz="0" w:space="0" w:color="auto"/>
                <w:right w:val="none" w:sz="0" w:space="0" w:color="auto"/>
              </w:divBdr>
            </w:div>
          </w:divsChild>
        </w:div>
        <w:div w:id="1270889354">
          <w:marLeft w:val="0"/>
          <w:marRight w:val="0"/>
          <w:marTop w:val="0"/>
          <w:marBottom w:val="0"/>
          <w:divBdr>
            <w:top w:val="none" w:sz="0" w:space="0" w:color="auto"/>
            <w:left w:val="none" w:sz="0" w:space="0" w:color="auto"/>
            <w:bottom w:val="none" w:sz="0" w:space="0" w:color="auto"/>
            <w:right w:val="none" w:sz="0" w:space="0" w:color="auto"/>
          </w:divBdr>
          <w:divsChild>
            <w:div w:id="1861696795">
              <w:marLeft w:val="0"/>
              <w:marRight w:val="0"/>
              <w:marTop w:val="0"/>
              <w:marBottom w:val="0"/>
              <w:divBdr>
                <w:top w:val="none" w:sz="0" w:space="0" w:color="auto"/>
                <w:left w:val="none" w:sz="0" w:space="0" w:color="auto"/>
                <w:bottom w:val="none" w:sz="0" w:space="0" w:color="auto"/>
                <w:right w:val="none" w:sz="0" w:space="0" w:color="auto"/>
              </w:divBdr>
            </w:div>
          </w:divsChild>
        </w:div>
        <w:div w:id="2070380134">
          <w:marLeft w:val="0"/>
          <w:marRight w:val="0"/>
          <w:marTop w:val="0"/>
          <w:marBottom w:val="0"/>
          <w:divBdr>
            <w:top w:val="none" w:sz="0" w:space="0" w:color="auto"/>
            <w:left w:val="none" w:sz="0" w:space="0" w:color="auto"/>
            <w:bottom w:val="none" w:sz="0" w:space="0" w:color="auto"/>
            <w:right w:val="none" w:sz="0" w:space="0" w:color="auto"/>
          </w:divBdr>
          <w:divsChild>
            <w:div w:id="692850285">
              <w:marLeft w:val="0"/>
              <w:marRight w:val="0"/>
              <w:marTop w:val="0"/>
              <w:marBottom w:val="0"/>
              <w:divBdr>
                <w:top w:val="none" w:sz="0" w:space="0" w:color="auto"/>
                <w:left w:val="none" w:sz="0" w:space="0" w:color="auto"/>
                <w:bottom w:val="none" w:sz="0" w:space="0" w:color="auto"/>
                <w:right w:val="none" w:sz="0" w:space="0" w:color="auto"/>
              </w:divBdr>
            </w:div>
          </w:divsChild>
        </w:div>
        <w:div w:id="1042169590">
          <w:marLeft w:val="0"/>
          <w:marRight w:val="0"/>
          <w:marTop w:val="0"/>
          <w:marBottom w:val="0"/>
          <w:divBdr>
            <w:top w:val="none" w:sz="0" w:space="0" w:color="auto"/>
            <w:left w:val="none" w:sz="0" w:space="0" w:color="auto"/>
            <w:bottom w:val="none" w:sz="0" w:space="0" w:color="auto"/>
            <w:right w:val="none" w:sz="0" w:space="0" w:color="auto"/>
          </w:divBdr>
          <w:divsChild>
            <w:div w:id="1126047481">
              <w:marLeft w:val="0"/>
              <w:marRight w:val="0"/>
              <w:marTop w:val="0"/>
              <w:marBottom w:val="0"/>
              <w:divBdr>
                <w:top w:val="none" w:sz="0" w:space="0" w:color="auto"/>
                <w:left w:val="none" w:sz="0" w:space="0" w:color="auto"/>
                <w:bottom w:val="none" w:sz="0" w:space="0" w:color="auto"/>
                <w:right w:val="none" w:sz="0" w:space="0" w:color="auto"/>
              </w:divBdr>
            </w:div>
          </w:divsChild>
        </w:div>
        <w:div w:id="1473521682">
          <w:marLeft w:val="0"/>
          <w:marRight w:val="0"/>
          <w:marTop w:val="0"/>
          <w:marBottom w:val="0"/>
          <w:divBdr>
            <w:top w:val="none" w:sz="0" w:space="0" w:color="auto"/>
            <w:left w:val="none" w:sz="0" w:space="0" w:color="auto"/>
            <w:bottom w:val="none" w:sz="0" w:space="0" w:color="auto"/>
            <w:right w:val="none" w:sz="0" w:space="0" w:color="auto"/>
          </w:divBdr>
          <w:divsChild>
            <w:div w:id="1917127526">
              <w:marLeft w:val="0"/>
              <w:marRight w:val="0"/>
              <w:marTop w:val="0"/>
              <w:marBottom w:val="0"/>
              <w:divBdr>
                <w:top w:val="none" w:sz="0" w:space="0" w:color="auto"/>
                <w:left w:val="none" w:sz="0" w:space="0" w:color="auto"/>
                <w:bottom w:val="none" w:sz="0" w:space="0" w:color="auto"/>
                <w:right w:val="none" w:sz="0" w:space="0" w:color="auto"/>
              </w:divBdr>
            </w:div>
          </w:divsChild>
        </w:div>
        <w:div w:id="272635075">
          <w:marLeft w:val="0"/>
          <w:marRight w:val="0"/>
          <w:marTop w:val="0"/>
          <w:marBottom w:val="0"/>
          <w:divBdr>
            <w:top w:val="none" w:sz="0" w:space="0" w:color="auto"/>
            <w:left w:val="none" w:sz="0" w:space="0" w:color="auto"/>
            <w:bottom w:val="none" w:sz="0" w:space="0" w:color="auto"/>
            <w:right w:val="none" w:sz="0" w:space="0" w:color="auto"/>
          </w:divBdr>
          <w:divsChild>
            <w:div w:id="1137720845">
              <w:marLeft w:val="0"/>
              <w:marRight w:val="0"/>
              <w:marTop w:val="0"/>
              <w:marBottom w:val="0"/>
              <w:divBdr>
                <w:top w:val="none" w:sz="0" w:space="0" w:color="auto"/>
                <w:left w:val="none" w:sz="0" w:space="0" w:color="auto"/>
                <w:bottom w:val="none" w:sz="0" w:space="0" w:color="auto"/>
                <w:right w:val="none" w:sz="0" w:space="0" w:color="auto"/>
              </w:divBdr>
            </w:div>
          </w:divsChild>
        </w:div>
        <w:div w:id="1927879302">
          <w:marLeft w:val="0"/>
          <w:marRight w:val="0"/>
          <w:marTop w:val="0"/>
          <w:marBottom w:val="0"/>
          <w:divBdr>
            <w:top w:val="none" w:sz="0" w:space="0" w:color="auto"/>
            <w:left w:val="none" w:sz="0" w:space="0" w:color="auto"/>
            <w:bottom w:val="none" w:sz="0" w:space="0" w:color="auto"/>
            <w:right w:val="none" w:sz="0" w:space="0" w:color="auto"/>
          </w:divBdr>
          <w:divsChild>
            <w:div w:id="484511851">
              <w:marLeft w:val="0"/>
              <w:marRight w:val="0"/>
              <w:marTop w:val="0"/>
              <w:marBottom w:val="0"/>
              <w:divBdr>
                <w:top w:val="none" w:sz="0" w:space="0" w:color="auto"/>
                <w:left w:val="none" w:sz="0" w:space="0" w:color="auto"/>
                <w:bottom w:val="none" w:sz="0" w:space="0" w:color="auto"/>
                <w:right w:val="none" w:sz="0" w:space="0" w:color="auto"/>
              </w:divBdr>
            </w:div>
          </w:divsChild>
        </w:div>
        <w:div w:id="765658860">
          <w:marLeft w:val="0"/>
          <w:marRight w:val="0"/>
          <w:marTop w:val="0"/>
          <w:marBottom w:val="0"/>
          <w:divBdr>
            <w:top w:val="none" w:sz="0" w:space="0" w:color="auto"/>
            <w:left w:val="none" w:sz="0" w:space="0" w:color="auto"/>
            <w:bottom w:val="none" w:sz="0" w:space="0" w:color="auto"/>
            <w:right w:val="none" w:sz="0" w:space="0" w:color="auto"/>
          </w:divBdr>
          <w:divsChild>
            <w:div w:id="384915854">
              <w:marLeft w:val="0"/>
              <w:marRight w:val="0"/>
              <w:marTop w:val="0"/>
              <w:marBottom w:val="0"/>
              <w:divBdr>
                <w:top w:val="none" w:sz="0" w:space="0" w:color="auto"/>
                <w:left w:val="none" w:sz="0" w:space="0" w:color="auto"/>
                <w:bottom w:val="none" w:sz="0" w:space="0" w:color="auto"/>
                <w:right w:val="none" w:sz="0" w:space="0" w:color="auto"/>
              </w:divBdr>
            </w:div>
          </w:divsChild>
        </w:div>
        <w:div w:id="1466199947">
          <w:marLeft w:val="0"/>
          <w:marRight w:val="0"/>
          <w:marTop w:val="0"/>
          <w:marBottom w:val="0"/>
          <w:divBdr>
            <w:top w:val="none" w:sz="0" w:space="0" w:color="auto"/>
            <w:left w:val="none" w:sz="0" w:space="0" w:color="auto"/>
            <w:bottom w:val="none" w:sz="0" w:space="0" w:color="auto"/>
            <w:right w:val="none" w:sz="0" w:space="0" w:color="auto"/>
          </w:divBdr>
          <w:divsChild>
            <w:div w:id="468398099">
              <w:marLeft w:val="0"/>
              <w:marRight w:val="0"/>
              <w:marTop w:val="0"/>
              <w:marBottom w:val="0"/>
              <w:divBdr>
                <w:top w:val="none" w:sz="0" w:space="0" w:color="auto"/>
                <w:left w:val="none" w:sz="0" w:space="0" w:color="auto"/>
                <w:bottom w:val="none" w:sz="0" w:space="0" w:color="auto"/>
                <w:right w:val="none" w:sz="0" w:space="0" w:color="auto"/>
              </w:divBdr>
            </w:div>
          </w:divsChild>
        </w:div>
        <w:div w:id="1819180833">
          <w:marLeft w:val="0"/>
          <w:marRight w:val="0"/>
          <w:marTop w:val="0"/>
          <w:marBottom w:val="0"/>
          <w:divBdr>
            <w:top w:val="none" w:sz="0" w:space="0" w:color="auto"/>
            <w:left w:val="none" w:sz="0" w:space="0" w:color="auto"/>
            <w:bottom w:val="none" w:sz="0" w:space="0" w:color="auto"/>
            <w:right w:val="none" w:sz="0" w:space="0" w:color="auto"/>
          </w:divBdr>
          <w:divsChild>
            <w:div w:id="1381520389">
              <w:marLeft w:val="0"/>
              <w:marRight w:val="0"/>
              <w:marTop w:val="0"/>
              <w:marBottom w:val="0"/>
              <w:divBdr>
                <w:top w:val="none" w:sz="0" w:space="0" w:color="auto"/>
                <w:left w:val="none" w:sz="0" w:space="0" w:color="auto"/>
                <w:bottom w:val="none" w:sz="0" w:space="0" w:color="auto"/>
                <w:right w:val="none" w:sz="0" w:space="0" w:color="auto"/>
              </w:divBdr>
            </w:div>
          </w:divsChild>
        </w:div>
        <w:div w:id="660811894">
          <w:marLeft w:val="0"/>
          <w:marRight w:val="0"/>
          <w:marTop w:val="0"/>
          <w:marBottom w:val="0"/>
          <w:divBdr>
            <w:top w:val="none" w:sz="0" w:space="0" w:color="auto"/>
            <w:left w:val="none" w:sz="0" w:space="0" w:color="auto"/>
            <w:bottom w:val="none" w:sz="0" w:space="0" w:color="auto"/>
            <w:right w:val="none" w:sz="0" w:space="0" w:color="auto"/>
          </w:divBdr>
          <w:divsChild>
            <w:div w:id="1190293780">
              <w:marLeft w:val="0"/>
              <w:marRight w:val="0"/>
              <w:marTop w:val="0"/>
              <w:marBottom w:val="0"/>
              <w:divBdr>
                <w:top w:val="none" w:sz="0" w:space="0" w:color="auto"/>
                <w:left w:val="none" w:sz="0" w:space="0" w:color="auto"/>
                <w:bottom w:val="none" w:sz="0" w:space="0" w:color="auto"/>
                <w:right w:val="none" w:sz="0" w:space="0" w:color="auto"/>
              </w:divBdr>
            </w:div>
          </w:divsChild>
        </w:div>
        <w:div w:id="876432217">
          <w:marLeft w:val="0"/>
          <w:marRight w:val="0"/>
          <w:marTop w:val="0"/>
          <w:marBottom w:val="0"/>
          <w:divBdr>
            <w:top w:val="none" w:sz="0" w:space="0" w:color="auto"/>
            <w:left w:val="none" w:sz="0" w:space="0" w:color="auto"/>
            <w:bottom w:val="none" w:sz="0" w:space="0" w:color="auto"/>
            <w:right w:val="none" w:sz="0" w:space="0" w:color="auto"/>
          </w:divBdr>
          <w:divsChild>
            <w:div w:id="971716480">
              <w:marLeft w:val="0"/>
              <w:marRight w:val="0"/>
              <w:marTop w:val="0"/>
              <w:marBottom w:val="0"/>
              <w:divBdr>
                <w:top w:val="none" w:sz="0" w:space="0" w:color="auto"/>
                <w:left w:val="none" w:sz="0" w:space="0" w:color="auto"/>
                <w:bottom w:val="none" w:sz="0" w:space="0" w:color="auto"/>
                <w:right w:val="none" w:sz="0" w:space="0" w:color="auto"/>
              </w:divBdr>
            </w:div>
          </w:divsChild>
        </w:div>
        <w:div w:id="382414923">
          <w:marLeft w:val="0"/>
          <w:marRight w:val="0"/>
          <w:marTop w:val="0"/>
          <w:marBottom w:val="0"/>
          <w:divBdr>
            <w:top w:val="none" w:sz="0" w:space="0" w:color="auto"/>
            <w:left w:val="none" w:sz="0" w:space="0" w:color="auto"/>
            <w:bottom w:val="none" w:sz="0" w:space="0" w:color="auto"/>
            <w:right w:val="none" w:sz="0" w:space="0" w:color="auto"/>
          </w:divBdr>
          <w:divsChild>
            <w:div w:id="1093864626">
              <w:marLeft w:val="0"/>
              <w:marRight w:val="0"/>
              <w:marTop w:val="0"/>
              <w:marBottom w:val="0"/>
              <w:divBdr>
                <w:top w:val="none" w:sz="0" w:space="0" w:color="auto"/>
                <w:left w:val="none" w:sz="0" w:space="0" w:color="auto"/>
                <w:bottom w:val="none" w:sz="0" w:space="0" w:color="auto"/>
                <w:right w:val="none" w:sz="0" w:space="0" w:color="auto"/>
              </w:divBdr>
            </w:div>
          </w:divsChild>
        </w:div>
        <w:div w:id="895235858">
          <w:marLeft w:val="0"/>
          <w:marRight w:val="0"/>
          <w:marTop w:val="0"/>
          <w:marBottom w:val="0"/>
          <w:divBdr>
            <w:top w:val="none" w:sz="0" w:space="0" w:color="auto"/>
            <w:left w:val="none" w:sz="0" w:space="0" w:color="auto"/>
            <w:bottom w:val="none" w:sz="0" w:space="0" w:color="auto"/>
            <w:right w:val="none" w:sz="0" w:space="0" w:color="auto"/>
          </w:divBdr>
          <w:divsChild>
            <w:div w:id="970594847">
              <w:marLeft w:val="0"/>
              <w:marRight w:val="0"/>
              <w:marTop w:val="0"/>
              <w:marBottom w:val="0"/>
              <w:divBdr>
                <w:top w:val="none" w:sz="0" w:space="0" w:color="auto"/>
                <w:left w:val="none" w:sz="0" w:space="0" w:color="auto"/>
                <w:bottom w:val="none" w:sz="0" w:space="0" w:color="auto"/>
                <w:right w:val="none" w:sz="0" w:space="0" w:color="auto"/>
              </w:divBdr>
            </w:div>
          </w:divsChild>
        </w:div>
        <w:div w:id="263920119">
          <w:marLeft w:val="0"/>
          <w:marRight w:val="0"/>
          <w:marTop w:val="0"/>
          <w:marBottom w:val="0"/>
          <w:divBdr>
            <w:top w:val="none" w:sz="0" w:space="0" w:color="auto"/>
            <w:left w:val="none" w:sz="0" w:space="0" w:color="auto"/>
            <w:bottom w:val="none" w:sz="0" w:space="0" w:color="auto"/>
            <w:right w:val="none" w:sz="0" w:space="0" w:color="auto"/>
          </w:divBdr>
          <w:divsChild>
            <w:div w:id="1487938579">
              <w:marLeft w:val="0"/>
              <w:marRight w:val="0"/>
              <w:marTop w:val="0"/>
              <w:marBottom w:val="0"/>
              <w:divBdr>
                <w:top w:val="none" w:sz="0" w:space="0" w:color="auto"/>
                <w:left w:val="none" w:sz="0" w:space="0" w:color="auto"/>
                <w:bottom w:val="none" w:sz="0" w:space="0" w:color="auto"/>
                <w:right w:val="none" w:sz="0" w:space="0" w:color="auto"/>
              </w:divBdr>
            </w:div>
          </w:divsChild>
        </w:div>
        <w:div w:id="1420520889">
          <w:marLeft w:val="0"/>
          <w:marRight w:val="0"/>
          <w:marTop w:val="0"/>
          <w:marBottom w:val="0"/>
          <w:divBdr>
            <w:top w:val="none" w:sz="0" w:space="0" w:color="auto"/>
            <w:left w:val="none" w:sz="0" w:space="0" w:color="auto"/>
            <w:bottom w:val="none" w:sz="0" w:space="0" w:color="auto"/>
            <w:right w:val="none" w:sz="0" w:space="0" w:color="auto"/>
          </w:divBdr>
          <w:divsChild>
            <w:div w:id="393896042">
              <w:marLeft w:val="0"/>
              <w:marRight w:val="0"/>
              <w:marTop w:val="0"/>
              <w:marBottom w:val="0"/>
              <w:divBdr>
                <w:top w:val="none" w:sz="0" w:space="0" w:color="auto"/>
                <w:left w:val="none" w:sz="0" w:space="0" w:color="auto"/>
                <w:bottom w:val="none" w:sz="0" w:space="0" w:color="auto"/>
                <w:right w:val="none" w:sz="0" w:space="0" w:color="auto"/>
              </w:divBdr>
            </w:div>
          </w:divsChild>
        </w:div>
        <w:div w:id="1749572720">
          <w:marLeft w:val="0"/>
          <w:marRight w:val="0"/>
          <w:marTop w:val="0"/>
          <w:marBottom w:val="0"/>
          <w:divBdr>
            <w:top w:val="none" w:sz="0" w:space="0" w:color="auto"/>
            <w:left w:val="none" w:sz="0" w:space="0" w:color="auto"/>
            <w:bottom w:val="none" w:sz="0" w:space="0" w:color="auto"/>
            <w:right w:val="none" w:sz="0" w:space="0" w:color="auto"/>
          </w:divBdr>
          <w:divsChild>
            <w:div w:id="173884547">
              <w:marLeft w:val="0"/>
              <w:marRight w:val="0"/>
              <w:marTop w:val="0"/>
              <w:marBottom w:val="0"/>
              <w:divBdr>
                <w:top w:val="none" w:sz="0" w:space="0" w:color="auto"/>
                <w:left w:val="none" w:sz="0" w:space="0" w:color="auto"/>
                <w:bottom w:val="none" w:sz="0" w:space="0" w:color="auto"/>
                <w:right w:val="none" w:sz="0" w:space="0" w:color="auto"/>
              </w:divBdr>
            </w:div>
          </w:divsChild>
        </w:div>
        <w:div w:id="1264069080">
          <w:marLeft w:val="0"/>
          <w:marRight w:val="0"/>
          <w:marTop w:val="0"/>
          <w:marBottom w:val="0"/>
          <w:divBdr>
            <w:top w:val="none" w:sz="0" w:space="0" w:color="auto"/>
            <w:left w:val="none" w:sz="0" w:space="0" w:color="auto"/>
            <w:bottom w:val="none" w:sz="0" w:space="0" w:color="auto"/>
            <w:right w:val="none" w:sz="0" w:space="0" w:color="auto"/>
          </w:divBdr>
          <w:divsChild>
            <w:div w:id="1494030797">
              <w:marLeft w:val="0"/>
              <w:marRight w:val="0"/>
              <w:marTop w:val="0"/>
              <w:marBottom w:val="0"/>
              <w:divBdr>
                <w:top w:val="none" w:sz="0" w:space="0" w:color="auto"/>
                <w:left w:val="none" w:sz="0" w:space="0" w:color="auto"/>
                <w:bottom w:val="none" w:sz="0" w:space="0" w:color="auto"/>
                <w:right w:val="none" w:sz="0" w:space="0" w:color="auto"/>
              </w:divBdr>
            </w:div>
          </w:divsChild>
        </w:div>
        <w:div w:id="4866203">
          <w:marLeft w:val="0"/>
          <w:marRight w:val="0"/>
          <w:marTop w:val="0"/>
          <w:marBottom w:val="0"/>
          <w:divBdr>
            <w:top w:val="none" w:sz="0" w:space="0" w:color="auto"/>
            <w:left w:val="none" w:sz="0" w:space="0" w:color="auto"/>
            <w:bottom w:val="none" w:sz="0" w:space="0" w:color="auto"/>
            <w:right w:val="none" w:sz="0" w:space="0" w:color="auto"/>
          </w:divBdr>
          <w:divsChild>
            <w:div w:id="1579948554">
              <w:marLeft w:val="0"/>
              <w:marRight w:val="0"/>
              <w:marTop w:val="0"/>
              <w:marBottom w:val="0"/>
              <w:divBdr>
                <w:top w:val="none" w:sz="0" w:space="0" w:color="auto"/>
                <w:left w:val="none" w:sz="0" w:space="0" w:color="auto"/>
                <w:bottom w:val="none" w:sz="0" w:space="0" w:color="auto"/>
                <w:right w:val="none" w:sz="0" w:space="0" w:color="auto"/>
              </w:divBdr>
            </w:div>
          </w:divsChild>
        </w:div>
        <w:div w:id="277839529">
          <w:marLeft w:val="0"/>
          <w:marRight w:val="0"/>
          <w:marTop w:val="0"/>
          <w:marBottom w:val="0"/>
          <w:divBdr>
            <w:top w:val="none" w:sz="0" w:space="0" w:color="auto"/>
            <w:left w:val="none" w:sz="0" w:space="0" w:color="auto"/>
            <w:bottom w:val="none" w:sz="0" w:space="0" w:color="auto"/>
            <w:right w:val="none" w:sz="0" w:space="0" w:color="auto"/>
          </w:divBdr>
          <w:divsChild>
            <w:div w:id="140121890">
              <w:marLeft w:val="0"/>
              <w:marRight w:val="0"/>
              <w:marTop w:val="0"/>
              <w:marBottom w:val="0"/>
              <w:divBdr>
                <w:top w:val="none" w:sz="0" w:space="0" w:color="auto"/>
                <w:left w:val="none" w:sz="0" w:space="0" w:color="auto"/>
                <w:bottom w:val="none" w:sz="0" w:space="0" w:color="auto"/>
                <w:right w:val="none" w:sz="0" w:space="0" w:color="auto"/>
              </w:divBdr>
            </w:div>
          </w:divsChild>
        </w:div>
        <w:div w:id="2091652346">
          <w:marLeft w:val="0"/>
          <w:marRight w:val="0"/>
          <w:marTop w:val="0"/>
          <w:marBottom w:val="0"/>
          <w:divBdr>
            <w:top w:val="none" w:sz="0" w:space="0" w:color="auto"/>
            <w:left w:val="none" w:sz="0" w:space="0" w:color="auto"/>
            <w:bottom w:val="none" w:sz="0" w:space="0" w:color="auto"/>
            <w:right w:val="none" w:sz="0" w:space="0" w:color="auto"/>
          </w:divBdr>
          <w:divsChild>
            <w:div w:id="1390877885">
              <w:marLeft w:val="0"/>
              <w:marRight w:val="0"/>
              <w:marTop w:val="0"/>
              <w:marBottom w:val="0"/>
              <w:divBdr>
                <w:top w:val="none" w:sz="0" w:space="0" w:color="auto"/>
                <w:left w:val="none" w:sz="0" w:space="0" w:color="auto"/>
                <w:bottom w:val="none" w:sz="0" w:space="0" w:color="auto"/>
                <w:right w:val="none" w:sz="0" w:space="0" w:color="auto"/>
              </w:divBdr>
            </w:div>
          </w:divsChild>
        </w:div>
        <w:div w:id="380594370">
          <w:marLeft w:val="0"/>
          <w:marRight w:val="0"/>
          <w:marTop w:val="0"/>
          <w:marBottom w:val="0"/>
          <w:divBdr>
            <w:top w:val="none" w:sz="0" w:space="0" w:color="auto"/>
            <w:left w:val="none" w:sz="0" w:space="0" w:color="auto"/>
            <w:bottom w:val="none" w:sz="0" w:space="0" w:color="auto"/>
            <w:right w:val="none" w:sz="0" w:space="0" w:color="auto"/>
          </w:divBdr>
          <w:divsChild>
            <w:div w:id="14486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3337">
      <w:bodyDiv w:val="1"/>
      <w:marLeft w:val="0"/>
      <w:marRight w:val="0"/>
      <w:marTop w:val="0"/>
      <w:marBottom w:val="0"/>
      <w:divBdr>
        <w:top w:val="none" w:sz="0" w:space="0" w:color="auto"/>
        <w:left w:val="none" w:sz="0" w:space="0" w:color="auto"/>
        <w:bottom w:val="none" w:sz="0" w:space="0" w:color="auto"/>
        <w:right w:val="none" w:sz="0" w:space="0" w:color="auto"/>
      </w:divBdr>
      <w:divsChild>
        <w:div w:id="1326056333">
          <w:marLeft w:val="0"/>
          <w:marRight w:val="0"/>
          <w:marTop w:val="0"/>
          <w:marBottom w:val="0"/>
          <w:divBdr>
            <w:top w:val="none" w:sz="0" w:space="0" w:color="auto"/>
            <w:left w:val="none" w:sz="0" w:space="0" w:color="auto"/>
            <w:bottom w:val="none" w:sz="0" w:space="0" w:color="auto"/>
            <w:right w:val="none" w:sz="0" w:space="0" w:color="auto"/>
          </w:divBdr>
          <w:divsChild>
            <w:div w:id="1820537815">
              <w:marLeft w:val="0"/>
              <w:marRight w:val="0"/>
              <w:marTop w:val="0"/>
              <w:marBottom w:val="0"/>
              <w:divBdr>
                <w:top w:val="none" w:sz="0" w:space="0" w:color="auto"/>
                <w:left w:val="none" w:sz="0" w:space="0" w:color="auto"/>
                <w:bottom w:val="none" w:sz="0" w:space="0" w:color="auto"/>
                <w:right w:val="none" w:sz="0" w:space="0" w:color="auto"/>
              </w:divBdr>
            </w:div>
          </w:divsChild>
        </w:div>
        <w:div w:id="1535924097">
          <w:marLeft w:val="0"/>
          <w:marRight w:val="0"/>
          <w:marTop w:val="0"/>
          <w:marBottom w:val="0"/>
          <w:divBdr>
            <w:top w:val="none" w:sz="0" w:space="0" w:color="auto"/>
            <w:left w:val="none" w:sz="0" w:space="0" w:color="auto"/>
            <w:bottom w:val="none" w:sz="0" w:space="0" w:color="auto"/>
            <w:right w:val="none" w:sz="0" w:space="0" w:color="auto"/>
          </w:divBdr>
          <w:divsChild>
            <w:div w:id="1153832060">
              <w:marLeft w:val="0"/>
              <w:marRight w:val="0"/>
              <w:marTop w:val="0"/>
              <w:marBottom w:val="0"/>
              <w:divBdr>
                <w:top w:val="none" w:sz="0" w:space="0" w:color="auto"/>
                <w:left w:val="none" w:sz="0" w:space="0" w:color="auto"/>
                <w:bottom w:val="none" w:sz="0" w:space="0" w:color="auto"/>
                <w:right w:val="none" w:sz="0" w:space="0" w:color="auto"/>
              </w:divBdr>
            </w:div>
          </w:divsChild>
        </w:div>
        <w:div w:id="154303302">
          <w:marLeft w:val="0"/>
          <w:marRight w:val="0"/>
          <w:marTop w:val="0"/>
          <w:marBottom w:val="0"/>
          <w:divBdr>
            <w:top w:val="none" w:sz="0" w:space="0" w:color="auto"/>
            <w:left w:val="none" w:sz="0" w:space="0" w:color="auto"/>
            <w:bottom w:val="none" w:sz="0" w:space="0" w:color="auto"/>
            <w:right w:val="none" w:sz="0" w:space="0" w:color="auto"/>
          </w:divBdr>
          <w:divsChild>
            <w:div w:id="161942345">
              <w:marLeft w:val="0"/>
              <w:marRight w:val="0"/>
              <w:marTop w:val="0"/>
              <w:marBottom w:val="0"/>
              <w:divBdr>
                <w:top w:val="none" w:sz="0" w:space="0" w:color="auto"/>
                <w:left w:val="none" w:sz="0" w:space="0" w:color="auto"/>
                <w:bottom w:val="none" w:sz="0" w:space="0" w:color="auto"/>
                <w:right w:val="none" w:sz="0" w:space="0" w:color="auto"/>
              </w:divBdr>
            </w:div>
          </w:divsChild>
        </w:div>
        <w:div w:id="1747339016">
          <w:marLeft w:val="0"/>
          <w:marRight w:val="0"/>
          <w:marTop w:val="0"/>
          <w:marBottom w:val="0"/>
          <w:divBdr>
            <w:top w:val="none" w:sz="0" w:space="0" w:color="auto"/>
            <w:left w:val="none" w:sz="0" w:space="0" w:color="auto"/>
            <w:bottom w:val="none" w:sz="0" w:space="0" w:color="auto"/>
            <w:right w:val="none" w:sz="0" w:space="0" w:color="auto"/>
          </w:divBdr>
          <w:divsChild>
            <w:div w:id="1267343411">
              <w:marLeft w:val="0"/>
              <w:marRight w:val="0"/>
              <w:marTop w:val="0"/>
              <w:marBottom w:val="0"/>
              <w:divBdr>
                <w:top w:val="none" w:sz="0" w:space="0" w:color="auto"/>
                <w:left w:val="none" w:sz="0" w:space="0" w:color="auto"/>
                <w:bottom w:val="none" w:sz="0" w:space="0" w:color="auto"/>
                <w:right w:val="none" w:sz="0" w:space="0" w:color="auto"/>
              </w:divBdr>
            </w:div>
          </w:divsChild>
        </w:div>
        <w:div w:id="1673297277">
          <w:marLeft w:val="0"/>
          <w:marRight w:val="0"/>
          <w:marTop w:val="0"/>
          <w:marBottom w:val="0"/>
          <w:divBdr>
            <w:top w:val="none" w:sz="0" w:space="0" w:color="auto"/>
            <w:left w:val="none" w:sz="0" w:space="0" w:color="auto"/>
            <w:bottom w:val="none" w:sz="0" w:space="0" w:color="auto"/>
            <w:right w:val="none" w:sz="0" w:space="0" w:color="auto"/>
          </w:divBdr>
          <w:divsChild>
            <w:div w:id="191312445">
              <w:marLeft w:val="0"/>
              <w:marRight w:val="0"/>
              <w:marTop w:val="0"/>
              <w:marBottom w:val="0"/>
              <w:divBdr>
                <w:top w:val="none" w:sz="0" w:space="0" w:color="auto"/>
                <w:left w:val="none" w:sz="0" w:space="0" w:color="auto"/>
                <w:bottom w:val="none" w:sz="0" w:space="0" w:color="auto"/>
                <w:right w:val="none" w:sz="0" w:space="0" w:color="auto"/>
              </w:divBdr>
            </w:div>
          </w:divsChild>
        </w:div>
        <w:div w:id="1809663450">
          <w:marLeft w:val="0"/>
          <w:marRight w:val="0"/>
          <w:marTop w:val="0"/>
          <w:marBottom w:val="0"/>
          <w:divBdr>
            <w:top w:val="none" w:sz="0" w:space="0" w:color="auto"/>
            <w:left w:val="none" w:sz="0" w:space="0" w:color="auto"/>
            <w:bottom w:val="none" w:sz="0" w:space="0" w:color="auto"/>
            <w:right w:val="none" w:sz="0" w:space="0" w:color="auto"/>
          </w:divBdr>
          <w:divsChild>
            <w:div w:id="1220747409">
              <w:marLeft w:val="0"/>
              <w:marRight w:val="0"/>
              <w:marTop w:val="0"/>
              <w:marBottom w:val="0"/>
              <w:divBdr>
                <w:top w:val="none" w:sz="0" w:space="0" w:color="auto"/>
                <w:left w:val="none" w:sz="0" w:space="0" w:color="auto"/>
                <w:bottom w:val="none" w:sz="0" w:space="0" w:color="auto"/>
                <w:right w:val="none" w:sz="0" w:space="0" w:color="auto"/>
              </w:divBdr>
            </w:div>
          </w:divsChild>
        </w:div>
        <w:div w:id="5835109">
          <w:marLeft w:val="0"/>
          <w:marRight w:val="0"/>
          <w:marTop w:val="0"/>
          <w:marBottom w:val="0"/>
          <w:divBdr>
            <w:top w:val="none" w:sz="0" w:space="0" w:color="auto"/>
            <w:left w:val="none" w:sz="0" w:space="0" w:color="auto"/>
            <w:bottom w:val="none" w:sz="0" w:space="0" w:color="auto"/>
            <w:right w:val="none" w:sz="0" w:space="0" w:color="auto"/>
          </w:divBdr>
          <w:divsChild>
            <w:div w:id="1353218343">
              <w:marLeft w:val="0"/>
              <w:marRight w:val="0"/>
              <w:marTop w:val="0"/>
              <w:marBottom w:val="0"/>
              <w:divBdr>
                <w:top w:val="none" w:sz="0" w:space="0" w:color="auto"/>
                <w:left w:val="none" w:sz="0" w:space="0" w:color="auto"/>
                <w:bottom w:val="none" w:sz="0" w:space="0" w:color="auto"/>
                <w:right w:val="none" w:sz="0" w:space="0" w:color="auto"/>
              </w:divBdr>
            </w:div>
          </w:divsChild>
        </w:div>
        <w:div w:id="958993851">
          <w:marLeft w:val="0"/>
          <w:marRight w:val="0"/>
          <w:marTop w:val="0"/>
          <w:marBottom w:val="0"/>
          <w:divBdr>
            <w:top w:val="none" w:sz="0" w:space="0" w:color="auto"/>
            <w:left w:val="none" w:sz="0" w:space="0" w:color="auto"/>
            <w:bottom w:val="none" w:sz="0" w:space="0" w:color="auto"/>
            <w:right w:val="none" w:sz="0" w:space="0" w:color="auto"/>
          </w:divBdr>
          <w:divsChild>
            <w:div w:id="1910117292">
              <w:marLeft w:val="0"/>
              <w:marRight w:val="0"/>
              <w:marTop w:val="0"/>
              <w:marBottom w:val="0"/>
              <w:divBdr>
                <w:top w:val="none" w:sz="0" w:space="0" w:color="auto"/>
                <w:left w:val="none" w:sz="0" w:space="0" w:color="auto"/>
                <w:bottom w:val="none" w:sz="0" w:space="0" w:color="auto"/>
                <w:right w:val="none" w:sz="0" w:space="0" w:color="auto"/>
              </w:divBdr>
            </w:div>
          </w:divsChild>
        </w:div>
        <w:div w:id="380711027">
          <w:marLeft w:val="0"/>
          <w:marRight w:val="0"/>
          <w:marTop w:val="0"/>
          <w:marBottom w:val="0"/>
          <w:divBdr>
            <w:top w:val="none" w:sz="0" w:space="0" w:color="auto"/>
            <w:left w:val="none" w:sz="0" w:space="0" w:color="auto"/>
            <w:bottom w:val="none" w:sz="0" w:space="0" w:color="auto"/>
            <w:right w:val="none" w:sz="0" w:space="0" w:color="auto"/>
          </w:divBdr>
          <w:divsChild>
            <w:div w:id="724374683">
              <w:marLeft w:val="0"/>
              <w:marRight w:val="0"/>
              <w:marTop w:val="0"/>
              <w:marBottom w:val="0"/>
              <w:divBdr>
                <w:top w:val="none" w:sz="0" w:space="0" w:color="auto"/>
                <w:left w:val="none" w:sz="0" w:space="0" w:color="auto"/>
                <w:bottom w:val="none" w:sz="0" w:space="0" w:color="auto"/>
                <w:right w:val="none" w:sz="0" w:space="0" w:color="auto"/>
              </w:divBdr>
            </w:div>
          </w:divsChild>
        </w:div>
        <w:div w:id="1444959954">
          <w:marLeft w:val="0"/>
          <w:marRight w:val="0"/>
          <w:marTop w:val="0"/>
          <w:marBottom w:val="0"/>
          <w:divBdr>
            <w:top w:val="none" w:sz="0" w:space="0" w:color="auto"/>
            <w:left w:val="none" w:sz="0" w:space="0" w:color="auto"/>
            <w:bottom w:val="none" w:sz="0" w:space="0" w:color="auto"/>
            <w:right w:val="none" w:sz="0" w:space="0" w:color="auto"/>
          </w:divBdr>
          <w:divsChild>
            <w:div w:id="1155102267">
              <w:marLeft w:val="0"/>
              <w:marRight w:val="0"/>
              <w:marTop w:val="0"/>
              <w:marBottom w:val="0"/>
              <w:divBdr>
                <w:top w:val="none" w:sz="0" w:space="0" w:color="auto"/>
                <w:left w:val="none" w:sz="0" w:space="0" w:color="auto"/>
                <w:bottom w:val="none" w:sz="0" w:space="0" w:color="auto"/>
                <w:right w:val="none" w:sz="0" w:space="0" w:color="auto"/>
              </w:divBdr>
            </w:div>
          </w:divsChild>
        </w:div>
        <w:div w:id="208148863">
          <w:marLeft w:val="0"/>
          <w:marRight w:val="0"/>
          <w:marTop w:val="0"/>
          <w:marBottom w:val="0"/>
          <w:divBdr>
            <w:top w:val="none" w:sz="0" w:space="0" w:color="auto"/>
            <w:left w:val="none" w:sz="0" w:space="0" w:color="auto"/>
            <w:bottom w:val="none" w:sz="0" w:space="0" w:color="auto"/>
            <w:right w:val="none" w:sz="0" w:space="0" w:color="auto"/>
          </w:divBdr>
          <w:divsChild>
            <w:div w:id="1216576995">
              <w:marLeft w:val="0"/>
              <w:marRight w:val="0"/>
              <w:marTop w:val="0"/>
              <w:marBottom w:val="0"/>
              <w:divBdr>
                <w:top w:val="none" w:sz="0" w:space="0" w:color="auto"/>
                <w:left w:val="none" w:sz="0" w:space="0" w:color="auto"/>
                <w:bottom w:val="none" w:sz="0" w:space="0" w:color="auto"/>
                <w:right w:val="none" w:sz="0" w:space="0" w:color="auto"/>
              </w:divBdr>
            </w:div>
          </w:divsChild>
        </w:div>
        <w:div w:id="1020088400">
          <w:marLeft w:val="0"/>
          <w:marRight w:val="0"/>
          <w:marTop w:val="0"/>
          <w:marBottom w:val="0"/>
          <w:divBdr>
            <w:top w:val="none" w:sz="0" w:space="0" w:color="auto"/>
            <w:left w:val="none" w:sz="0" w:space="0" w:color="auto"/>
            <w:bottom w:val="none" w:sz="0" w:space="0" w:color="auto"/>
            <w:right w:val="none" w:sz="0" w:space="0" w:color="auto"/>
          </w:divBdr>
          <w:divsChild>
            <w:div w:id="670647095">
              <w:marLeft w:val="0"/>
              <w:marRight w:val="0"/>
              <w:marTop w:val="0"/>
              <w:marBottom w:val="0"/>
              <w:divBdr>
                <w:top w:val="none" w:sz="0" w:space="0" w:color="auto"/>
                <w:left w:val="none" w:sz="0" w:space="0" w:color="auto"/>
                <w:bottom w:val="none" w:sz="0" w:space="0" w:color="auto"/>
                <w:right w:val="none" w:sz="0" w:space="0" w:color="auto"/>
              </w:divBdr>
            </w:div>
          </w:divsChild>
        </w:div>
        <w:div w:id="1799296148">
          <w:marLeft w:val="0"/>
          <w:marRight w:val="0"/>
          <w:marTop w:val="0"/>
          <w:marBottom w:val="0"/>
          <w:divBdr>
            <w:top w:val="none" w:sz="0" w:space="0" w:color="auto"/>
            <w:left w:val="none" w:sz="0" w:space="0" w:color="auto"/>
            <w:bottom w:val="none" w:sz="0" w:space="0" w:color="auto"/>
            <w:right w:val="none" w:sz="0" w:space="0" w:color="auto"/>
          </w:divBdr>
          <w:divsChild>
            <w:div w:id="682052739">
              <w:marLeft w:val="0"/>
              <w:marRight w:val="0"/>
              <w:marTop w:val="0"/>
              <w:marBottom w:val="0"/>
              <w:divBdr>
                <w:top w:val="none" w:sz="0" w:space="0" w:color="auto"/>
                <w:left w:val="none" w:sz="0" w:space="0" w:color="auto"/>
                <w:bottom w:val="none" w:sz="0" w:space="0" w:color="auto"/>
                <w:right w:val="none" w:sz="0" w:space="0" w:color="auto"/>
              </w:divBdr>
            </w:div>
          </w:divsChild>
        </w:div>
        <w:div w:id="498808263">
          <w:marLeft w:val="0"/>
          <w:marRight w:val="0"/>
          <w:marTop w:val="0"/>
          <w:marBottom w:val="0"/>
          <w:divBdr>
            <w:top w:val="none" w:sz="0" w:space="0" w:color="auto"/>
            <w:left w:val="none" w:sz="0" w:space="0" w:color="auto"/>
            <w:bottom w:val="none" w:sz="0" w:space="0" w:color="auto"/>
            <w:right w:val="none" w:sz="0" w:space="0" w:color="auto"/>
          </w:divBdr>
          <w:divsChild>
            <w:div w:id="1846822267">
              <w:marLeft w:val="0"/>
              <w:marRight w:val="0"/>
              <w:marTop w:val="0"/>
              <w:marBottom w:val="0"/>
              <w:divBdr>
                <w:top w:val="none" w:sz="0" w:space="0" w:color="auto"/>
                <w:left w:val="none" w:sz="0" w:space="0" w:color="auto"/>
                <w:bottom w:val="none" w:sz="0" w:space="0" w:color="auto"/>
                <w:right w:val="none" w:sz="0" w:space="0" w:color="auto"/>
              </w:divBdr>
            </w:div>
          </w:divsChild>
        </w:div>
        <w:div w:id="1595674901">
          <w:marLeft w:val="0"/>
          <w:marRight w:val="0"/>
          <w:marTop w:val="0"/>
          <w:marBottom w:val="0"/>
          <w:divBdr>
            <w:top w:val="none" w:sz="0" w:space="0" w:color="auto"/>
            <w:left w:val="none" w:sz="0" w:space="0" w:color="auto"/>
            <w:bottom w:val="none" w:sz="0" w:space="0" w:color="auto"/>
            <w:right w:val="none" w:sz="0" w:space="0" w:color="auto"/>
          </w:divBdr>
          <w:divsChild>
            <w:div w:id="612707510">
              <w:marLeft w:val="0"/>
              <w:marRight w:val="0"/>
              <w:marTop w:val="0"/>
              <w:marBottom w:val="0"/>
              <w:divBdr>
                <w:top w:val="none" w:sz="0" w:space="0" w:color="auto"/>
                <w:left w:val="none" w:sz="0" w:space="0" w:color="auto"/>
                <w:bottom w:val="none" w:sz="0" w:space="0" w:color="auto"/>
                <w:right w:val="none" w:sz="0" w:space="0" w:color="auto"/>
              </w:divBdr>
            </w:div>
          </w:divsChild>
        </w:div>
        <w:div w:id="2000496766">
          <w:marLeft w:val="0"/>
          <w:marRight w:val="0"/>
          <w:marTop w:val="0"/>
          <w:marBottom w:val="0"/>
          <w:divBdr>
            <w:top w:val="none" w:sz="0" w:space="0" w:color="auto"/>
            <w:left w:val="none" w:sz="0" w:space="0" w:color="auto"/>
            <w:bottom w:val="none" w:sz="0" w:space="0" w:color="auto"/>
            <w:right w:val="none" w:sz="0" w:space="0" w:color="auto"/>
          </w:divBdr>
          <w:divsChild>
            <w:div w:id="1759710956">
              <w:marLeft w:val="0"/>
              <w:marRight w:val="0"/>
              <w:marTop w:val="0"/>
              <w:marBottom w:val="0"/>
              <w:divBdr>
                <w:top w:val="none" w:sz="0" w:space="0" w:color="auto"/>
                <w:left w:val="none" w:sz="0" w:space="0" w:color="auto"/>
                <w:bottom w:val="none" w:sz="0" w:space="0" w:color="auto"/>
                <w:right w:val="none" w:sz="0" w:space="0" w:color="auto"/>
              </w:divBdr>
            </w:div>
          </w:divsChild>
        </w:div>
        <w:div w:id="922422346">
          <w:marLeft w:val="0"/>
          <w:marRight w:val="0"/>
          <w:marTop w:val="0"/>
          <w:marBottom w:val="0"/>
          <w:divBdr>
            <w:top w:val="none" w:sz="0" w:space="0" w:color="auto"/>
            <w:left w:val="none" w:sz="0" w:space="0" w:color="auto"/>
            <w:bottom w:val="none" w:sz="0" w:space="0" w:color="auto"/>
            <w:right w:val="none" w:sz="0" w:space="0" w:color="auto"/>
          </w:divBdr>
          <w:divsChild>
            <w:div w:id="1797483185">
              <w:marLeft w:val="0"/>
              <w:marRight w:val="0"/>
              <w:marTop w:val="0"/>
              <w:marBottom w:val="0"/>
              <w:divBdr>
                <w:top w:val="none" w:sz="0" w:space="0" w:color="auto"/>
                <w:left w:val="none" w:sz="0" w:space="0" w:color="auto"/>
                <w:bottom w:val="none" w:sz="0" w:space="0" w:color="auto"/>
                <w:right w:val="none" w:sz="0" w:space="0" w:color="auto"/>
              </w:divBdr>
            </w:div>
          </w:divsChild>
        </w:div>
        <w:div w:id="46153100">
          <w:marLeft w:val="0"/>
          <w:marRight w:val="0"/>
          <w:marTop w:val="0"/>
          <w:marBottom w:val="0"/>
          <w:divBdr>
            <w:top w:val="none" w:sz="0" w:space="0" w:color="auto"/>
            <w:left w:val="none" w:sz="0" w:space="0" w:color="auto"/>
            <w:bottom w:val="none" w:sz="0" w:space="0" w:color="auto"/>
            <w:right w:val="none" w:sz="0" w:space="0" w:color="auto"/>
          </w:divBdr>
          <w:divsChild>
            <w:div w:id="2094468240">
              <w:marLeft w:val="0"/>
              <w:marRight w:val="0"/>
              <w:marTop w:val="0"/>
              <w:marBottom w:val="0"/>
              <w:divBdr>
                <w:top w:val="none" w:sz="0" w:space="0" w:color="auto"/>
                <w:left w:val="none" w:sz="0" w:space="0" w:color="auto"/>
                <w:bottom w:val="none" w:sz="0" w:space="0" w:color="auto"/>
                <w:right w:val="none" w:sz="0" w:space="0" w:color="auto"/>
              </w:divBdr>
            </w:div>
          </w:divsChild>
        </w:div>
        <w:div w:id="1090274824">
          <w:marLeft w:val="0"/>
          <w:marRight w:val="0"/>
          <w:marTop w:val="0"/>
          <w:marBottom w:val="0"/>
          <w:divBdr>
            <w:top w:val="none" w:sz="0" w:space="0" w:color="auto"/>
            <w:left w:val="none" w:sz="0" w:space="0" w:color="auto"/>
            <w:bottom w:val="none" w:sz="0" w:space="0" w:color="auto"/>
            <w:right w:val="none" w:sz="0" w:space="0" w:color="auto"/>
          </w:divBdr>
          <w:divsChild>
            <w:div w:id="971324785">
              <w:marLeft w:val="0"/>
              <w:marRight w:val="0"/>
              <w:marTop w:val="0"/>
              <w:marBottom w:val="0"/>
              <w:divBdr>
                <w:top w:val="none" w:sz="0" w:space="0" w:color="auto"/>
                <w:left w:val="none" w:sz="0" w:space="0" w:color="auto"/>
                <w:bottom w:val="none" w:sz="0" w:space="0" w:color="auto"/>
                <w:right w:val="none" w:sz="0" w:space="0" w:color="auto"/>
              </w:divBdr>
            </w:div>
          </w:divsChild>
        </w:div>
        <w:div w:id="828787847">
          <w:marLeft w:val="0"/>
          <w:marRight w:val="0"/>
          <w:marTop w:val="0"/>
          <w:marBottom w:val="0"/>
          <w:divBdr>
            <w:top w:val="none" w:sz="0" w:space="0" w:color="auto"/>
            <w:left w:val="none" w:sz="0" w:space="0" w:color="auto"/>
            <w:bottom w:val="none" w:sz="0" w:space="0" w:color="auto"/>
            <w:right w:val="none" w:sz="0" w:space="0" w:color="auto"/>
          </w:divBdr>
          <w:divsChild>
            <w:div w:id="1183741334">
              <w:marLeft w:val="0"/>
              <w:marRight w:val="0"/>
              <w:marTop w:val="0"/>
              <w:marBottom w:val="0"/>
              <w:divBdr>
                <w:top w:val="none" w:sz="0" w:space="0" w:color="auto"/>
                <w:left w:val="none" w:sz="0" w:space="0" w:color="auto"/>
                <w:bottom w:val="none" w:sz="0" w:space="0" w:color="auto"/>
                <w:right w:val="none" w:sz="0" w:space="0" w:color="auto"/>
              </w:divBdr>
            </w:div>
          </w:divsChild>
        </w:div>
        <w:div w:id="452938966">
          <w:marLeft w:val="0"/>
          <w:marRight w:val="0"/>
          <w:marTop w:val="0"/>
          <w:marBottom w:val="0"/>
          <w:divBdr>
            <w:top w:val="none" w:sz="0" w:space="0" w:color="auto"/>
            <w:left w:val="none" w:sz="0" w:space="0" w:color="auto"/>
            <w:bottom w:val="none" w:sz="0" w:space="0" w:color="auto"/>
            <w:right w:val="none" w:sz="0" w:space="0" w:color="auto"/>
          </w:divBdr>
          <w:divsChild>
            <w:div w:id="2098748243">
              <w:marLeft w:val="0"/>
              <w:marRight w:val="0"/>
              <w:marTop w:val="0"/>
              <w:marBottom w:val="0"/>
              <w:divBdr>
                <w:top w:val="none" w:sz="0" w:space="0" w:color="auto"/>
                <w:left w:val="none" w:sz="0" w:space="0" w:color="auto"/>
                <w:bottom w:val="none" w:sz="0" w:space="0" w:color="auto"/>
                <w:right w:val="none" w:sz="0" w:space="0" w:color="auto"/>
              </w:divBdr>
            </w:div>
          </w:divsChild>
        </w:div>
        <w:div w:id="873076666">
          <w:marLeft w:val="0"/>
          <w:marRight w:val="0"/>
          <w:marTop w:val="0"/>
          <w:marBottom w:val="0"/>
          <w:divBdr>
            <w:top w:val="none" w:sz="0" w:space="0" w:color="auto"/>
            <w:left w:val="none" w:sz="0" w:space="0" w:color="auto"/>
            <w:bottom w:val="none" w:sz="0" w:space="0" w:color="auto"/>
            <w:right w:val="none" w:sz="0" w:space="0" w:color="auto"/>
          </w:divBdr>
          <w:divsChild>
            <w:div w:id="1269002406">
              <w:marLeft w:val="0"/>
              <w:marRight w:val="0"/>
              <w:marTop w:val="0"/>
              <w:marBottom w:val="0"/>
              <w:divBdr>
                <w:top w:val="none" w:sz="0" w:space="0" w:color="auto"/>
                <w:left w:val="none" w:sz="0" w:space="0" w:color="auto"/>
                <w:bottom w:val="none" w:sz="0" w:space="0" w:color="auto"/>
                <w:right w:val="none" w:sz="0" w:space="0" w:color="auto"/>
              </w:divBdr>
            </w:div>
          </w:divsChild>
        </w:div>
        <w:div w:id="1151337498">
          <w:marLeft w:val="0"/>
          <w:marRight w:val="0"/>
          <w:marTop w:val="0"/>
          <w:marBottom w:val="0"/>
          <w:divBdr>
            <w:top w:val="none" w:sz="0" w:space="0" w:color="auto"/>
            <w:left w:val="none" w:sz="0" w:space="0" w:color="auto"/>
            <w:bottom w:val="none" w:sz="0" w:space="0" w:color="auto"/>
            <w:right w:val="none" w:sz="0" w:space="0" w:color="auto"/>
          </w:divBdr>
          <w:divsChild>
            <w:div w:id="1017461038">
              <w:marLeft w:val="0"/>
              <w:marRight w:val="0"/>
              <w:marTop w:val="0"/>
              <w:marBottom w:val="0"/>
              <w:divBdr>
                <w:top w:val="none" w:sz="0" w:space="0" w:color="auto"/>
                <w:left w:val="none" w:sz="0" w:space="0" w:color="auto"/>
                <w:bottom w:val="none" w:sz="0" w:space="0" w:color="auto"/>
                <w:right w:val="none" w:sz="0" w:space="0" w:color="auto"/>
              </w:divBdr>
            </w:div>
          </w:divsChild>
        </w:div>
        <w:div w:id="362484659">
          <w:marLeft w:val="0"/>
          <w:marRight w:val="0"/>
          <w:marTop w:val="0"/>
          <w:marBottom w:val="0"/>
          <w:divBdr>
            <w:top w:val="none" w:sz="0" w:space="0" w:color="auto"/>
            <w:left w:val="none" w:sz="0" w:space="0" w:color="auto"/>
            <w:bottom w:val="none" w:sz="0" w:space="0" w:color="auto"/>
            <w:right w:val="none" w:sz="0" w:space="0" w:color="auto"/>
          </w:divBdr>
          <w:divsChild>
            <w:div w:id="1516723941">
              <w:marLeft w:val="0"/>
              <w:marRight w:val="0"/>
              <w:marTop w:val="0"/>
              <w:marBottom w:val="0"/>
              <w:divBdr>
                <w:top w:val="none" w:sz="0" w:space="0" w:color="auto"/>
                <w:left w:val="none" w:sz="0" w:space="0" w:color="auto"/>
                <w:bottom w:val="none" w:sz="0" w:space="0" w:color="auto"/>
                <w:right w:val="none" w:sz="0" w:space="0" w:color="auto"/>
              </w:divBdr>
            </w:div>
          </w:divsChild>
        </w:div>
        <w:div w:id="447551194">
          <w:marLeft w:val="0"/>
          <w:marRight w:val="0"/>
          <w:marTop w:val="0"/>
          <w:marBottom w:val="0"/>
          <w:divBdr>
            <w:top w:val="none" w:sz="0" w:space="0" w:color="auto"/>
            <w:left w:val="none" w:sz="0" w:space="0" w:color="auto"/>
            <w:bottom w:val="none" w:sz="0" w:space="0" w:color="auto"/>
            <w:right w:val="none" w:sz="0" w:space="0" w:color="auto"/>
          </w:divBdr>
          <w:divsChild>
            <w:div w:id="999966359">
              <w:marLeft w:val="0"/>
              <w:marRight w:val="0"/>
              <w:marTop w:val="0"/>
              <w:marBottom w:val="0"/>
              <w:divBdr>
                <w:top w:val="none" w:sz="0" w:space="0" w:color="auto"/>
                <w:left w:val="none" w:sz="0" w:space="0" w:color="auto"/>
                <w:bottom w:val="none" w:sz="0" w:space="0" w:color="auto"/>
                <w:right w:val="none" w:sz="0" w:space="0" w:color="auto"/>
              </w:divBdr>
            </w:div>
          </w:divsChild>
        </w:div>
        <w:div w:id="237984337">
          <w:marLeft w:val="0"/>
          <w:marRight w:val="0"/>
          <w:marTop w:val="0"/>
          <w:marBottom w:val="0"/>
          <w:divBdr>
            <w:top w:val="none" w:sz="0" w:space="0" w:color="auto"/>
            <w:left w:val="none" w:sz="0" w:space="0" w:color="auto"/>
            <w:bottom w:val="none" w:sz="0" w:space="0" w:color="auto"/>
            <w:right w:val="none" w:sz="0" w:space="0" w:color="auto"/>
          </w:divBdr>
          <w:divsChild>
            <w:div w:id="881749163">
              <w:marLeft w:val="0"/>
              <w:marRight w:val="0"/>
              <w:marTop w:val="0"/>
              <w:marBottom w:val="0"/>
              <w:divBdr>
                <w:top w:val="none" w:sz="0" w:space="0" w:color="auto"/>
                <w:left w:val="none" w:sz="0" w:space="0" w:color="auto"/>
                <w:bottom w:val="none" w:sz="0" w:space="0" w:color="auto"/>
                <w:right w:val="none" w:sz="0" w:space="0" w:color="auto"/>
              </w:divBdr>
            </w:div>
          </w:divsChild>
        </w:div>
        <w:div w:id="1325741908">
          <w:marLeft w:val="0"/>
          <w:marRight w:val="0"/>
          <w:marTop w:val="0"/>
          <w:marBottom w:val="0"/>
          <w:divBdr>
            <w:top w:val="none" w:sz="0" w:space="0" w:color="auto"/>
            <w:left w:val="none" w:sz="0" w:space="0" w:color="auto"/>
            <w:bottom w:val="none" w:sz="0" w:space="0" w:color="auto"/>
            <w:right w:val="none" w:sz="0" w:space="0" w:color="auto"/>
          </w:divBdr>
          <w:divsChild>
            <w:div w:id="88161106">
              <w:marLeft w:val="0"/>
              <w:marRight w:val="0"/>
              <w:marTop w:val="0"/>
              <w:marBottom w:val="0"/>
              <w:divBdr>
                <w:top w:val="none" w:sz="0" w:space="0" w:color="auto"/>
                <w:left w:val="none" w:sz="0" w:space="0" w:color="auto"/>
                <w:bottom w:val="none" w:sz="0" w:space="0" w:color="auto"/>
                <w:right w:val="none" w:sz="0" w:space="0" w:color="auto"/>
              </w:divBdr>
            </w:div>
          </w:divsChild>
        </w:div>
        <w:div w:id="1417554504">
          <w:marLeft w:val="0"/>
          <w:marRight w:val="0"/>
          <w:marTop w:val="0"/>
          <w:marBottom w:val="0"/>
          <w:divBdr>
            <w:top w:val="none" w:sz="0" w:space="0" w:color="auto"/>
            <w:left w:val="none" w:sz="0" w:space="0" w:color="auto"/>
            <w:bottom w:val="none" w:sz="0" w:space="0" w:color="auto"/>
            <w:right w:val="none" w:sz="0" w:space="0" w:color="auto"/>
          </w:divBdr>
          <w:divsChild>
            <w:div w:id="748187011">
              <w:marLeft w:val="0"/>
              <w:marRight w:val="0"/>
              <w:marTop w:val="0"/>
              <w:marBottom w:val="0"/>
              <w:divBdr>
                <w:top w:val="none" w:sz="0" w:space="0" w:color="auto"/>
                <w:left w:val="none" w:sz="0" w:space="0" w:color="auto"/>
                <w:bottom w:val="none" w:sz="0" w:space="0" w:color="auto"/>
                <w:right w:val="none" w:sz="0" w:space="0" w:color="auto"/>
              </w:divBdr>
            </w:div>
          </w:divsChild>
        </w:div>
        <w:div w:id="1317951308">
          <w:marLeft w:val="0"/>
          <w:marRight w:val="0"/>
          <w:marTop w:val="0"/>
          <w:marBottom w:val="0"/>
          <w:divBdr>
            <w:top w:val="none" w:sz="0" w:space="0" w:color="auto"/>
            <w:left w:val="none" w:sz="0" w:space="0" w:color="auto"/>
            <w:bottom w:val="none" w:sz="0" w:space="0" w:color="auto"/>
            <w:right w:val="none" w:sz="0" w:space="0" w:color="auto"/>
          </w:divBdr>
          <w:divsChild>
            <w:div w:id="699816398">
              <w:marLeft w:val="0"/>
              <w:marRight w:val="0"/>
              <w:marTop w:val="0"/>
              <w:marBottom w:val="0"/>
              <w:divBdr>
                <w:top w:val="none" w:sz="0" w:space="0" w:color="auto"/>
                <w:left w:val="none" w:sz="0" w:space="0" w:color="auto"/>
                <w:bottom w:val="none" w:sz="0" w:space="0" w:color="auto"/>
                <w:right w:val="none" w:sz="0" w:space="0" w:color="auto"/>
              </w:divBdr>
            </w:div>
          </w:divsChild>
        </w:div>
        <w:div w:id="1072968605">
          <w:marLeft w:val="0"/>
          <w:marRight w:val="0"/>
          <w:marTop w:val="0"/>
          <w:marBottom w:val="0"/>
          <w:divBdr>
            <w:top w:val="none" w:sz="0" w:space="0" w:color="auto"/>
            <w:left w:val="none" w:sz="0" w:space="0" w:color="auto"/>
            <w:bottom w:val="none" w:sz="0" w:space="0" w:color="auto"/>
            <w:right w:val="none" w:sz="0" w:space="0" w:color="auto"/>
          </w:divBdr>
          <w:divsChild>
            <w:div w:id="635112620">
              <w:marLeft w:val="0"/>
              <w:marRight w:val="0"/>
              <w:marTop w:val="0"/>
              <w:marBottom w:val="0"/>
              <w:divBdr>
                <w:top w:val="none" w:sz="0" w:space="0" w:color="auto"/>
                <w:left w:val="none" w:sz="0" w:space="0" w:color="auto"/>
                <w:bottom w:val="none" w:sz="0" w:space="0" w:color="auto"/>
                <w:right w:val="none" w:sz="0" w:space="0" w:color="auto"/>
              </w:divBdr>
            </w:div>
          </w:divsChild>
        </w:div>
        <w:div w:id="1580938730">
          <w:marLeft w:val="0"/>
          <w:marRight w:val="0"/>
          <w:marTop w:val="0"/>
          <w:marBottom w:val="0"/>
          <w:divBdr>
            <w:top w:val="none" w:sz="0" w:space="0" w:color="auto"/>
            <w:left w:val="none" w:sz="0" w:space="0" w:color="auto"/>
            <w:bottom w:val="none" w:sz="0" w:space="0" w:color="auto"/>
            <w:right w:val="none" w:sz="0" w:space="0" w:color="auto"/>
          </w:divBdr>
          <w:divsChild>
            <w:div w:id="326130974">
              <w:marLeft w:val="0"/>
              <w:marRight w:val="0"/>
              <w:marTop w:val="0"/>
              <w:marBottom w:val="0"/>
              <w:divBdr>
                <w:top w:val="none" w:sz="0" w:space="0" w:color="auto"/>
                <w:left w:val="none" w:sz="0" w:space="0" w:color="auto"/>
                <w:bottom w:val="none" w:sz="0" w:space="0" w:color="auto"/>
                <w:right w:val="none" w:sz="0" w:space="0" w:color="auto"/>
              </w:divBdr>
            </w:div>
          </w:divsChild>
        </w:div>
        <w:div w:id="817964973">
          <w:marLeft w:val="0"/>
          <w:marRight w:val="0"/>
          <w:marTop w:val="0"/>
          <w:marBottom w:val="0"/>
          <w:divBdr>
            <w:top w:val="none" w:sz="0" w:space="0" w:color="auto"/>
            <w:left w:val="none" w:sz="0" w:space="0" w:color="auto"/>
            <w:bottom w:val="none" w:sz="0" w:space="0" w:color="auto"/>
            <w:right w:val="none" w:sz="0" w:space="0" w:color="auto"/>
          </w:divBdr>
          <w:divsChild>
            <w:div w:id="1614821942">
              <w:marLeft w:val="0"/>
              <w:marRight w:val="0"/>
              <w:marTop w:val="0"/>
              <w:marBottom w:val="0"/>
              <w:divBdr>
                <w:top w:val="none" w:sz="0" w:space="0" w:color="auto"/>
                <w:left w:val="none" w:sz="0" w:space="0" w:color="auto"/>
                <w:bottom w:val="none" w:sz="0" w:space="0" w:color="auto"/>
                <w:right w:val="none" w:sz="0" w:space="0" w:color="auto"/>
              </w:divBdr>
            </w:div>
          </w:divsChild>
        </w:div>
        <w:div w:id="1436753337">
          <w:marLeft w:val="0"/>
          <w:marRight w:val="0"/>
          <w:marTop w:val="0"/>
          <w:marBottom w:val="0"/>
          <w:divBdr>
            <w:top w:val="none" w:sz="0" w:space="0" w:color="auto"/>
            <w:left w:val="none" w:sz="0" w:space="0" w:color="auto"/>
            <w:bottom w:val="none" w:sz="0" w:space="0" w:color="auto"/>
            <w:right w:val="none" w:sz="0" w:space="0" w:color="auto"/>
          </w:divBdr>
          <w:divsChild>
            <w:div w:id="486746330">
              <w:marLeft w:val="0"/>
              <w:marRight w:val="0"/>
              <w:marTop w:val="0"/>
              <w:marBottom w:val="0"/>
              <w:divBdr>
                <w:top w:val="none" w:sz="0" w:space="0" w:color="auto"/>
                <w:left w:val="none" w:sz="0" w:space="0" w:color="auto"/>
                <w:bottom w:val="none" w:sz="0" w:space="0" w:color="auto"/>
                <w:right w:val="none" w:sz="0" w:space="0" w:color="auto"/>
              </w:divBdr>
            </w:div>
          </w:divsChild>
        </w:div>
        <w:div w:id="1542520962">
          <w:marLeft w:val="0"/>
          <w:marRight w:val="0"/>
          <w:marTop w:val="0"/>
          <w:marBottom w:val="0"/>
          <w:divBdr>
            <w:top w:val="none" w:sz="0" w:space="0" w:color="auto"/>
            <w:left w:val="none" w:sz="0" w:space="0" w:color="auto"/>
            <w:bottom w:val="none" w:sz="0" w:space="0" w:color="auto"/>
            <w:right w:val="none" w:sz="0" w:space="0" w:color="auto"/>
          </w:divBdr>
          <w:divsChild>
            <w:div w:id="1593246689">
              <w:marLeft w:val="0"/>
              <w:marRight w:val="0"/>
              <w:marTop w:val="0"/>
              <w:marBottom w:val="0"/>
              <w:divBdr>
                <w:top w:val="none" w:sz="0" w:space="0" w:color="auto"/>
                <w:left w:val="none" w:sz="0" w:space="0" w:color="auto"/>
                <w:bottom w:val="none" w:sz="0" w:space="0" w:color="auto"/>
                <w:right w:val="none" w:sz="0" w:space="0" w:color="auto"/>
              </w:divBdr>
            </w:div>
          </w:divsChild>
        </w:div>
        <w:div w:id="222956104">
          <w:marLeft w:val="0"/>
          <w:marRight w:val="0"/>
          <w:marTop w:val="0"/>
          <w:marBottom w:val="0"/>
          <w:divBdr>
            <w:top w:val="none" w:sz="0" w:space="0" w:color="auto"/>
            <w:left w:val="none" w:sz="0" w:space="0" w:color="auto"/>
            <w:bottom w:val="none" w:sz="0" w:space="0" w:color="auto"/>
            <w:right w:val="none" w:sz="0" w:space="0" w:color="auto"/>
          </w:divBdr>
          <w:divsChild>
            <w:div w:id="104086449">
              <w:marLeft w:val="0"/>
              <w:marRight w:val="0"/>
              <w:marTop w:val="0"/>
              <w:marBottom w:val="0"/>
              <w:divBdr>
                <w:top w:val="none" w:sz="0" w:space="0" w:color="auto"/>
                <w:left w:val="none" w:sz="0" w:space="0" w:color="auto"/>
                <w:bottom w:val="none" w:sz="0" w:space="0" w:color="auto"/>
                <w:right w:val="none" w:sz="0" w:space="0" w:color="auto"/>
              </w:divBdr>
            </w:div>
          </w:divsChild>
        </w:div>
        <w:div w:id="1066684599">
          <w:marLeft w:val="0"/>
          <w:marRight w:val="0"/>
          <w:marTop w:val="0"/>
          <w:marBottom w:val="0"/>
          <w:divBdr>
            <w:top w:val="none" w:sz="0" w:space="0" w:color="auto"/>
            <w:left w:val="none" w:sz="0" w:space="0" w:color="auto"/>
            <w:bottom w:val="none" w:sz="0" w:space="0" w:color="auto"/>
            <w:right w:val="none" w:sz="0" w:space="0" w:color="auto"/>
          </w:divBdr>
          <w:divsChild>
            <w:div w:id="50617432">
              <w:marLeft w:val="0"/>
              <w:marRight w:val="0"/>
              <w:marTop w:val="0"/>
              <w:marBottom w:val="0"/>
              <w:divBdr>
                <w:top w:val="none" w:sz="0" w:space="0" w:color="auto"/>
                <w:left w:val="none" w:sz="0" w:space="0" w:color="auto"/>
                <w:bottom w:val="none" w:sz="0" w:space="0" w:color="auto"/>
                <w:right w:val="none" w:sz="0" w:space="0" w:color="auto"/>
              </w:divBdr>
            </w:div>
          </w:divsChild>
        </w:div>
        <w:div w:id="871385441">
          <w:marLeft w:val="0"/>
          <w:marRight w:val="0"/>
          <w:marTop w:val="0"/>
          <w:marBottom w:val="0"/>
          <w:divBdr>
            <w:top w:val="none" w:sz="0" w:space="0" w:color="auto"/>
            <w:left w:val="none" w:sz="0" w:space="0" w:color="auto"/>
            <w:bottom w:val="none" w:sz="0" w:space="0" w:color="auto"/>
            <w:right w:val="none" w:sz="0" w:space="0" w:color="auto"/>
          </w:divBdr>
          <w:divsChild>
            <w:div w:id="724182533">
              <w:marLeft w:val="0"/>
              <w:marRight w:val="0"/>
              <w:marTop w:val="0"/>
              <w:marBottom w:val="0"/>
              <w:divBdr>
                <w:top w:val="none" w:sz="0" w:space="0" w:color="auto"/>
                <w:left w:val="none" w:sz="0" w:space="0" w:color="auto"/>
                <w:bottom w:val="none" w:sz="0" w:space="0" w:color="auto"/>
                <w:right w:val="none" w:sz="0" w:space="0" w:color="auto"/>
              </w:divBdr>
            </w:div>
          </w:divsChild>
        </w:div>
        <w:div w:id="1363507211">
          <w:marLeft w:val="0"/>
          <w:marRight w:val="0"/>
          <w:marTop w:val="0"/>
          <w:marBottom w:val="0"/>
          <w:divBdr>
            <w:top w:val="none" w:sz="0" w:space="0" w:color="auto"/>
            <w:left w:val="none" w:sz="0" w:space="0" w:color="auto"/>
            <w:bottom w:val="none" w:sz="0" w:space="0" w:color="auto"/>
            <w:right w:val="none" w:sz="0" w:space="0" w:color="auto"/>
          </w:divBdr>
          <w:divsChild>
            <w:div w:id="516575670">
              <w:marLeft w:val="0"/>
              <w:marRight w:val="0"/>
              <w:marTop w:val="0"/>
              <w:marBottom w:val="0"/>
              <w:divBdr>
                <w:top w:val="none" w:sz="0" w:space="0" w:color="auto"/>
                <w:left w:val="none" w:sz="0" w:space="0" w:color="auto"/>
                <w:bottom w:val="none" w:sz="0" w:space="0" w:color="auto"/>
                <w:right w:val="none" w:sz="0" w:space="0" w:color="auto"/>
              </w:divBdr>
            </w:div>
          </w:divsChild>
        </w:div>
        <w:div w:id="1191065017">
          <w:marLeft w:val="0"/>
          <w:marRight w:val="0"/>
          <w:marTop w:val="0"/>
          <w:marBottom w:val="0"/>
          <w:divBdr>
            <w:top w:val="none" w:sz="0" w:space="0" w:color="auto"/>
            <w:left w:val="none" w:sz="0" w:space="0" w:color="auto"/>
            <w:bottom w:val="none" w:sz="0" w:space="0" w:color="auto"/>
            <w:right w:val="none" w:sz="0" w:space="0" w:color="auto"/>
          </w:divBdr>
          <w:divsChild>
            <w:div w:id="1687710636">
              <w:marLeft w:val="0"/>
              <w:marRight w:val="0"/>
              <w:marTop w:val="0"/>
              <w:marBottom w:val="0"/>
              <w:divBdr>
                <w:top w:val="none" w:sz="0" w:space="0" w:color="auto"/>
                <w:left w:val="none" w:sz="0" w:space="0" w:color="auto"/>
                <w:bottom w:val="none" w:sz="0" w:space="0" w:color="auto"/>
                <w:right w:val="none" w:sz="0" w:space="0" w:color="auto"/>
              </w:divBdr>
            </w:div>
          </w:divsChild>
        </w:div>
        <w:div w:id="582222765">
          <w:marLeft w:val="0"/>
          <w:marRight w:val="0"/>
          <w:marTop w:val="0"/>
          <w:marBottom w:val="0"/>
          <w:divBdr>
            <w:top w:val="none" w:sz="0" w:space="0" w:color="auto"/>
            <w:left w:val="none" w:sz="0" w:space="0" w:color="auto"/>
            <w:bottom w:val="none" w:sz="0" w:space="0" w:color="auto"/>
            <w:right w:val="none" w:sz="0" w:space="0" w:color="auto"/>
          </w:divBdr>
          <w:divsChild>
            <w:div w:id="607932776">
              <w:marLeft w:val="0"/>
              <w:marRight w:val="0"/>
              <w:marTop w:val="0"/>
              <w:marBottom w:val="0"/>
              <w:divBdr>
                <w:top w:val="none" w:sz="0" w:space="0" w:color="auto"/>
                <w:left w:val="none" w:sz="0" w:space="0" w:color="auto"/>
                <w:bottom w:val="none" w:sz="0" w:space="0" w:color="auto"/>
                <w:right w:val="none" w:sz="0" w:space="0" w:color="auto"/>
              </w:divBdr>
            </w:div>
          </w:divsChild>
        </w:div>
        <w:div w:id="1565138479">
          <w:marLeft w:val="0"/>
          <w:marRight w:val="0"/>
          <w:marTop w:val="0"/>
          <w:marBottom w:val="0"/>
          <w:divBdr>
            <w:top w:val="none" w:sz="0" w:space="0" w:color="auto"/>
            <w:left w:val="none" w:sz="0" w:space="0" w:color="auto"/>
            <w:bottom w:val="none" w:sz="0" w:space="0" w:color="auto"/>
            <w:right w:val="none" w:sz="0" w:space="0" w:color="auto"/>
          </w:divBdr>
          <w:divsChild>
            <w:div w:id="335815268">
              <w:marLeft w:val="0"/>
              <w:marRight w:val="0"/>
              <w:marTop w:val="0"/>
              <w:marBottom w:val="0"/>
              <w:divBdr>
                <w:top w:val="none" w:sz="0" w:space="0" w:color="auto"/>
                <w:left w:val="none" w:sz="0" w:space="0" w:color="auto"/>
                <w:bottom w:val="none" w:sz="0" w:space="0" w:color="auto"/>
                <w:right w:val="none" w:sz="0" w:space="0" w:color="auto"/>
              </w:divBdr>
            </w:div>
          </w:divsChild>
        </w:div>
        <w:div w:id="890727148">
          <w:marLeft w:val="0"/>
          <w:marRight w:val="0"/>
          <w:marTop w:val="0"/>
          <w:marBottom w:val="0"/>
          <w:divBdr>
            <w:top w:val="none" w:sz="0" w:space="0" w:color="auto"/>
            <w:left w:val="none" w:sz="0" w:space="0" w:color="auto"/>
            <w:bottom w:val="none" w:sz="0" w:space="0" w:color="auto"/>
            <w:right w:val="none" w:sz="0" w:space="0" w:color="auto"/>
          </w:divBdr>
          <w:divsChild>
            <w:div w:id="7684238">
              <w:marLeft w:val="0"/>
              <w:marRight w:val="0"/>
              <w:marTop w:val="0"/>
              <w:marBottom w:val="0"/>
              <w:divBdr>
                <w:top w:val="none" w:sz="0" w:space="0" w:color="auto"/>
                <w:left w:val="none" w:sz="0" w:space="0" w:color="auto"/>
                <w:bottom w:val="none" w:sz="0" w:space="0" w:color="auto"/>
                <w:right w:val="none" w:sz="0" w:space="0" w:color="auto"/>
              </w:divBdr>
            </w:div>
          </w:divsChild>
        </w:div>
        <w:div w:id="1720131157">
          <w:marLeft w:val="0"/>
          <w:marRight w:val="0"/>
          <w:marTop w:val="0"/>
          <w:marBottom w:val="0"/>
          <w:divBdr>
            <w:top w:val="none" w:sz="0" w:space="0" w:color="auto"/>
            <w:left w:val="none" w:sz="0" w:space="0" w:color="auto"/>
            <w:bottom w:val="none" w:sz="0" w:space="0" w:color="auto"/>
            <w:right w:val="none" w:sz="0" w:space="0" w:color="auto"/>
          </w:divBdr>
          <w:divsChild>
            <w:div w:id="7610953">
              <w:marLeft w:val="0"/>
              <w:marRight w:val="0"/>
              <w:marTop w:val="0"/>
              <w:marBottom w:val="0"/>
              <w:divBdr>
                <w:top w:val="none" w:sz="0" w:space="0" w:color="auto"/>
                <w:left w:val="none" w:sz="0" w:space="0" w:color="auto"/>
                <w:bottom w:val="none" w:sz="0" w:space="0" w:color="auto"/>
                <w:right w:val="none" w:sz="0" w:space="0" w:color="auto"/>
              </w:divBdr>
            </w:div>
          </w:divsChild>
        </w:div>
        <w:div w:id="356320347">
          <w:marLeft w:val="0"/>
          <w:marRight w:val="0"/>
          <w:marTop w:val="0"/>
          <w:marBottom w:val="0"/>
          <w:divBdr>
            <w:top w:val="none" w:sz="0" w:space="0" w:color="auto"/>
            <w:left w:val="none" w:sz="0" w:space="0" w:color="auto"/>
            <w:bottom w:val="none" w:sz="0" w:space="0" w:color="auto"/>
            <w:right w:val="none" w:sz="0" w:space="0" w:color="auto"/>
          </w:divBdr>
          <w:divsChild>
            <w:div w:id="906264392">
              <w:marLeft w:val="0"/>
              <w:marRight w:val="0"/>
              <w:marTop w:val="0"/>
              <w:marBottom w:val="0"/>
              <w:divBdr>
                <w:top w:val="none" w:sz="0" w:space="0" w:color="auto"/>
                <w:left w:val="none" w:sz="0" w:space="0" w:color="auto"/>
                <w:bottom w:val="none" w:sz="0" w:space="0" w:color="auto"/>
                <w:right w:val="none" w:sz="0" w:space="0" w:color="auto"/>
              </w:divBdr>
            </w:div>
          </w:divsChild>
        </w:div>
        <w:div w:id="1348865671">
          <w:marLeft w:val="0"/>
          <w:marRight w:val="0"/>
          <w:marTop w:val="0"/>
          <w:marBottom w:val="0"/>
          <w:divBdr>
            <w:top w:val="none" w:sz="0" w:space="0" w:color="auto"/>
            <w:left w:val="none" w:sz="0" w:space="0" w:color="auto"/>
            <w:bottom w:val="none" w:sz="0" w:space="0" w:color="auto"/>
            <w:right w:val="none" w:sz="0" w:space="0" w:color="auto"/>
          </w:divBdr>
          <w:divsChild>
            <w:div w:id="642393773">
              <w:marLeft w:val="0"/>
              <w:marRight w:val="0"/>
              <w:marTop w:val="0"/>
              <w:marBottom w:val="0"/>
              <w:divBdr>
                <w:top w:val="none" w:sz="0" w:space="0" w:color="auto"/>
                <w:left w:val="none" w:sz="0" w:space="0" w:color="auto"/>
                <w:bottom w:val="none" w:sz="0" w:space="0" w:color="auto"/>
                <w:right w:val="none" w:sz="0" w:space="0" w:color="auto"/>
              </w:divBdr>
            </w:div>
          </w:divsChild>
        </w:div>
        <w:div w:id="87047593">
          <w:marLeft w:val="0"/>
          <w:marRight w:val="0"/>
          <w:marTop w:val="0"/>
          <w:marBottom w:val="0"/>
          <w:divBdr>
            <w:top w:val="none" w:sz="0" w:space="0" w:color="auto"/>
            <w:left w:val="none" w:sz="0" w:space="0" w:color="auto"/>
            <w:bottom w:val="none" w:sz="0" w:space="0" w:color="auto"/>
            <w:right w:val="none" w:sz="0" w:space="0" w:color="auto"/>
          </w:divBdr>
          <w:divsChild>
            <w:div w:id="1492059186">
              <w:marLeft w:val="0"/>
              <w:marRight w:val="0"/>
              <w:marTop w:val="0"/>
              <w:marBottom w:val="0"/>
              <w:divBdr>
                <w:top w:val="none" w:sz="0" w:space="0" w:color="auto"/>
                <w:left w:val="none" w:sz="0" w:space="0" w:color="auto"/>
                <w:bottom w:val="none" w:sz="0" w:space="0" w:color="auto"/>
                <w:right w:val="none" w:sz="0" w:space="0" w:color="auto"/>
              </w:divBdr>
            </w:div>
          </w:divsChild>
        </w:div>
        <w:div w:id="1259409761">
          <w:marLeft w:val="0"/>
          <w:marRight w:val="0"/>
          <w:marTop w:val="0"/>
          <w:marBottom w:val="0"/>
          <w:divBdr>
            <w:top w:val="none" w:sz="0" w:space="0" w:color="auto"/>
            <w:left w:val="none" w:sz="0" w:space="0" w:color="auto"/>
            <w:bottom w:val="none" w:sz="0" w:space="0" w:color="auto"/>
            <w:right w:val="none" w:sz="0" w:space="0" w:color="auto"/>
          </w:divBdr>
          <w:divsChild>
            <w:div w:id="689841687">
              <w:marLeft w:val="0"/>
              <w:marRight w:val="0"/>
              <w:marTop w:val="0"/>
              <w:marBottom w:val="0"/>
              <w:divBdr>
                <w:top w:val="none" w:sz="0" w:space="0" w:color="auto"/>
                <w:left w:val="none" w:sz="0" w:space="0" w:color="auto"/>
                <w:bottom w:val="none" w:sz="0" w:space="0" w:color="auto"/>
                <w:right w:val="none" w:sz="0" w:space="0" w:color="auto"/>
              </w:divBdr>
            </w:div>
          </w:divsChild>
        </w:div>
        <w:div w:id="316688037">
          <w:marLeft w:val="0"/>
          <w:marRight w:val="0"/>
          <w:marTop w:val="0"/>
          <w:marBottom w:val="0"/>
          <w:divBdr>
            <w:top w:val="none" w:sz="0" w:space="0" w:color="auto"/>
            <w:left w:val="none" w:sz="0" w:space="0" w:color="auto"/>
            <w:bottom w:val="none" w:sz="0" w:space="0" w:color="auto"/>
            <w:right w:val="none" w:sz="0" w:space="0" w:color="auto"/>
          </w:divBdr>
          <w:divsChild>
            <w:div w:id="967929224">
              <w:marLeft w:val="0"/>
              <w:marRight w:val="0"/>
              <w:marTop w:val="0"/>
              <w:marBottom w:val="0"/>
              <w:divBdr>
                <w:top w:val="none" w:sz="0" w:space="0" w:color="auto"/>
                <w:left w:val="none" w:sz="0" w:space="0" w:color="auto"/>
                <w:bottom w:val="none" w:sz="0" w:space="0" w:color="auto"/>
                <w:right w:val="none" w:sz="0" w:space="0" w:color="auto"/>
              </w:divBdr>
            </w:div>
          </w:divsChild>
        </w:div>
        <w:div w:id="1470855193">
          <w:marLeft w:val="0"/>
          <w:marRight w:val="0"/>
          <w:marTop w:val="0"/>
          <w:marBottom w:val="0"/>
          <w:divBdr>
            <w:top w:val="none" w:sz="0" w:space="0" w:color="auto"/>
            <w:left w:val="none" w:sz="0" w:space="0" w:color="auto"/>
            <w:bottom w:val="none" w:sz="0" w:space="0" w:color="auto"/>
            <w:right w:val="none" w:sz="0" w:space="0" w:color="auto"/>
          </w:divBdr>
          <w:divsChild>
            <w:div w:id="1214662416">
              <w:marLeft w:val="0"/>
              <w:marRight w:val="0"/>
              <w:marTop w:val="0"/>
              <w:marBottom w:val="0"/>
              <w:divBdr>
                <w:top w:val="none" w:sz="0" w:space="0" w:color="auto"/>
                <w:left w:val="none" w:sz="0" w:space="0" w:color="auto"/>
                <w:bottom w:val="none" w:sz="0" w:space="0" w:color="auto"/>
                <w:right w:val="none" w:sz="0" w:space="0" w:color="auto"/>
              </w:divBdr>
            </w:div>
          </w:divsChild>
        </w:div>
        <w:div w:id="76022142">
          <w:marLeft w:val="0"/>
          <w:marRight w:val="0"/>
          <w:marTop w:val="0"/>
          <w:marBottom w:val="0"/>
          <w:divBdr>
            <w:top w:val="none" w:sz="0" w:space="0" w:color="auto"/>
            <w:left w:val="none" w:sz="0" w:space="0" w:color="auto"/>
            <w:bottom w:val="none" w:sz="0" w:space="0" w:color="auto"/>
            <w:right w:val="none" w:sz="0" w:space="0" w:color="auto"/>
          </w:divBdr>
          <w:divsChild>
            <w:div w:id="1917128555">
              <w:marLeft w:val="0"/>
              <w:marRight w:val="0"/>
              <w:marTop w:val="0"/>
              <w:marBottom w:val="0"/>
              <w:divBdr>
                <w:top w:val="none" w:sz="0" w:space="0" w:color="auto"/>
                <w:left w:val="none" w:sz="0" w:space="0" w:color="auto"/>
                <w:bottom w:val="none" w:sz="0" w:space="0" w:color="auto"/>
                <w:right w:val="none" w:sz="0" w:space="0" w:color="auto"/>
              </w:divBdr>
            </w:div>
          </w:divsChild>
        </w:div>
        <w:div w:id="599606754">
          <w:marLeft w:val="0"/>
          <w:marRight w:val="0"/>
          <w:marTop w:val="0"/>
          <w:marBottom w:val="0"/>
          <w:divBdr>
            <w:top w:val="none" w:sz="0" w:space="0" w:color="auto"/>
            <w:left w:val="none" w:sz="0" w:space="0" w:color="auto"/>
            <w:bottom w:val="none" w:sz="0" w:space="0" w:color="auto"/>
            <w:right w:val="none" w:sz="0" w:space="0" w:color="auto"/>
          </w:divBdr>
          <w:divsChild>
            <w:div w:id="1399092850">
              <w:marLeft w:val="0"/>
              <w:marRight w:val="0"/>
              <w:marTop w:val="0"/>
              <w:marBottom w:val="0"/>
              <w:divBdr>
                <w:top w:val="none" w:sz="0" w:space="0" w:color="auto"/>
                <w:left w:val="none" w:sz="0" w:space="0" w:color="auto"/>
                <w:bottom w:val="none" w:sz="0" w:space="0" w:color="auto"/>
                <w:right w:val="none" w:sz="0" w:space="0" w:color="auto"/>
              </w:divBdr>
            </w:div>
          </w:divsChild>
        </w:div>
        <w:div w:id="1574896896">
          <w:marLeft w:val="0"/>
          <w:marRight w:val="0"/>
          <w:marTop w:val="0"/>
          <w:marBottom w:val="0"/>
          <w:divBdr>
            <w:top w:val="none" w:sz="0" w:space="0" w:color="auto"/>
            <w:left w:val="none" w:sz="0" w:space="0" w:color="auto"/>
            <w:bottom w:val="none" w:sz="0" w:space="0" w:color="auto"/>
            <w:right w:val="none" w:sz="0" w:space="0" w:color="auto"/>
          </w:divBdr>
          <w:divsChild>
            <w:div w:id="2140758706">
              <w:marLeft w:val="0"/>
              <w:marRight w:val="0"/>
              <w:marTop w:val="0"/>
              <w:marBottom w:val="0"/>
              <w:divBdr>
                <w:top w:val="none" w:sz="0" w:space="0" w:color="auto"/>
                <w:left w:val="none" w:sz="0" w:space="0" w:color="auto"/>
                <w:bottom w:val="none" w:sz="0" w:space="0" w:color="auto"/>
                <w:right w:val="none" w:sz="0" w:space="0" w:color="auto"/>
              </w:divBdr>
            </w:div>
          </w:divsChild>
        </w:div>
        <w:div w:id="2065445851">
          <w:marLeft w:val="0"/>
          <w:marRight w:val="0"/>
          <w:marTop w:val="0"/>
          <w:marBottom w:val="0"/>
          <w:divBdr>
            <w:top w:val="none" w:sz="0" w:space="0" w:color="auto"/>
            <w:left w:val="none" w:sz="0" w:space="0" w:color="auto"/>
            <w:bottom w:val="none" w:sz="0" w:space="0" w:color="auto"/>
            <w:right w:val="none" w:sz="0" w:space="0" w:color="auto"/>
          </w:divBdr>
          <w:divsChild>
            <w:div w:id="1372271146">
              <w:marLeft w:val="0"/>
              <w:marRight w:val="0"/>
              <w:marTop w:val="0"/>
              <w:marBottom w:val="0"/>
              <w:divBdr>
                <w:top w:val="none" w:sz="0" w:space="0" w:color="auto"/>
                <w:left w:val="none" w:sz="0" w:space="0" w:color="auto"/>
                <w:bottom w:val="none" w:sz="0" w:space="0" w:color="auto"/>
                <w:right w:val="none" w:sz="0" w:space="0" w:color="auto"/>
              </w:divBdr>
            </w:div>
          </w:divsChild>
        </w:div>
        <w:div w:id="382026288">
          <w:marLeft w:val="0"/>
          <w:marRight w:val="0"/>
          <w:marTop w:val="0"/>
          <w:marBottom w:val="0"/>
          <w:divBdr>
            <w:top w:val="none" w:sz="0" w:space="0" w:color="auto"/>
            <w:left w:val="none" w:sz="0" w:space="0" w:color="auto"/>
            <w:bottom w:val="none" w:sz="0" w:space="0" w:color="auto"/>
            <w:right w:val="none" w:sz="0" w:space="0" w:color="auto"/>
          </w:divBdr>
          <w:divsChild>
            <w:div w:id="8678865">
              <w:marLeft w:val="0"/>
              <w:marRight w:val="0"/>
              <w:marTop w:val="0"/>
              <w:marBottom w:val="0"/>
              <w:divBdr>
                <w:top w:val="none" w:sz="0" w:space="0" w:color="auto"/>
                <w:left w:val="none" w:sz="0" w:space="0" w:color="auto"/>
                <w:bottom w:val="none" w:sz="0" w:space="0" w:color="auto"/>
                <w:right w:val="none" w:sz="0" w:space="0" w:color="auto"/>
              </w:divBdr>
            </w:div>
          </w:divsChild>
        </w:div>
        <w:div w:id="243103777">
          <w:marLeft w:val="0"/>
          <w:marRight w:val="0"/>
          <w:marTop w:val="0"/>
          <w:marBottom w:val="0"/>
          <w:divBdr>
            <w:top w:val="none" w:sz="0" w:space="0" w:color="auto"/>
            <w:left w:val="none" w:sz="0" w:space="0" w:color="auto"/>
            <w:bottom w:val="none" w:sz="0" w:space="0" w:color="auto"/>
            <w:right w:val="none" w:sz="0" w:space="0" w:color="auto"/>
          </w:divBdr>
          <w:divsChild>
            <w:div w:id="1024287204">
              <w:marLeft w:val="0"/>
              <w:marRight w:val="0"/>
              <w:marTop w:val="0"/>
              <w:marBottom w:val="0"/>
              <w:divBdr>
                <w:top w:val="none" w:sz="0" w:space="0" w:color="auto"/>
                <w:left w:val="none" w:sz="0" w:space="0" w:color="auto"/>
                <w:bottom w:val="none" w:sz="0" w:space="0" w:color="auto"/>
                <w:right w:val="none" w:sz="0" w:space="0" w:color="auto"/>
              </w:divBdr>
            </w:div>
          </w:divsChild>
        </w:div>
        <w:div w:id="593713402">
          <w:marLeft w:val="0"/>
          <w:marRight w:val="0"/>
          <w:marTop w:val="0"/>
          <w:marBottom w:val="0"/>
          <w:divBdr>
            <w:top w:val="none" w:sz="0" w:space="0" w:color="auto"/>
            <w:left w:val="none" w:sz="0" w:space="0" w:color="auto"/>
            <w:bottom w:val="none" w:sz="0" w:space="0" w:color="auto"/>
            <w:right w:val="none" w:sz="0" w:space="0" w:color="auto"/>
          </w:divBdr>
          <w:divsChild>
            <w:div w:id="1139303282">
              <w:marLeft w:val="0"/>
              <w:marRight w:val="0"/>
              <w:marTop w:val="0"/>
              <w:marBottom w:val="0"/>
              <w:divBdr>
                <w:top w:val="none" w:sz="0" w:space="0" w:color="auto"/>
                <w:left w:val="none" w:sz="0" w:space="0" w:color="auto"/>
                <w:bottom w:val="none" w:sz="0" w:space="0" w:color="auto"/>
                <w:right w:val="none" w:sz="0" w:space="0" w:color="auto"/>
              </w:divBdr>
            </w:div>
          </w:divsChild>
        </w:div>
        <w:div w:id="6061637">
          <w:marLeft w:val="0"/>
          <w:marRight w:val="0"/>
          <w:marTop w:val="0"/>
          <w:marBottom w:val="0"/>
          <w:divBdr>
            <w:top w:val="none" w:sz="0" w:space="0" w:color="auto"/>
            <w:left w:val="none" w:sz="0" w:space="0" w:color="auto"/>
            <w:bottom w:val="none" w:sz="0" w:space="0" w:color="auto"/>
            <w:right w:val="none" w:sz="0" w:space="0" w:color="auto"/>
          </w:divBdr>
          <w:divsChild>
            <w:div w:id="148986059">
              <w:marLeft w:val="0"/>
              <w:marRight w:val="0"/>
              <w:marTop w:val="0"/>
              <w:marBottom w:val="0"/>
              <w:divBdr>
                <w:top w:val="none" w:sz="0" w:space="0" w:color="auto"/>
                <w:left w:val="none" w:sz="0" w:space="0" w:color="auto"/>
                <w:bottom w:val="none" w:sz="0" w:space="0" w:color="auto"/>
                <w:right w:val="none" w:sz="0" w:space="0" w:color="auto"/>
              </w:divBdr>
            </w:div>
          </w:divsChild>
        </w:div>
        <w:div w:id="1487742240">
          <w:marLeft w:val="0"/>
          <w:marRight w:val="0"/>
          <w:marTop w:val="0"/>
          <w:marBottom w:val="0"/>
          <w:divBdr>
            <w:top w:val="none" w:sz="0" w:space="0" w:color="auto"/>
            <w:left w:val="none" w:sz="0" w:space="0" w:color="auto"/>
            <w:bottom w:val="none" w:sz="0" w:space="0" w:color="auto"/>
            <w:right w:val="none" w:sz="0" w:space="0" w:color="auto"/>
          </w:divBdr>
          <w:divsChild>
            <w:div w:id="1056706063">
              <w:marLeft w:val="0"/>
              <w:marRight w:val="0"/>
              <w:marTop w:val="0"/>
              <w:marBottom w:val="0"/>
              <w:divBdr>
                <w:top w:val="none" w:sz="0" w:space="0" w:color="auto"/>
                <w:left w:val="none" w:sz="0" w:space="0" w:color="auto"/>
                <w:bottom w:val="none" w:sz="0" w:space="0" w:color="auto"/>
                <w:right w:val="none" w:sz="0" w:space="0" w:color="auto"/>
              </w:divBdr>
            </w:div>
          </w:divsChild>
        </w:div>
        <w:div w:id="409080295">
          <w:marLeft w:val="0"/>
          <w:marRight w:val="0"/>
          <w:marTop w:val="0"/>
          <w:marBottom w:val="0"/>
          <w:divBdr>
            <w:top w:val="none" w:sz="0" w:space="0" w:color="auto"/>
            <w:left w:val="none" w:sz="0" w:space="0" w:color="auto"/>
            <w:bottom w:val="none" w:sz="0" w:space="0" w:color="auto"/>
            <w:right w:val="none" w:sz="0" w:space="0" w:color="auto"/>
          </w:divBdr>
          <w:divsChild>
            <w:div w:id="1090271096">
              <w:marLeft w:val="0"/>
              <w:marRight w:val="0"/>
              <w:marTop w:val="0"/>
              <w:marBottom w:val="0"/>
              <w:divBdr>
                <w:top w:val="none" w:sz="0" w:space="0" w:color="auto"/>
                <w:left w:val="none" w:sz="0" w:space="0" w:color="auto"/>
                <w:bottom w:val="none" w:sz="0" w:space="0" w:color="auto"/>
                <w:right w:val="none" w:sz="0" w:space="0" w:color="auto"/>
              </w:divBdr>
            </w:div>
          </w:divsChild>
        </w:div>
        <w:div w:id="59138648">
          <w:marLeft w:val="0"/>
          <w:marRight w:val="0"/>
          <w:marTop w:val="0"/>
          <w:marBottom w:val="0"/>
          <w:divBdr>
            <w:top w:val="none" w:sz="0" w:space="0" w:color="auto"/>
            <w:left w:val="none" w:sz="0" w:space="0" w:color="auto"/>
            <w:bottom w:val="none" w:sz="0" w:space="0" w:color="auto"/>
            <w:right w:val="none" w:sz="0" w:space="0" w:color="auto"/>
          </w:divBdr>
          <w:divsChild>
            <w:div w:id="1523976229">
              <w:marLeft w:val="0"/>
              <w:marRight w:val="0"/>
              <w:marTop w:val="0"/>
              <w:marBottom w:val="0"/>
              <w:divBdr>
                <w:top w:val="none" w:sz="0" w:space="0" w:color="auto"/>
                <w:left w:val="none" w:sz="0" w:space="0" w:color="auto"/>
                <w:bottom w:val="none" w:sz="0" w:space="0" w:color="auto"/>
                <w:right w:val="none" w:sz="0" w:space="0" w:color="auto"/>
              </w:divBdr>
            </w:div>
          </w:divsChild>
        </w:div>
        <w:div w:id="870075208">
          <w:marLeft w:val="0"/>
          <w:marRight w:val="0"/>
          <w:marTop w:val="0"/>
          <w:marBottom w:val="0"/>
          <w:divBdr>
            <w:top w:val="none" w:sz="0" w:space="0" w:color="auto"/>
            <w:left w:val="none" w:sz="0" w:space="0" w:color="auto"/>
            <w:bottom w:val="none" w:sz="0" w:space="0" w:color="auto"/>
            <w:right w:val="none" w:sz="0" w:space="0" w:color="auto"/>
          </w:divBdr>
          <w:divsChild>
            <w:div w:id="2074693292">
              <w:marLeft w:val="0"/>
              <w:marRight w:val="0"/>
              <w:marTop w:val="0"/>
              <w:marBottom w:val="0"/>
              <w:divBdr>
                <w:top w:val="none" w:sz="0" w:space="0" w:color="auto"/>
                <w:left w:val="none" w:sz="0" w:space="0" w:color="auto"/>
                <w:bottom w:val="none" w:sz="0" w:space="0" w:color="auto"/>
                <w:right w:val="none" w:sz="0" w:space="0" w:color="auto"/>
              </w:divBdr>
            </w:div>
          </w:divsChild>
        </w:div>
        <w:div w:id="985671866">
          <w:marLeft w:val="0"/>
          <w:marRight w:val="0"/>
          <w:marTop w:val="0"/>
          <w:marBottom w:val="0"/>
          <w:divBdr>
            <w:top w:val="none" w:sz="0" w:space="0" w:color="auto"/>
            <w:left w:val="none" w:sz="0" w:space="0" w:color="auto"/>
            <w:bottom w:val="none" w:sz="0" w:space="0" w:color="auto"/>
            <w:right w:val="none" w:sz="0" w:space="0" w:color="auto"/>
          </w:divBdr>
          <w:divsChild>
            <w:div w:id="965237077">
              <w:marLeft w:val="0"/>
              <w:marRight w:val="0"/>
              <w:marTop w:val="0"/>
              <w:marBottom w:val="0"/>
              <w:divBdr>
                <w:top w:val="none" w:sz="0" w:space="0" w:color="auto"/>
                <w:left w:val="none" w:sz="0" w:space="0" w:color="auto"/>
                <w:bottom w:val="none" w:sz="0" w:space="0" w:color="auto"/>
                <w:right w:val="none" w:sz="0" w:space="0" w:color="auto"/>
              </w:divBdr>
            </w:div>
          </w:divsChild>
        </w:div>
        <w:div w:id="2058503348">
          <w:marLeft w:val="0"/>
          <w:marRight w:val="0"/>
          <w:marTop w:val="0"/>
          <w:marBottom w:val="0"/>
          <w:divBdr>
            <w:top w:val="none" w:sz="0" w:space="0" w:color="auto"/>
            <w:left w:val="none" w:sz="0" w:space="0" w:color="auto"/>
            <w:bottom w:val="none" w:sz="0" w:space="0" w:color="auto"/>
            <w:right w:val="none" w:sz="0" w:space="0" w:color="auto"/>
          </w:divBdr>
          <w:divsChild>
            <w:div w:id="118182581">
              <w:marLeft w:val="0"/>
              <w:marRight w:val="0"/>
              <w:marTop w:val="0"/>
              <w:marBottom w:val="0"/>
              <w:divBdr>
                <w:top w:val="none" w:sz="0" w:space="0" w:color="auto"/>
                <w:left w:val="none" w:sz="0" w:space="0" w:color="auto"/>
                <w:bottom w:val="none" w:sz="0" w:space="0" w:color="auto"/>
                <w:right w:val="none" w:sz="0" w:space="0" w:color="auto"/>
              </w:divBdr>
            </w:div>
          </w:divsChild>
        </w:div>
        <w:div w:id="1585070721">
          <w:marLeft w:val="0"/>
          <w:marRight w:val="0"/>
          <w:marTop w:val="0"/>
          <w:marBottom w:val="0"/>
          <w:divBdr>
            <w:top w:val="none" w:sz="0" w:space="0" w:color="auto"/>
            <w:left w:val="none" w:sz="0" w:space="0" w:color="auto"/>
            <w:bottom w:val="none" w:sz="0" w:space="0" w:color="auto"/>
            <w:right w:val="none" w:sz="0" w:space="0" w:color="auto"/>
          </w:divBdr>
          <w:divsChild>
            <w:div w:id="928739305">
              <w:marLeft w:val="0"/>
              <w:marRight w:val="0"/>
              <w:marTop w:val="0"/>
              <w:marBottom w:val="0"/>
              <w:divBdr>
                <w:top w:val="none" w:sz="0" w:space="0" w:color="auto"/>
                <w:left w:val="none" w:sz="0" w:space="0" w:color="auto"/>
                <w:bottom w:val="none" w:sz="0" w:space="0" w:color="auto"/>
                <w:right w:val="none" w:sz="0" w:space="0" w:color="auto"/>
              </w:divBdr>
            </w:div>
          </w:divsChild>
        </w:div>
        <w:div w:id="926769289">
          <w:marLeft w:val="0"/>
          <w:marRight w:val="0"/>
          <w:marTop w:val="0"/>
          <w:marBottom w:val="0"/>
          <w:divBdr>
            <w:top w:val="none" w:sz="0" w:space="0" w:color="auto"/>
            <w:left w:val="none" w:sz="0" w:space="0" w:color="auto"/>
            <w:bottom w:val="none" w:sz="0" w:space="0" w:color="auto"/>
            <w:right w:val="none" w:sz="0" w:space="0" w:color="auto"/>
          </w:divBdr>
          <w:divsChild>
            <w:div w:id="1660843498">
              <w:marLeft w:val="0"/>
              <w:marRight w:val="0"/>
              <w:marTop w:val="0"/>
              <w:marBottom w:val="0"/>
              <w:divBdr>
                <w:top w:val="none" w:sz="0" w:space="0" w:color="auto"/>
                <w:left w:val="none" w:sz="0" w:space="0" w:color="auto"/>
                <w:bottom w:val="none" w:sz="0" w:space="0" w:color="auto"/>
                <w:right w:val="none" w:sz="0" w:space="0" w:color="auto"/>
              </w:divBdr>
            </w:div>
          </w:divsChild>
        </w:div>
        <w:div w:id="304818541">
          <w:marLeft w:val="0"/>
          <w:marRight w:val="0"/>
          <w:marTop w:val="0"/>
          <w:marBottom w:val="0"/>
          <w:divBdr>
            <w:top w:val="none" w:sz="0" w:space="0" w:color="auto"/>
            <w:left w:val="none" w:sz="0" w:space="0" w:color="auto"/>
            <w:bottom w:val="none" w:sz="0" w:space="0" w:color="auto"/>
            <w:right w:val="none" w:sz="0" w:space="0" w:color="auto"/>
          </w:divBdr>
          <w:divsChild>
            <w:div w:id="92632880">
              <w:marLeft w:val="0"/>
              <w:marRight w:val="0"/>
              <w:marTop w:val="0"/>
              <w:marBottom w:val="0"/>
              <w:divBdr>
                <w:top w:val="none" w:sz="0" w:space="0" w:color="auto"/>
                <w:left w:val="none" w:sz="0" w:space="0" w:color="auto"/>
                <w:bottom w:val="none" w:sz="0" w:space="0" w:color="auto"/>
                <w:right w:val="none" w:sz="0" w:space="0" w:color="auto"/>
              </w:divBdr>
            </w:div>
          </w:divsChild>
        </w:div>
        <w:div w:id="462502118">
          <w:marLeft w:val="0"/>
          <w:marRight w:val="0"/>
          <w:marTop w:val="0"/>
          <w:marBottom w:val="0"/>
          <w:divBdr>
            <w:top w:val="none" w:sz="0" w:space="0" w:color="auto"/>
            <w:left w:val="none" w:sz="0" w:space="0" w:color="auto"/>
            <w:bottom w:val="none" w:sz="0" w:space="0" w:color="auto"/>
            <w:right w:val="none" w:sz="0" w:space="0" w:color="auto"/>
          </w:divBdr>
          <w:divsChild>
            <w:div w:id="1612545857">
              <w:marLeft w:val="0"/>
              <w:marRight w:val="0"/>
              <w:marTop w:val="0"/>
              <w:marBottom w:val="0"/>
              <w:divBdr>
                <w:top w:val="none" w:sz="0" w:space="0" w:color="auto"/>
                <w:left w:val="none" w:sz="0" w:space="0" w:color="auto"/>
                <w:bottom w:val="none" w:sz="0" w:space="0" w:color="auto"/>
                <w:right w:val="none" w:sz="0" w:space="0" w:color="auto"/>
              </w:divBdr>
            </w:div>
          </w:divsChild>
        </w:div>
        <w:div w:id="1967004601">
          <w:marLeft w:val="0"/>
          <w:marRight w:val="0"/>
          <w:marTop w:val="0"/>
          <w:marBottom w:val="0"/>
          <w:divBdr>
            <w:top w:val="none" w:sz="0" w:space="0" w:color="auto"/>
            <w:left w:val="none" w:sz="0" w:space="0" w:color="auto"/>
            <w:bottom w:val="none" w:sz="0" w:space="0" w:color="auto"/>
            <w:right w:val="none" w:sz="0" w:space="0" w:color="auto"/>
          </w:divBdr>
          <w:divsChild>
            <w:div w:id="2030796755">
              <w:marLeft w:val="0"/>
              <w:marRight w:val="0"/>
              <w:marTop w:val="0"/>
              <w:marBottom w:val="0"/>
              <w:divBdr>
                <w:top w:val="none" w:sz="0" w:space="0" w:color="auto"/>
                <w:left w:val="none" w:sz="0" w:space="0" w:color="auto"/>
                <w:bottom w:val="none" w:sz="0" w:space="0" w:color="auto"/>
                <w:right w:val="none" w:sz="0" w:space="0" w:color="auto"/>
              </w:divBdr>
            </w:div>
          </w:divsChild>
        </w:div>
        <w:div w:id="1312324683">
          <w:marLeft w:val="0"/>
          <w:marRight w:val="0"/>
          <w:marTop w:val="0"/>
          <w:marBottom w:val="0"/>
          <w:divBdr>
            <w:top w:val="none" w:sz="0" w:space="0" w:color="auto"/>
            <w:left w:val="none" w:sz="0" w:space="0" w:color="auto"/>
            <w:bottom w:val="none" w:sz="0" w:space="0" w:color="auto"/>
            <w:right w:val="none" w:sz="0" w:space="0" w:color="auto"/>
          </w:divBdr>
          <w:divsChild>
            <w:div w:id="443116166">
              <w:marLeft w:val="0"/>
              <w:marRight w:val="0"/>
              <w:marTop w:val="0"/>
              <w:marBottom w:val="0"/>
              <w:divBdr>
                <w:top w:val="none" w:sz="0" w:space="0" w:color="auto"/>
                <w:left w:val="none" w:sz="0" w:space="0" w:color="auto"/>
                <w:bottom w:val="none" w:sz="0" w:space="0" w:color="auto"/>
                <w:right w:val="none" w:sz="0" w:space="0" w:color="auto"/>
              </w:divBdr>
            </w:div>
          </w:divsChild>
        </w:div>
        <w:div w:id="248851373">
          <w:marLeft w:val="0"/>
          <w:marRight w:val="0"/>
          <w:marTop w:val="0"/>
          <w:marBottom w:val="0"/>
          <w:divBdr>
            <w:top w:val="none" w:sz="0" w:space="0" w:color="auto"/>
            <w:left w:val="none" w:sz="0" w:space="0" w:color="auto"/>
            <w:bottom w:val="none" w:sz="0" w:space="0" w:color="auto"/>
            <w:right w:val="none" w:sz="0" w:space="0" w:color="auto"/>
          </w:divBdr>
          <w:divsChild>
            <w:div w:id="1797796067">
              <w:marLeft w:val="0"/>
              <w:marRight w:val="0"/>
              <w:marTop w:val="0"/>
              <w:marBottom w:val="0"/>
              <w:divBdr>
                <w:top w:val="none" w:sz="0" w:space="0" w:color="auto"/>
                <w:left w:val="none" w:sz="0" w:space="0" w:color="auto"/>
                <w:bottom w:val="none" w:sz="0" w:space="0" w:color="auto"/>
                <w:right w:val="none" w:sz="0" w:space="0" w:color="auto"/>
              </w:divBdr>
            </w:div>
          </w:divsChild>
        </w:div>
        <w:div w:id="796948772">
          <w:marLeft w:val="0"/>
          <w:marRight w:val="0"/>
          <w:marTop w:val="0"/>
          <w:marBottom w:val="0"/>
          <w:divBdr>
            <w:top w:val="none" w:sz="0" w:space="0" w:color="auto"/>
            <w:left w:val="none" w:sz="0" w:space="0" w:color="auto"/>
            <w:bottom w:val="none" w:sz="0" w:space="0" w:color="auto"/>
            <w:right w:val="none" w:sz="0" w:space="0" w:color="auto"/>
          </w:divBdr>
          <w:divsChild>
            <w:div w:id="476341743">
              <w:marLeft w:val="0"/>
              <w:marRight w:val="0"/>
              <w:marTop w:val="0"/>
              <w:marBottom w:val="0"/>
              <w:divBdr>
                <w:top w:val="none" w:sz="0" w:space="0" w:color="auto"/>
                <w:left w:val="none" w:sz="0" w:space="0" w:color="auto"/>
                <w:bottom w:val="none" w:sz="0" w:space="0" w:color="auto"/>
                <w:right w:val="none" w:sz="0" w:space="0" w:color="auto"/>
              </w:divBdr>
            </w:div>
          </w:divsChild>
        </w:div>
        <w:div w:id="1097169937">
          <w:marLeft w:val="0"/>
          <w:marRight w:val="0"/>
          <w:marTop w:val="0"/>
          <w:marBottom w:val="0"/>
          <w:divBdr>
            <w:top w:val="none" w:sz="0" w:space="0" w:color="auto"/>
            <w:left w:val="none" w:sz="0" w:space="0" w:color="auto"/>
            <w:bottom w:val="none" w:sz="0" w:space="0" w:color="auto"/>
            <w:right w:val="none" w:sz="0" w:space="0" w:color="auto"/>
          </w:divBdr>
          <w:divsChild>
            <w:div w:id="1984894892">
              <w:marLeft w:val="0"/>
              <w:marRight w:val="0"/>
              <w:marTop w:val="0"/>
              <w:marBottom w:val="0"/>
              <w:divBdr>
                <w:top w:val="none" w:sz="0" w:space="0" w:color="auto"/>
                <w:left w:val="none" w:sz="0" w:space="0" w:color="auto"/>
                <w:bottom w:val="none" w:sz="0" w:space="0" w:color="auto"/>
                <w:right w:val="none" w:sz="0" w:space="0" w:color="auto"/>
              </w:divBdr>
            </w:div>
          </w:divsChild>
        </w:div>
        <w:div w:id="1492873437">
          <w:marLeft w:val="0"/>
          <w:marRight w:val="0"/>
          <w:marTop w:val="0"/>
          <w:marBottom w:val="0"/>
          <w:divBdr>
            <w:top w:val="none" w:sz="0" w:space="0" w:color="auto"/>
            <w:left w:val="none" w:sz="0" w:space="0" w:color="auto"/>
            <w:bottom w:val="none" w:sz="0" w:space="0" w:color="auto"/>
            <w:right w:val="none" w:sz="0" w:space="0" w:color="auto"/>
          </w:divBdr>
          <w:divsChild>
            <w:div w:id="843591282">
              <w:marLeft w:val="0"/>
              <w:marRight w:val="0"/>
              <w:marTop w:val="0"/>
              <w:marBottom w:val="0"/>
              <w:divBdr>
                <w:top w:val="none" w:sz="0" w:space="0" w:color="auto"/>
                <w:left w:val="none" w:sz="0" w:space="0" w:color="auto"/>
                <w:bottom w:val="none" w:sz="0" w:space="0" w:color="auto"/>
                <w:right w:val="none" w:sz="0" w:space="0" w:color="auto"/>
              </w:divBdr>
            </w:div>
          </w:divsChild>
        </w:div>
        <w:div w:id="872496540">
          <w:marLeft w:val="0"/>
          <w:marRight w:val="0"/>
          <w:marTop w:val="0"/>
          <w:marBottom w:val="0"/>
          <w:divBdr>
            <w:top w:val="none" w:sz="0" w:space="0" w:color="auto"/>
            <w:left w:val="none" w:sz="0" w:space="0" w:color="auto"/>
            <w:bottom w:val="none" w:sz="0" w:space="0" w:color="auto"/>
            <w:right w:val="none" w:sz="0" w:space="0" w:color="auto"/>
          </w:divBdr>
          <w:divsChild>
            <w:div w:id="80494404">
              <w:marLeft w:val="0"/>
              <w:marRight w:val="0"/>
              <w:marTop w:val="0"/>
              <w:marBottom w:val="0"/>
              <w:divBdr>
                <w:top w:val="none" w:sz="0" w:space="0" w:color="auto"/>
                <w:left w:val="none" w:sz="0" w:space="0" w:color="auto"/>
                <w:bottom w:val="none" w:sz="0" w:space="0" w:color="auto"/>
                <w:right w:val="none" w:sz="0" w:space="0" w:color="auto"/>
              </w:divBdr>
            </w:div>
          </w:divsChild>
        </w:div>
        <w:div w:id="1076785826">
          <w:marLeft w:val="0"/>
          <w:marRight w:val="0"/>
          <w:marTop w:val="0"/>
          <w:marBottom w:val="0"/>
          <w:divBdr>
            <w:top w:val="none" w:sz="0" w:space="0" w:color="auto"/>
            <w:left w:val="none" w:sz="0" w:space="0" w:color="auto"/>
            <w:bottom w:val="none" w:sz="0" w:space="0" w:color="auto"/>
            <w:right w:val="none" w:sz="0" w:space="0" w:color="auto"/>
          </w:divBdr>
          <w:divsChild>
            <w:div w:id="559176862">
              <w:marLeft w:val="0"/>
              <w:marRight w:val="0"/>
              <w:marTop w:val="0"/>
              <w:marBottom w:val="0"/>
              <w:divBdr>
                <w:top w:val="none" w:sz="0" w:space="0" w:color="auto"/>
                <w:left w:val="none" w:sz="0" w:space="0" w:color="auto"/>
                <w:bottom w:val="none" w:sz="0" w:space="0" w:color="auto"/>
                <w:right w:val="none" w:sz="0" w:space="0" w:color="auto"/>
              </w:divBdr>
            </w:div>
          </w:divsChild>
        </w:div>
        <w:div w:id="265961405">
          <w:marLeft w:val="0"/>
          <w:marRight w:val="0"/>
          <w:marTop w:val="0"/>
          <w:marBottom w:val="0"/>
          <w:divBdr>
            <w:top w:val="none" w:sz="0" w:space="0" w:color="auto"/>
            <w:left w:val="none" w:sz="0" w:space="0" w:color="auto"/>
            <w:bottom w:val="none" w:sz="0" w:space="0" w:color="auto"/>
            <w:right w:val="none" w:sz="0" w:space="0" w:color="auto"/>
          </w:divBdr>
          <w:divsChild>
            <w:div w:id="1778674456">
              <w:marLeft w:val="0"/>
              <w:marRight w:val="0"/>
              <w:marTop w:val="0"/>
              <w:marBottom w:val="0"/>
              <w:divBdr>
                <w:top w:val="none" w:sz="0" w:space="0" w:color="auto"/>
                <w:left w:val="none" w:sz="0" w:space="0" w:color="auto"/>
                <w:bottom w:val="none" w:sz="0" w:space="0" w:color="auto"/>
                <w:right w:val="none" w:sz="0" w:space="0" w:color="auto"/>
              </w:divBdr>
            </w:div>
          </w:divsChild>
        </w:div>
        <w:div w:id="945963627">
          <w:marLeft w:val="0"/>
          <w:marRight w:val="0"/>
          <w:marTop w:val="0"/>
          <w:marBottom w:val="0"/>
          <w:divBdr>
            <w:top w:val="none" w:sz="0" w:space="0" w:color="auto"/>
            <w:left w:val="none" w:sz="0" w:space="0" w:color="auto"/>
            <w:bottom w:val="none" w:sz="0" w:space="0" w:color="auto"/>
            <w:right w:val="none" w:sz="0" w:space="0" w:color="auto"/>
          </w:divBdr>
          <w:divsChild>
            <w:div w:id="1202748479">
              <w:marLeft w:val="0"/>
              <w:marRight w:val="0"/>
              <w:marTop w:val="0"/>
              <w:marBottom w:val="0"/>
              <w:divBdr>
                <w:top w:val="none" w:sz="0" w:space="0" w:color="auto"/>
                <w:left w:val="none" w:sz="0" w:space="0" w:color="auto"/>
                <w:bottom w:val="none" w:sz="0" w:space="0" w:color="auto"/>
                <w:right w:val="none" w:sz="0" w:space="0" w:color="auto"/>
              </w:divBdr>
            </w:div>
          </w:divsChild>
        </w:div>
        <w:div w:id="519468736">
          <w:marLeft w:val="0"/>
          <w:marRight w:val="0"/>
          <w:marTop w:val="0"/>
          <w:marBottom w:val="0"/>
          <w:divBdr>
            <w:top w:val="none" w:sz="0" w:space="0" w:color="auto"/>
            <w:left w:val="none" w:sz="0" w:space="0" w:color="auto"/>
            <w:bottom w:val="none" w:sz="0" w:space="0" w:color="auto"/>
            <w:right w:val="none" w:sz="0" w:space="0" w:color="auto"/>
          </w:divBdr>
          <w:divsChild>
            <w:div w:id="786194006">
              <w:marLeft w:val="0"/>
              <w:marRight w:val="0"/>
              <w:marTop w:val="0"/>
              <w:marBottom w:val="0"/>
              <w:divBdr>
                <w:top w:val="none" w:sz="0" w:space="0" w:color="auto"/>
                <w:left w:val="none" w:sz="0" w:space="0" w:color="auto"/>
                <w:bottom w:val="none" w:sz="0" w:space="0" w:color="auto"/>
                <w:right w:val="none" w:sz="0" w:space="0" w:color="auto"/>
              </w:divBdr>
            </w:div>
          </w:divsChild>
        </w:div>
        <w:div w:id="869993844">
          <w:marLeft w:val="0"/>
          <w:marRight w:val="0"/>
          <w:marTop w:val="0"/>
          <w:marBottom w:val="0"/>
          <w:divBdr>
            <w:top w:val="none" w:sz="0" w:space="0" w:color="auto"/>
            <w:left w:val="none" w:sz="0" w:space="0" w:color="auto"/>
            <w:bottom w:val="none" w:sz="0" w:space="0" w:color="auto"/>
            <w:right w:val="none" w:sz="0" w:space="0" w:color="auto"/>
          </w:divBdr>
          <w:divsChild>
            <w:div w:id="1296058267">
              <w:marLeft w:val="0"/>
              <w:marRight w:val="0"/>
              <w:marTop w:val="0"/>
              <w:marBottom w:val="0"/>
              <w:divBdr>
                <w:top w:val="none" w:sz="0" w:space="0" w:color="auto"/>
                <w:left w:val="none" w:sz="0" w:space="0" w:color="auto"/>
                <w:bottom w:val="none" w:sz="0" w:space="0" w:color="auto"/>
                <w:right w:val="none" w:sz="0" w:space="0" w:color="auto"/>
              </w:divBdr>
            </w:div>
          </w:divsChild>
        </w:div>
        <w:div w:id="507599327">
          <w:marLeft w:val="0"/>
          <w:marRight w:val="0"/>
          <w:marTop w:val="0"/>
          <w:marBottom w:val="0"/>
          <w:divBdr>
            <w:top w:val="none" w:sz="0" w:space="0" w:color="auto"/>
            <w:left w:val="none" w:sz="0" w:space="0" w:color="auto"/>
            <w:bottom w:val="none" w:sz="0" w:space="0" w:color="auto"/>
            <w:right w:val="none" w:sz="0" w:space="0" w:color="auto"/>
          </w:divBdr>
          <w:divsChild>
            <w:div w:id="350952737">
              <w:marLeft w:val="0"/>
              <w:marRight w:val="0"/>
              <w:marTop w:val="0"/>
              <w:marBottom w:val="0"/>
              <w:divBdr>
                <w:top w:val="none" w:sz="0" w:space="0" w:color="auto"/>
                <w:left w:val="none" w:sz="0" w:space="0" w:color="auto"/>
                <w:bottom w:val="none" w:sz="0" w:space="0" w:color="auto"/>
                <w:right w:val="none" w:sz="0" w:space="0" w:color="auto"/>
              </w:divBdr>
            </w:div>
          </w:divsChild>
        </w:div>
        <w:div w:id="1511873491">
          <w:marLeft w:val="0"/>
          <w:marRight w:val="0"/>
          <w:marTop w:val="0"/>
          <w:marBottom w:val="0"/>
          <w:divBdr>
            <w:top w:val="none" w:sz="0" w:space="0" w:color="auto"/>
            <w:left w:val="none" w:sz="0" w:space="0" w:color="auto"/>
            <w:bottom w:val="none" w:sz="0" w:space="0" w:color="auto"/>
            <w:right w:val="none" w:sz="0" w:space="0" w:color="auto"/>
          </w:divBdr>
          <w:divsChild>
            <w:div w:id="1685787325">
              <w:marLeft w:val="0"/>
              <w:marRight w:val="0"/>
              <w:marTop w:val="0"/>
              <w:marBottom w:val="0"/>
              <w:divBdr>
                <w:top w:val="none" w:sz="0" w:space="0" w:color="auto"/>
                <w:left w:val="none" w:sz="0" w:space="0" w:color="auto"/>
                <w:bottom w:val="none" w:sz="0" w:space="0" w:color="auto"/>
                <w:right w:val="none" w:sz="0" w:space="0" w:color="auto"/>
              </w:divBdr>
            </w:div>
          </w:divsChild>
        </w:div>
        <w:div w:id="2116443380">
          <w:marLeft w:val="0"/>
          <w:marRight w:val="0"/>
          <w:marTop w:val="0"/>
          <w:marBottom w:val="0"/>
          <w:divBdr>
            <w:top w:val="none" w:sz="0" w:space="0" w:color="auto"/>
            <w:left w:val="none" w:sz="0" w:space="0" w:color="auto"/>
            <w:bottom w:val="none" w:sz="0" w:space="0" w:color="auto"/>
            <w:right w:val="none" w:sz="0" w:space="0" w:color="auto"/>
          </w:divBdr>
          <w:divsChild>
            <w:div w:id="1325355831">
              <w:marLeft w:val="0"/>
              <w:marRight w:val="0"/>
              <w:marTop w:val="0"/>
              <w:marBottom w:val="0"/>
              <w:divBdr>
                <w:top w:val="none" w:sz="0" w:space="0" w:color="auto"/>
                <w:left w:val="none" w:sz="0" w:space="0" w:color="auto"/>
                <w:bottom w:val="none" w:sz="0" w:space="0" w:color="auto"/>
                <w:right w:val="none" w:sz="0" w:space="0" w:color="auto"/>
              </w:divBdr>
            </w:div>
          </w:divsChild>
        </w:div>
        <w:div w:id="158277088">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
          </w:divsChild>
        </w:div>
        <w:div w:id="1416900046">
          <w:marLeft w:val="0"/>
          <w:marRight w:val="0"/>
          <w:marTop w:val="0"/>
          <w:marBottom w:val="0"/>
          <w:divBdr>
            <w:top w:val="none" w:sz="0" w:space="0" w:color="auto"/>
            <w:left w:val="none" w:sz="0" w:space="0" w:color="auto"/>
            <w:bottom w:val="none" w:sz="0" w:space="0" w:color="auto"/>
            <w:right w:val="none" w:sz="0" w:space="0" w:color="auto"/>
          </w:divBdr>
          <w:divsChild>
            <w:div w:id="691955828">
              <w:marLeft w:val="0"/>
              <w:marRight w:val="0"/>
              <w:marTop w:val="0"/>
              <w:marBottom w:val="0"/>
              <w:divBdr>
                <w:top w:val="none" w:sz="0" w:space="0" w:color="auto"/>
                <w:left w:val="none" w:sz="0" w:space="0" w:color="auto"/>
                <w:bottom w:val="none" w:sz="0" w:space="0" w:color="auto"/>
                <w:right w:val="none" w:sz="0" w:space="0" w:color="auto"/>
              </w:divBdr>
            </w:div>
          </w:divsChild>
        </w:div>
        <w:div w:id="633412297">
          <w:marLeft w:val="0"/>
          <w:marRight w:val="0"/>
          <w:marTop w:val="0"/>
          <w:marBottom w:val="0"/>
          <w:divBdr>
            <w:top w:val="none" w:sz="0" w:space="0" w:color="auto"/>
            <w:left w:val="none" w:sz="0" w:space="0" w:color="auto"/>
            <w:bottom w:val="none" w:sz="0" w:space="0" w:color="auto"/>
            <w:right w:val="none" w:sz="0" w:space="0" w:color="auto"/>
          </w:divBdr>
          <w:divsChild>
            <w:div w:id="1160192383">
              <w:marLeft w:val="0"/>
              <w:marRight w:val="0"/>
              <w:marTop w:val="0"/>
              <w:marBottom w:val="0"/>
              <w:divBdr>
                <w:top w:val="none" w:sz="0" w:space="0" w:color="auto"/>
                <w:left w:val="none" w:sz="0" w:space="0" w:color="auto"/>
                <w:bottom w:val="none" w:sz="0" w:space="0" w:color="auto"/>
                <w:right w:val="none" w:sz="0" w:space="0" w:color="auto"/>
              </w:divBdr>
            </w:div>
          </w:divsChild>
        </w:div>
        <w:div w:id="1961838902">
          <w:marLeft w:val="0"/>
          <w:marRight w:val="0"/>
          <w:marTop w:val="0"/>
          <w:marBottom w:val="0"/>
          <w:divBdr>
            <w:top w:val="none" w:sz="0" w:space="0" w:color="auto"/>
            <w:left w:val="none" w:sz="0" w:space="0" w:color="auto"/>
            <w:bottom w:val="none" w:sz="0" w:space="0" w:color="auto"/>
            <w:right w:val="none" w:sz="0" w:space="0" w:color="auto"/>
          </w:divBdr>
          <w:divsChild>
            <w:div w:id="425270470">
              <w:marLeft w:val="0"/>
              <w:marRight w:val="0"/>
              <w:marTop w:val="0"/>
              <w:marBottom w:val="0"/>
              <w:divBdr>
                <w:top w:val="none" w:sz="0" w:space="0" w:color="auto"/>
                <w:left w:val="none" w:sz="0" w:space="0" w:color="auto"/>
                <w:bottom w:val="none" w:sz="0" w:space="0" w:color="auto"/>
                <w:right w:val="none" w:sz="0" w:space="0" w:color="auto"/>
              </w:divBdr>
            </w:div>
          </w:divsChild>
        </w:div>
        <w:div w:id="1570075509">
          <w:marLeft w:val="0"/>
          <w:marRight w:val="0"/>
          <w:marTop w:val="0"/>
          <w:marBottom w:val="0"/>
          <w:divBdr>
            <w:top w:val="none" w:sz="0" w:space="0" w:color="auto"/>
            <w:left w:val="none" w:sz="0" w:space="0" w:color="auto"/>
            <w:bottom w:val="none" w:sz="0" w:space="0" w:color="auto"/>
            <w:right w:val="none" w:sz="0" w:space="0" w:color="auto"/>
          </w:divBdr>
          <w:divsChild>
            <w:div w:id="1278633930">
              <w:marLeft w:val="0"/>
              <w:marRight w:val="0"/>
              <w:marTop w:val="0"/>
              <w:marBottom w:val="0"/>
              <w:divBdr>
                <w:top w:val="none" w:sz="0" w:space="0" w:color="auto"/>
                <w:left w:val="none" w:sz="0" w:space="0" w:color="auto"/>
                <w:bottom w:val="none" w:sz="0" w:space="0" w:color="auto"/>
                <w:right w:val="none" w:sz="0" w:space="0" w:color="auto"/>
              </w:divBdr>
            </w:div>
          </w:divsChild>
        </w:div>
        <w:div w:id="1020401129">
          <w:marLeft w:val="0"/>
          <w:marRight w:val="0"/>
          <w:marTop w:val="0"/>
          <w:marBottom w:val="0"/>
          <w:divBdr>
            <w:top w:val="none" w:sz="0" w:space="0" w:color="auto"/>
            <w:left w:val="none" w:sz="0" w:space="0" w:color="auto"/>
            <w:bottom w:val="none" w:sz="0" w:space="0" w:color="auto"/>
            <w:right w:val="none" w:sz="0" w:space="0" w:color="auto"/>
          </w:divBdr>
          <w:divsChild>
            <w:div w:id="104621091">
              <w:marLeft w:val="0"/>
              <w:marRight w:val="0"/>
              <w:marTop w:val="0"/>
              <w:marBottom w:val="0"/>
              <w:divBdr>
                <w:top w:val="none" w:sz="0" w:space="0" w:color="auto"/>
                <w:left w:val="none" w:sz="0" w:space="0" w:color="auto"/>
                <w:bottom w:val="none" w:sz="0" w:space="0" w:color="auto"/>
                <w:right w:val="none" w:sz="0" w:space="0" w:color="auto"/>
              </w:divBdr>
            </w:div>
          </w:divsChild>
        </w:div>
        <w:div w:id="670722883">
          <w:marLeft w:val="0"/>
          <w:marRight w:val="0"/>
          <w:marTop w:val="0"/>
          <w:marBottom w:val="0"/>
          <w:divBdr>
            <w:top w:val="none" w:sz="0" w:space="0" w:color="auto"/>
            <w:left w:val="none" w:sz="0" w:space="0" w:color="auto"/>
            <w:bottom w:val="none" w:sz="0" w:space="0" w:color="auto"/>
            <w:right w:val="none" w:sz="0" w:space="0" w:color="auto"/>
          </w:divBdr>
          <w:divsChild>
            <w:div w:id="518393357">
              <w:marLeft w:val="0"/>
              <w:marRight w:val="0"/>
              <w:marTop w:val="0"/>
              <w:marBottom w:val="0"/>
              <w:divBdr>
                <w:top w:val="none" w:sz="0" w:space="0" w:color="auto"/>
                <w:left w:val="none" w:sz="0" w:space="0" w:color="auto"/>
                <w:bottom w:val="none" w:sz="0" w:space="0" w:color="auto"/>
                <w:right w:val="none" w:sz="0" w:space="0" w:color="auto"/>
              </w:divBdr>
            </w:div>
          </w:divsChild>
        </w:div>
        <w:div w:id="1018234445">
          <w:marLeft w:val="0"/>
          <w:marRight w:val="0"/>
          <w:marTop w:val="0"/>
          <w:marBottom w:val="0"/>
          <w:divBdr>
            <w:top w:val="none" w:sz="0" w:space="0" w:color="auto"/>
            <w:left w:val="none" w:sz="0" w:space="0" w:color="auto"/>
            <w:bottom w:val="none" w:sz="0" w:space="0" w:color="auto"/>
            <w:right w:val="none" w:sz="0" w:space="0" w:color="auto"/>
          </w:divBdr>
          <w:divsChild>
            <w:div w:id="382339378">
              <w:marLeft w:val="0"/>
              <w:marRight w:val="0"/>
              <w:marTop w:val="0"/>
              <w:marBottom w:val="0"/>
              <w:divBdr>
                <w:top w:val="none" w:sz="0" w:space="0" w:color="auto"/>
                <w:left w:val="none" w:sz="0" w:space="0" w:color="auto"/>
                <w:bottom w:val="none" w:sz="0" w:space="0" w:color="auto"/>
                <w:right w:val="none" w:sz="0" w:space="0" w:color="auto"/>
              </w:divBdr>
            </w:div>
          </w:divsChild>
        </w:div>
        <w:div w:id="2103602850">
          <w:marLeft w:val="0"/>
          <w:marRight w:val="0"/>
          <w:marTop w:val="0"/>
          <w:marBottom w:val="0"/>
          <w:divBdr>
            <w:top w:val="none" w:sz="0" w:space="0" w:color="auto"/>
            <w:left w:val="none" w:sz="0" w:space="0" w:color="auto"/>
            <w:bottom w:val="none" w:sz="0" w:space="0" w:color="auto"/>
            <w:right w:val="none" w:sz="0" w:space="0" w:color="auto"/>
          </w:divBdr>
          <w:divsChild>
            <w:div w:id="1140075833">
              <w:marLeft w:val="0"/>
              <w:marRight w:val="0"/>
              <w:marTop w:val="0"/>
              <w:marBottom w:val="0"/>
              <w:divBdr>
                <w:top w:val="none" w:sz="0" w:space="0" w:color="auto"/>
                <w:left w:val="none" w:sz="0" w:space="0" w:color="auto"/>
                <w:bottom w:val="none" w:sz="0" w:space="0" w:color="auto"/>
                <w:right w:val="none" w:sz="0" w:space="0" w:color="auto"/>
              </w:divBdr>
            </w:div>
          </w:divsChild>
        </w:div>
        <w:div w:id="33508181">
          <w:marLeft w:val="0"/>
          <w:marRight w:val="0"/>
          <w:marTop w:val="0"/>
          <w:marBottom w:val="0"/>
          <w:divBdr>
            <w:top w:val="none" w:sz="0" w:space="0" w:color="auto"/>
            <w:left w:val="none" w:sz="0" w:space="0" w:color="auto"/>
            <w:bottom w:val="none" w:sz="0" w:space="0" w:color="auto"/>
            <w:right w:val="none" w:sz="0" w:space="0" w:color="auto"/>
          </w:divBdr>
          <w:divsChild>
            <w:div w:id="1883126421">
              <w:marLeft w:val="0"/>
              <w:marRight w:val="0"/>
              <w:marTop w:val="0"/>
              <w:marBottom w:val="0"/>
              <w:divBdr>
                <w:top w:val="none" w:sz="0" w:space="0" w:color="auto"/>
                <w:left w:val="none" w:sz="0" w:space="0" w:color="auto"/>
                <w:bottom w:val="none" w:sz="0" w:space="0" w:color="auto"/>
                <w:right w:val="none" w:sz="0" w:space="0" w:color="auto"/>
              </w:divBdr>
            </w:div>
          </w:divsChild>
        </w:div>
        <w:div w:id="438916600">
          <w:marLeft w:val="0"/>
          <w:marRight w:val="0"/>
          <w:marTop w:val="0"/>
          <w:marBottom w:val="0"/>
          <w:divBdr>
            <w:top w:val="none" w:sz="0" w:space="0" w:color="auto"/>
            <w:left w:val="none" w:sz="0" w:space="0" w:color="auto"/>
            <w:bottom w:val="none" w:sz="0" w:space="0" w:color="auto"/>
            <w:right w:val="none" w:sz="0" w:space="0" w:color="auto"/>
          </w:divBdr>
          <w:divsChild>
            <w:div w:id="604191759">
              <w:marLeft w:val="0"/>
              <w:marRight w:val="0"/>
              <w:marTop w:val="0"/>
              <w:marBottom w:val="0"/>
              <w:divBdr>
                <w:top w:val="none" w:sz="0" w:space="0" w:color="auto"/>
                <w:left w:val="none" w:sz="0" w:space="0" w:color="auto"/>
                <w:bottom w:val="none" w:sz="0" w:space="0" w:color="auto"/>
                <w:right w:val="none" w:sz="0" w:space="0" w:color="auto"/>
              </w:divBdr>
            </w:div>
          </w:divsChild>
        </w:div>
        <w:div w:id="1815639809">
          <w:marLeft w:val="0"/>
          <w:marRight w:val="0"/>
          <w:marTop w:val="0"/>
          <w:marBottom w:val="0"/>
          <w:divBdr>
            <w:top w:val="none" w:sz="0" w:space="0" w:color="auto"/>
            <w:left w:val="none" w:sz="0" w:space="0" w:color="auto"/>
            <w:bottom w:val="none" w:sz="0" w:space="0" w:color="auto"/>
            <w:right w:val="none" w:sz="0" w:space="0" w:color="auto"/>
          </w:divBdr>
          <w:divsChild>
            <w:div w:id="502471645">
              <w:marLeft w:val="0"/>
              <w:marRight w:val="0"/>
              <w:marTop w:val="0"/>
              <w:marBottom w:val="0"/>
              <w:divBdr>
                <w:top w:val="none" w:sz="0" w:space="0" w:color="auto"/>
                <w:left w:val="none" w:sz="0" w:space="0" w:color="auto"/>
                <w:bottom w:val="none" w:sz="0" w:space="0" w:color="auto"/>
                <w:right w:val="none" w:sz="0" w:space="0" w:color="auto"/>
              </w:divBdr>
            </w:div>
          </w:divsChild>
        </w:div>
        <w:div w:id="1111509272">
          <w:marLeft w:val="0"/>
          <w:marRight w:val="0"/>
          <w:marTop w:val="0"/>
          <w:marBottom w:val="0"/>
          <w:divBdr>
            <w:top w:val="none" w:sz="0" w:space="0" w:color="auto"/>
            <w:left w:val="none" w:sz="0" w:space="0" w:color="auto"/>
            <w:bottom w:val="none" w:sz="0" w:space="0" w:color="auto"/>
            <w:right w:val="none" w:sz="0" w:space="0" w:color="auto"/>
          </w:divBdr>
          <w:divsChild>
            <w:div w:id="274606231">
              <w:marLeft w:val="0"/>
              <w:marRight w:val="0"/>
              <w:marTop w:val="0"/>
              <w:marBottom w:val="0"/>
              <w:divBdr>
                <w:top w:val="none" w:sz="0" w:space="0" w:color="auto"/>
                <w:left w:val="none" w:sz="0" w:space="0" w:color="auto"/>
                <w:bottom w:val="none" w:sz="0" w:space="0" w:color="auto"/>
                <w:right w:val="none" w:sz="0" w:space="0" w:color="auto"/>
              </w:divBdr>
            </w:div>
          </w:divsChild>
        </w:div>
        <w:div w:id="1962760963">
          <w:marLeft w:val="0"/>
          <w:marRight w:val="0"/>
          <w:marTop w:val="0"/>
          <w:marBottom w:val="0"/>
          <w:divBdr>
            <w:top w:val="none" w:sz="0" w:space="0" w:color="auto"/>
            <w:left w:val="none" w:sz="0" w:space="0" w:color="auto"/>
            <w:bottom w:val="none" w:sz="0" w:space="0" w:color="auto"/>
            <w:right w:val="none" w:sz="0" w:space="0" w:color="auto"/>
          </w:divBdr>
          <w:divsChild>
            <w:div w:id="800877545">
              <w:marLeft w:val="0"/>
              <w:marRight w:val="0"/>
              <w:marTop w:val="0"/>
              <w:marBottom w:val="0"/>
              <w:divBdr>
                <w:top w:val="none" w:sz="0" w:space="0" w:color="auto"/>
                <w:left w:val="none" w:sz="0" w:space="0" w:color="auto"/>
                <w:bottom w:val="none" w:sz="0" w:space="0" w:color="auto"/>
                <w:right w:val="none" w:sz="0" w:space="0" w:color="auto"/>
              </w:divBdr>
            </w:div>
          </w:divsChild>
        </w:div>
        <w:div w:id="730930125">
          <w:marLeft w:val="0"/>
          <w:marRight w:val="0"/>
          <w:marTop w:val="0"/>
          <w:marBottom w:val="0"/>
          <w:divBdr>
            <w:top w:val="none" w:sz="0" w:space="0" w:color="auto"/>
            <w:left w:val="none" w:sz="0" w:space="0" w:color="auto"/>
            <w:bottom w:val="none" w:sz="0" w:space="0" w:color="auto"/>
            <w:right w:val="none" w:sz="0" w:space="0" w:color="auto"/>
          </w:divBdr>
          <w:divsChild>
            <w:div w:id="720637160">
              <w:marLeft w:val="0"/>
              <w:marRight w:val="0"/>
              <w:marTop w:val="0"/>
              <w:marBottom w:val="0"/>
              <w:divBdr>
                <w:top w:val="none" w:sz="0" w:space="0" w:color="auto"/>
                <w:left w:val="none" w:sz="0" w:space="0" w:color="auto"/>
                <w:bottom w:val="none" w:sz="0" w:space="0" w:color="auto"/>
                <w:right w:val="none" w:sz="0" w:space="0" w:color="auto"/>
              </w:divBdr>
            </w:div>
          </w:divsChild>
        </w:div>
        <w:div w:id="919218188">
          <w:marLeft w:val="0"/>
          <w:marRight w:val="0"/>
          <w:marTop w:val="0"/>
          <w:marBottom w:val="0"/>
          <w:divBdr>
            <w:top w:val="none" w:sz="0" w:space="0" w:color="auto"/>
            <w:left w:val="none" w:sz="0" w:space="0" w:color="auto"/>
            <w:bottom w:val="none" w:sz="0" w:space="0" w:color="auto"/>
            <w:right w:val="none" w:sz="0" w:space="0" w:color="auto"/>
          </w:divBdr>
          <w:divsChild>
            <w:div w:id="78527767">
              <w:marLeft w:val="0"/>
              <w:marRight w:val="0"/>
              <w:marTop w:val="0"/>
              <w:marBottom w:val="0"/>
              <w:divBdr>
                <w:top w:val="none" w:sz="0" w:space="0" w:color="auto"/>
                <w:left w:val="none" w:sz="0" w:space="0" w:color="auto"/>
                <w:bottom w:val="none" w:sz="0" w:space="0" w:color="auto"/>
                <w:right w:val="none" w:sz="0" w:space="0" w:color="auto"/>
              </w:divBdr>
            </w:div>
          </w:divsChild>
        </w:div>
        <w:div w:id="93405130">
          <w:marLeft w:val="0"/>
          <w:marRight w:val="0"/>
          <w:marTop w:val="0"/>
          <w:marBottom w:val="0"/>
          <w:divBdr>
            <w:top w:val="none" w:sz="0" w:space="0" w:color="auto"/>
            <w:left w:val="none" w:sz="0" w:space="0" w:color="auto"/>
            <w:bottom w:val="none" w:sz="0" w:space="0" w:color="auto"/>
            <w:right w:val="none" w:sz="0" w:space="0" w:color="auto"/>
          </w:divBdr>
          <w:divsChild>
            <w:div w:id="1446386333">
              <w:marLeft w:val="0"/>
              <w:marRight w:val="0"/>
              <w:marTop w:val="0"/>
              <w:marBottom w:val="0"/>
              <w:divBdr>
                <w:top w:val="none" w:sz="0" w:space="0" w:color="auto"/>
                <w:left w:val="none" w:sz="0" w:space="0" w:color="auto"/>
                <w:bottom w:val="none" w:sz="0" w:space="0" w:color="auto"/>
                <w:right w:val="none" w:sz="0" w:space="0" w:color="auto"/>
              </w:divBdr>
            </w:div>
          </w:divsChild>
        </w:div>
        <w:div w:id="1374815315">
          <w:marLeft w:val="0"/>
          <w:marRight w:val="0"/>
          <w:marTop w:val="0"/>
          <w:marBottom w:val="0"/>
          <w:divBdr>
            <w:top w:val="none" w:sz="0" w:space="0" w:color="auto"/>
            <w:left w:val="none" w:sz="0" w:space="0" w:color="auto"/>
            <w:bottom w:val="none" w:sz="0" w:space="0" w:color="auto"/>
            <w:right w:val="none" w:sz="0" w:space="0" w:color="auto"/>
          </w:divBdr>
          <w:divsChild>
            <w:div w:id="1298531717">
              <w:marLeft w:val="0"/>
              <w:marRight w:val="0"/>
              <w:marTop w:val="0"/>
              <w:marBottom w:val="0"/>
              <w:divBdr>
                <w:top w:val="none" w:sz="0" w:space="0" w:color="auto"/>
                <w:left w:val="none" w:sz="0" w:space="0" w:color="auto"/>
                <w:bottom w:val="none" w:sz="0" w:space="0" w:color="auto"/>
                <w:right w:val="none" w:sz="0" w:space="0" w:color="auto"/>
              </w:divBdr>
            </w:div>
          </w:divsChild>
        </w:div>
        <w:div w:id="421032705">
          <w:marLeft w:val="0"/>
          <w:marRight w:val="0"/>
          <w:marTop w:val="0"/>
          <w:marBottom w:val="0"/>
          <w:divBdr>
            <w:top w:val="none" w:sz="0" w:space="0" w:color="auto"/>
            <w:left w:val="none" w:sz="0" w:space="0" w:color="auto"/>
            <w:bottom w:val="none" w:sz="0" w:space="0" w:color="auto"/>
            <w:right w:val="none" w:sz="0" w:space="0" w:color="auto"/>
          </w:divBdr>
          <w:divsChild>
            <w:div w:id="1537617387">
              <w:marLeft w:val="0"/>
              <w:marRight w:val="0"/>
              <w:marTop w:val="0"/>
              <w:marBottom w:val="0"/>
              <w:divBdr>
                <w:top w:val="none" w:sz="0" w:space="0" w:color="auto"/>
                <w:left w:val="none" w:sz="0" w:space="0" w:color="auto"/>
                <w:bottom w:val="none" w:sz="0" w:space="0" w:color="auto"/>
                <w:right w:val="none" w:sz="0" w:space="0" w:color="auto"/>
              </w:divBdr>
            </w:div>
          </w:divsChild>
        </w:div>
        <w:div w:id="1610967582">
          <w:marLeft w:val="0"/>
          <w:marRight w:val="0"/>
          <w:marTop w:val="0"/>
          <w:marBottom w:val="0"/>
          <w:divBdr>
            <w:top w:val="none" w:sz="0" w:space="0" w:color="auto"/>
            <w:left w:val="none" w:sz="0" w:space="0" w:color="auto"/>
            <w:bottom w:val="none" w:sz="0" w:space="0" w:color="auto"/>
            <w:right w:val="none" w:sz="0" w:space="0" w:color="auto"/>
          </w:divBdr>
          <w:divsChild>
            <w:div w:id="355273664">
              <w:marLeft w:val="0"/>
              <w:marRight w:val="0"/>
              <w:marTop w:val="0"/>
              <w:marBottom w:val="0"/>
              <w:divBdr>
                <w:top w:val="none" w:sz="0" w:space="0" w:color="auto"/>
                <w:left w:val="none" w:sz="0" w:space="0" w:color="auto"/>
                <w:bottom w:val="none" w:sz="0" w:space="0" w:color="auto"/>
                <w:right w:val="none" w:sz="0" w:space="0" w:color="auto"/>
              </w:divBdr>
            </w:div>
          </w:divsChild>
        </w:div>
        <w:div w:id="272254397">
          <w:marLeft w:val="0"/>
          <w:marRight w:val="0"/>
          <w:marTop w:val="0"/>
          <w:marBottom w:val="0"/>
          <w:divBdr>
            <w:top w:val="none" w:sz="0" w:space="0" w:color="auto"/>
            <w:left w:val="none" w:sz="0" w:space="0" w:color="auto"/>
            <w:bottom w:val="none" w:sz="0" w:space="0" w:color="auto"/>
            <w:right w:val="none" w:sz="0" w:space="0" w:color="auto"/>
          </w:divBdr>
          <w:divsChild>
            <w:div w:id="440800755">
              <w:marLeft w:val="0"/>
              <w:marRight w:val="0"/>
              <w:marTop w:val="0"/>
              <w:marBottom w:val="0"/>
              <w:divBdr>
                <w:top w:val="none" w:sz="0" w:space="0" w:color="auto"/>
                <w:left w:val="none" w:sz="0" w:space="0" w:color="auto"/>
                <w:bottom w:val="none" w:sz="0" w:space="0" w:color="auto"/>
                <w:right w:val="none" w:sz="0" w:space="0" w:color="auto"/>
              </w:divBdr>
            </w:div>
          </w:divsChild>
        </w:div>
        <w:div w:id="406651836">
          <w:marLeft w:val="0"/>
          <w:marRight w:val="0"/>
          <w:marTop w:val="0"/>
          <w:marBottom w:val="0"/>
          <w:divBdr>
            <w:top w:val="none" w:sz="0" w:space="0" w:color="auto"/>
            <w:left w:val="none" w:sz="0" w:space="0" w:color="auto"/>
            <w:bottom w:val="none" w:sz="0" w:space="0" w:color="auto"/>
            <w:right w:val="none" w:sz="0" w:space="0" w:color="auto"/>
          </w:divBdr>
          <w:divsChild>
            <w:div w:id="8605922">
              <w:marLeft w:val="0"/>
              <w:marRight w:val="0"/>
              <w:marTop w:val="0"/>
              <w:marBottom w:val="0"/>
              <w:divBdr>
                <w:top w:val="none" w:sz="0" w:space="0" w:color="auto"/>
                <w:left w:val="none" w:sz="0" w:space="0" w:color="auto"/>
                <w:bottom w:val="none" w:sz="0" w:space="0" w:color="auto"/>
                <w:right w:val="none" w:sz="0" w:space="0" w:color="auto"/>
              </w:divBdr>
            </w:div>
          </w:divsChild>
        </w:div>
        <w:div w:id="1298996856">
          <w:marLeft w:val="0"/>
          <w:marRight w:val="0"/>
          <w:marTop w:val="0"/>
          <w:marBottom w:val="0"/>
          <w:divBdr>
            <w:top w:val="none" w:sz="0" w:space="0" w:color="auto"/>
            <w:left w:val="none" w:sz="0" w:space="0" w:color="auto"/>
            <w:bottom w:val="none" w:sz="0" w:space="0" w:color="auto"/>
            <w:right w:val="none" w:sz="0" w:space="0" w:color="auto"/>
          </w:divBdr>
          <w:divsChild>
            <w:div w:id="1213037215">
              <w:marLeft w:val="0"/>
              <w:marRight w:val="0"/>
              <w:marTop w:val="0"/>
              <w:marBottom w:val="0"/>
              <w:divBdr>
                <w:top w:val="none" w:sz="0" w:space="0" w:color="auto"/>
                <w:left w:val="none" w:sz="0" w:space="0" w:color="auto"/>
                <w:bottom w:val="none" w:sz="0" w:space="0" w:color="auto"/>
                <w:right w:val="none" w:sz="0" w:space="0" w:color="auto"/>
              </w:divBdr>
            </w:div>
          </w:divsChild>
        </w:div>
        <w:div w:id="1833176114">
          <w:marLeft w:val="0"/>
          <w:marRight w:val="0"/>
          <w:marTop w:val="0"/>
          <w:marBottom w:val="0"/>
          <w:divBdr>
            <w:top w:val="none" w:sz="0" w:space="0" w:color="auto"/>
            <w:left w:val="none" w:sz="0" w:space="0" w:color="auto"/>
            <w:bottom w:val="none" w:sz="0" w:space="0" w:color="auto"/>
            <w:right w:val="none" w:sz="0" w:space="0" w:color="auto"/>
          </w:divBdr>
          <w:divsChild>
            <w:div w:id="2089763671">
              <w:marLeft w:val="0"/>
              <w:marRight w:val="0"/>
              <w:marTop w:val="0"/>
              <w:marBottom w:val="0"/>
              <w:divBdr>
                <w:top w:val="none" w:sz="0" w:space="0" w:color="auto"/>
                <w:left w:val="none" w:sz="0" w:space="0" w:color="auto"/>
                <w:bottom w:val="none" w:sz="0" w:space="0" w:color="auto"/>
                <w:right w:val="none" w:sz="0" w:space="0" w:color="auto"/>
              </w:divBdr>
            </w:div>
          </w:divsChild>
        </w:div>
        <w:div w:id="6253549">
          <w:marLeft w:val="0"/>
          <w:marRight w:val="0"/>
          <w:marTop w:val="0"/>
          <w:marBottom w:val="0"/>
          <w:divBdr>
            <w:top w:val="none" w:sz="0" w:space="0" w:color="auto"/>
            <w:left w:val="none" w:sz="0" w:space="0" w:color="auto"/>
            <w:bottom w:val="none" w:sz="0" w:space="0" w:color="auto"/>
            <w:right w:val="none" w:sz="0" w:space="0" w:color="auto"/>
          </w:divBdr>
          <w:divsChild>
            <w:div w:id="1422796539">
              <w:marLeft w:val="0"/>
              <w:marRight w:val="0"/>
              <w:marTop w:val="0"/>
              <w:marBottom w:val="0"/>
              <w:divBdr>
                <w:top w:val="none" w:sz="0" w:space="0" w:color="auto"/>
                <w:left w:val="none" w:sz="0" w:space="0" w:color="auto"/>
                <w:bottom w:val="none" w:sz="0" w:space="0" w:color="auto"/>
                <w:right w:val="none" w:sz="0" w:space="0" w:color="auto"/>
              </w:divBdr>
            </w:div>
          </w:divsChild>
        </w:div>
        <w:div w:id="817499019">
          <w:marLeft w:val="0"/>
          <w:marRight w:val="0"/>
          <w:marTop w:val="0"/>
          <w:marBottom w:val="0"/>
          <w:divBdr>
            <w:top w:val="none" w:sz="0" w:space="0" w:color="auto"/>
            <w:left w:val="none" w:sz="0" w:space="0" w:color="auto"/>
            <w:bottom w:val="none" w:sz="0" w:space="0" w:color="auto"/>
            <w:right w:val="none" w:sz="0" w:space="0" w:color="auto"/>
          </w:divBdr>
          <w:divsChild>
            <w:div w:id="397288729">
              <w:marLeft w:val="0"/>
              <w:marRight w:val="0"/>
              <w:marTop w:val="0"/>
              <w:marBottom w:val="0"/>
              <w:divBdr>
                <w:top w:val="none" w:sz="0" w:space="0" w:color="auto"/>
                <w:left w:val="none" w:sz="0" w:space="0" w:color="auto"/>
                <w:bottom w:val="none" w:sz="0" w:space="0" w:color="auto"/>
                <w:right w:val="none" w:sz="0" w:space="0" w:color="auto"/>
              </w:divBdr>
            </w:div>
          </w:divsChild>
        </w:div>
        <w:div w:id="591547086">
          <w:marLeft w:val="0"/>
          <w:marRight w:val="0"/>
          <w:marTop w:val="0"/>
          <w:marBottom w:val="0"/>
          <w:divBdr>
            <w:top w:val="none" w:sz="0" w:space="0" w:color="auto"/>
            <w:left w:val="none" w:sz="0" w:space="0" w:color="auto"/>
            <w:bottom w:val="none" w:sz="0" w:space="0" w:color="auto"/>
            <w:right w:val="none" w:sz="0" w:space="0" w:color="auto"/>
          </w:divBdr>
          <w:divsChild>
            <w:div w:id="1844972592">
              <w:marLeft w:val="0"/>
              <w:marRight w:val="0"/>
              <w:marTop w:val="0"/>
              <w:marBottom w:val="0"/>
              <w:divBdr>
                <w:top w:val="none" w:sz="0" w:space="0" w:color="auto"/>
                <w:left w:val="none" w:sz="0" w:space="0" w:color="auto"/>
                <w:bottom w:val="none" w:sz="0" w:space="0" w:color="auto"/>
                <w:right w:val="none" w:sz="0" w:space="0" w:color="auto"/>
              </w:divBdr>
            </w:div>
          </w:divsChild>
        </w:div>
        <w:div w:id="225067328">
          <w:marLeft w:val="0"/>
          <w:marRight w:val="0"/>
          <w:marTop w:val="0"/>
          <w:marBottom w:val="0"/>
          <w:divBdr>
            <w:top w:val="none" w:sz="0" w:space="0" w:color="auto"/>
            <w:left w:val="none" w:sz="0" w:space="0" w:color="auto"/>
            <w:bottom w:val="none" w:sz="0" w:space="0" w:color="auto"/>
            <w:right w:val="none" w:sz="0" w:space="0" w:color="auto"/>
          </w:divBdr>
          <w:divsChild>
            <w:div w:id="1725450188">
              <w:marLeft w:val="0"/>
              <w:marRight w:val="0"/>
              <w:marTop w:val="0"/>
              <w:marBottom w:val="0"/>
              <w:divBdr>
                <w:top w:val="none" w:sz="0" w:space="0" w:color="auto"/>
                <w:left w:val="none" w:sz="0" w:space="0" w:color="auto"/>
                <w:bottom w:val="none" w:sz="0" w:space="0" w:color="auto"/>
                <w:right w:val="none" w:sz="0" w:space="0" w:color="auto"/>
              </w:divBdr>
            </w:div>
          </w:divsChild>
        </w:div>
        <w:div w:id="559556381">
          <w:marLeft w:val="0"/>
          <w:marRight w:val="0"/>
          <w:marTop w:val="0"/>
          <w:marBottom w:val="0"/>
          <w:divBdr>
            <w:top w:val="none" w:sz="0" w:space="0" w:color="auto"/>
            <w:left w:val="none" w:sz="0" w:space="0" w:color="auto"/>
            <w:bottom w:val="none" w:sz="0" w:space="0" w:color="auto"/>
            <w:right w:val="none" w:sz="0" w:space="0" w:color="auto"/>
          </w:divBdr>
          <w:divsChild>
            <w:div w:id="1324819189">
              <w:marLeft w:val="0"/>
              <w:marRight w:val="0"/>
              <w:marTop w:val="0"/>
              <w:marBottom w:val="0"/>
              <w:divBdr>
                <w:top w:val="none" w:sz="0" w:space="0" w:color="auto"/>
                <w:left w:val="none" w:sz="0" w:space="0" w:color="auto"/>
                <w:bottom w:val="none" w:sz="0" w:space="0" w:color="auto"/>
                <w:right w:val="none" w:sz="0" w:space="0" w:color="auto"/>
              </w:divBdr>
            </w:div>
          </w:divsChild>
        </w:div>
        <w:div w:id="1473670708">
          <w:marLeft w:val="0"/>
          <w:marRight w:val="0"/>
          <w:marTop w:val="0"/>
          <w:marBottom w:val="0"/>
          <w:divBdr>
            <w:top w:val="none" w:sz="0" w:space="0" w:color="auto"/>
            <w:left w:val="none" w:sz="0" w:space="0" w:color="auto"/>
            <w:bottom w:val="none" w:sz="0" w:space="0" w:color="auto"/>
            <w:right w:val="none" w:sz="0" w:space="0" w:color="auto"/>
          </w:divBdr>
          <w:divsChild>
            <w:div w:id="200173784">
              <w:marLeft w:val="0"/>
              <w:marRight w:val="0"/>
              <w:marTop w:val="0"/>
              <w:marBottom w:val="0"/>
              <w:divBdr>
                <w:top w:val="none" w:sz="0" w:space="0" w:color="auto"/>
                <w:left w:val="none" w:sz="0" w:space="0" w:color="auto"/>
                <w:bottom w:val="none" w:sz="0" w:space="0" w:color="auto"/>
                <w:right w:val="none" w:sz="0" w:space="0" w:color="auto"/>
              </w:divBdr>
            </w:div>
          </w:divsChild>
        </w:div>
        <w:div w:id="210845828">
          <w:marLeft w:val="0"/>
          <w:marRight w:val="0"/>
          <w:marTop w:val="0"/>
          <w:marBottom w:val="0"/>
          <w:divBdr>
            <w:top w:val="none" w:sz="0" w:space="0" w:color="auto"/>
            <w:left w:val="none" w:sz="0" w:space="0" w:color="auto"/>
            <w:bottom w:val="none" w:sz="0" w:space="0" w:color="auto"/>
            <w:right w:val="none" w:sz="0" w:space="0" w:color="auto"/>
          </w:divBdr>
          <w:divsChild>
            <w:div w:id="1718504817">
              <w:marLeft w:val="0"/>
              <w:marRight w:val="0"/>
              <w:marTop w:val="0"/>
              <w:marBottom w:val="0"/>
              <w:divBdr>
                <w:top w:val="none" w:sz="0" w:space="0" w:color="auto"/>
                <w:left w:val="none" w:sz="0" w:space="0" w:color="auto"/>
                <w:bottom w:val="none" w:sz="0" w:space="0" w:color="auto"/>
                <w:right w:val="none" w:sz="0" w:space="0" w:color="auto"/>
              </w:divBdr>
            </w:div>
          </w:divsChild>
        </w:div>
        <w:div w:id="1916159619">
          <w:marLeft w:val="0"/>
          <w:marRight w:val="0"/>
          <w:marTop w:val="0"/>
          <w:marBottom w:val="0"/>
          <w:divBdr>
            <w:top w:val="none" w:sz="0" w:space="0" w:color="auto"/>
            <w:left w:val="none" w:sz="0" w:space="0" w:color="auto"/>
            <w:bottom w:val="none" w:sz="0" w:space="0" w:color="auto"/>
            <w:right w:val="none" w:sz="0" w:space="0" w:color="auto"/>
          </w:divBdr>
          <w:divsChild>
            <w:div w:id="417288024">
              <w:marLeft w:val="0"/>
              <w:marRight w:val="0"/>
              <w:marTop w:val="0"/>
              <w:marBottom w:val="0"/>
              <w:divBdr>
                <w:top w:val="none" w:sz="0" w:space="0" w:color="auto"/>
                <w:left w:val="none" w:sz="0" w:space="0" w:color="auto"/>
                <w:bottom w:val="none" w:sz="0" w:space="0" w:color="auto"/>
                <w:right w:val="none" w:sz="0" w:space="0" w:color="auto"/>
              </w:divBdr>
            </w:div>
          </w:divsChild>
        </w:div>
        <w:div w:id="147212006">
          <w:marLeft w:val="0"/>
          <w:marRight w:val="0"/>
          <w:marTop w:val="0"/>
          <w:marBottom w:val="0"/>
          <w:divBdr>
            <w:top w:val="none" w:sz="0" w:space="0" w:color="auto"/>
            <w:left w:val="none" w:sz="0" w:space="0" w:color="auto"/>
            <w:bottom w:val="none" w:sz="0" w:space="0" w:color="auto"/>
            <w:right w:val="none" w:sz="0" w:space="0" w:color="auto"/>
          </w:divBdr>
          <w:divsChild>
            <w:div w:id="579677664">
              <w:marLeft w:val="0"/>
              <w:marRight w:val="0"/>
              <w:marTop w:val="0"/>
              <w:marBottom w:val="0"/>
              <w:divBdr>
                <w:top w:val="none" w:sz="0" w:space="0" w:color="auto"/>
                <w:left w:val="none" w:sz="0" w:space="0" w:color="auto"/>
                <w:bottom w:val="none" w:sz="0" w:space="0" w:color="auto"/>
                <w:right w:val="none" w:sz="0" w:space="0" w:color="auto"/>
              </w:divBdr>
            </w:div>
          </w:divsChild>
        </w:div>
        <w:div w:id="896287085">
          <w:marLeft w:val="0"/>
          <w:marRight w:val="0"/>
          <w:marTop w:val="0"/>
          <w:marBottom w:val="0"/>
          <w:divBdr>
            <w:top w:val="none" w:sz="0" w:space="0" w:color="auto"/>
            <w:left w:val="none" w:sz="0" w:space="0" w:color="auto"/>
            <w:bottom w:val="none" w:sz="0" w:space="0" w:color="auto"/>
            <w:right w:val="none" w:sz="0" w:space="0" w:color="auto"/>
          </w:divBdr>
          <w:divsChild>
            <w:div w:id="80180660">
              <w:marLeft w:val="0"/>
              <w:marRight w:val="0"/>
              <w:marTop w:val="0"/>
              <w:marBottom w:val="0"/>
              <w:divBdr>
                <w:top w:val="none" w:sz="0" w:space="0" w:color="auto"/>
                <w:left w:val="none" w:sz="0" w:space="0" w:color="auto"/>
                <w:bottom w:val="none" w:sz="0" w:space="0" w:color="auto"/>
                <w:right w:val="none" w:sz="0" w:space="0" w:color="auto"/>
              </w:divBdr>
            </w:div>
          </w:divsChild>
        </w:div>
        <w:div w:id="597828537">
          <w:marLeft w:val="0"/>
          <w:marRight w:val="0"/>
          <w:marTop w:val="0"/>
          <w:marBottom w:val="0"/>
          <w:divBdr>
            <w:top w:val="none" w:sz="0" w:space="0" w:color="auto"/>
            <w:left w:val="none" w:sz="0" w:space="0" w:color="auto"/>
            <w:bottom w:val="none" w:sz="0" w:space="0" w:color="auto"/>
            <w:right w:val="none" w:sz="0" w:space="0" w:color="auto"/>
          </w:divBdr>
          <w:divsChild>
            <w:div w:id="38286701">
              <w:marLeft w:val="0"/>
              <w:marRight w:val="0"/>
              <w:marTop w:val="0"/>
              <w:marBottom w:val="0"/>
              <w:divBdr>
                <w:top w:val="none" w:sz="0" w:space="0" w:color="auto"/>
                <w:left w:val="none" w:sz="0" w:space="0" w:color="auto"/>
                <w:bottom w:val="none" w:sz="0" w:space="0" w:color="auto"/>
                <w:right w:val="none" w:sz="0" w:space="0" w:color="auto"/>
              </w:divBdr>
            </w:div>
          </w:divsChild>
        </w:div>
        <w:div w:id="299965620">
          <w:marLeft w:val="0"/>
          <w:marRight w:val="0"/>
          <w:marTop w:val="0"/>
          <w:marBottom w:val="0"/>
          <w:divBdr>
            <w:top w:val="none" w:sz="0" w:space="0" w:color="auto"/>
            <w:left w:val="none" w:sz="0" w:space="0" w:color="auto"/>
            <w:bottom w:val="none" w:sz="0" w:space="0" w:color="auto"/>
            <w:right w:val="none" w:sz="0" w:space="0" w:color="auto"/>
          </w:divBdr>
          <w:divsChild>
            <w:div w:id="325331237">
              <w:marLeft w:val="0"/>
              <w:marRight w:val="0"/>
              <w:marTop w:val="0"/>
              <w:marBottom w:val="0"/>
              <w:divBdr>
                <w:top w:val="none" w:sz="0" w:space="0" w:color="auto"/>
                <w:left w:val="none" w:sz="0" w:space="0" w:color="auto"/>
                <w:bottom w:val="none" w:sz="0" w:space="0" w:color="auto"/>
                <w:right w:val="none" w:sz="0" w:space="0" w:color="auto"/>
              </w:divBdr>
            </w:div>
          </w:divsChild>
        </w:div>
        <w:div w:id="1091320657">
          <w:marLeft w:val="0"/>
          <w:marRight w:val="0"/>
          <w:marTop w:val="0"/>
          <w:marBottom w:val="0"/>
          <w:divBdr>
            <w:top w:val="none" w:sz="0" w:space="0" w:color="auto"/>
            <w:left w:val="none" w:sz="0" w:space="0" w:color="auto"/>
            <w:bottom w:val="none" w:sz="0" w:space="0" w:color="auto"/>
            <w:right w:val="none" w:sz="0" w:space="0" w:color="auto"/>
          </w:divBdr>
          <w:divsChild>
            <w:div w:id="1119493524">
              <w:marLeft w:val="0"/>
              <w:marRight w:val="0"/>
              <w:marTop w:val="0"/>
              <w:marBottom w:val="0"/>
              <w:divBdr>
                <w:top w:val="none" w:sz="0" w:space="0" w:color="auto"/>
                <w:left w:val="none" w:sz="0" w:space="0" w:color="auto"/>
                <w:bottom w:val="none" w:sz="0" w:space="0" w:color="auto"/>
                <w:right w:val="none" w:sz="0" w:space="0" w:color="auto"/>
              </w:divBdr>
            </w:div>
          </w:divsChild>
        </w:div>
        <w:div w:id="1326980411">
          <w:marLeft w:val="0"/>
          <w:marRight w:val="0"/>
          <w:marTop w:val="0"/>
          <w:marBottom w:val="0"/>
          <w:divBdr>
            <w:top w:val="none" w:sz="0" w:space="0" w:color="auto"/>
            <w:left w:val="none" w:sz="0" w:space="0" w:color="auto"/>
            <w:bottom w:val="none" w:sz="0" w:space="0" w:color="auto"/>
            <w:right w:val="none" w:sz="0" w:space="0" w:color="auto"/>
          </w:divBdr>
          <w:divsChild>
            <w:div w:id="821193577">
              <w:marLeft w:val="0"/>
              <w:marRight w:val="0"/>
              <w:marTop w:val="0"/>
              <w:marBottom w:val="0"/>
              <w:divBdr>
                <w:top w:val="none" w:sz="0" w:space="0" w:color="auto"/>
                <w:left w:val="none" w:sz="0" w:space="0" w:color="auto"/>
                <w:bottom w:val="none" w:sz="0" w:space="0" w:color="auto"/>
                <w:right w:val="none" w:sz="0" w:space="0" w:color="auto"/>
              </w:divBdr>
            </w:div>
          </w:divsChild>
        </w:div>
        <w:div w:id="581526002">
          <w:marLeft w:val="0"/>
          <w:marRight w:val="0"/>
          <w:marTop w:val="0"/>
          <w:marBottom w:val="0"/>
          <w:divBdr>
            <w:top w:val="none" w:sz="0" w:space="0" w:color="auto"/>
            <w:left w:val="none" w:sz="0" w:space="0" w:color="auto"/>
            <w:bottom w:val="none" w:sz="0" w:space="0" w:color="auto"/>
            <w:right w:val="none" w:sz="0" w:space="0" w:color="auto"/>
          </w:divBdr>
          <w:divsChild>
            <w:div w:id="1697654107">
              <w:marLeft w:val="0"/>
              <w:marRight w:val="0"/>
              <w:marTop w:val="0"/>
              <w:marBottom w:val="0"/>
              <w:divBdr>
                <w:top w:val="none" w:sz="0" w:space="0" w:color="auto"/>
                <w:left w:val="none" w:sz="0" w:space="0" w:color="auto"/>
                <w:bottom w:val="none" w:sz="0" w:space="0" w:color="auto"/>
                <w:right w:val="none" w:sz="0" w:space="0" w:color="auto"/>
              </w:divBdr>
            </w:div>
          </w:divsChild>
        </w:div>
        <w:div w:id="98530034">
          <w:marLeft w:val="0"/>
          <w:marRight w:val="0"/>
          <w:marTop w:val="0"/>
          <w:marBottom w:val="0"/>
          <w:divBdr>
            <w:top w:val="none" w:sz="0" w:space="0" w:color="auto"/>
            <w:left w:val="none" w:sz="0" w:space="0" w:color="auto"/>
            <w:bottom w:val="none" w:sz="0" w:space="0" w:color="auto"/>
            <w:right w:val="none" w:sz="0" w:space="0" w:color="auto"/>
          </w:divBdr>
          <w:divsChild>
            <w:div w:id="364715000">
              <w:marLeft w:val="0"/>
              <w:marRight w:val="0"/>
              <w:marTop w:val="0"/>
              <w:marBottom w:val="0"/>
              <w:divBdr>
                <w:top w:val="none" w:sz="0" w:space="0" w:color="auto"/>
                <w:left w:val="none" w:sz="0" w:space="0" w:color="auto"/>
                <w:bottom w:val="none" w:sz="0" w:space="0" w:color="auto"/>
                <w:right w:val="none" w:sz="0" w:space="0" w:color="auto"/>
              </w:divBdr>
            </w:div>
          </w:divsChild>
        </w:div>
        <w:div w:id="2130665548">
          <w:marLeft w:val="0"/>
          <w:marRight w:val="0"/>
          <w:marTop w:val="0"/>
          <w:marBottom w:val="0"/>
          <w:divBdr>
            <w:top w:val="none" w:sz="0" w:space="0" w:color="auto"/>
            <w:left w:val="none" w:sz="0" w:space="0" w:color="auto"/>
            <w:bottom w:val="none" w:sz="0" w:space="0" w:color="auto"/>
            <w:right w:val="none" w:sz="0" w:space="0" w:color="auto"/>
          </w:divBdr>
          <w:divsChild>
            <w:div w:id="1398016054">
              <w:marLeft w:val="0"/>
              <w:marRight w:val="0"/>
              <w:marTop w:val="0"/>
              <w:marBottom w:val="0"/>
              <w:divBdr>
                <w:top w:val="none" w:sz="0" w:space="0" w:color="auto"/>
                <w:left w:val="none" w:sz="0" w:space="0" w:color="auto"/>
                <w:bottom w:val="none" w:sz="0" w:space="0" w:color="auto"/>
                <w:right w:val="none" w:sz="0" w:space="0" w:color="auto"/>
              </w:divBdr>
            </w:div>
          </w:divsChild>
        </w:div>
        <w:div w:id="145367024">
          <w:marLeft w:val="0"/>
          <w:marRight w:val="0"/>
          <w:marTop w:val="0"/>
          <w:marBottom w:val="0"/>
          <w:divBdr>
            <w:top w:val="none" w:sz="0" w:space="0" w:color="auto"/>
            <w:left w:val="none" w:sz="0" w:space="0" w:color="auto"/>
            <w:bottom w:val="none" w:sz="0" w:space="0" w:color="auto"/>
            <w:right w:val="none" w:sz="0" w:space="0" w:color="auto"/>
          </w:divBdr>
          <w:divsChild>
            <w:div w:id="1537818252">
              <w:marLeft w:val="0"/>
              <w:marRight w:val="0"/>
              <w:marTop w:val="0"/>
              <w:marBottom w:val="0"/>
              <w:divBdr>
                <w:top w:val="none" w:sz="0" w:space="0" w:color="auto"/>
                <w:left w:val="none" w:sz="0" w:space="0" w:color="auto"/>
                <w:bottom w:val="none" w:sz="0" w:space="0" w:color="auto"/>
                <w:right w:val="none" w:sz="0" w:space="0" w:color="auto"/>
              </w:divBdr>
            </w:div>
          </w:divsChild>
        </w:div>
        <w:div w:id="464398630">
          <w:marLeft w:val="0"/>
          <w:marRight w:val="0"/>
          <w:marTop w:val="0"/>
          <w:marBottom w:val="0"/>
          <w:divBdr>
            <w:top w:val="none" w:sz="0" w:space="0" w:color="auto"/>
            <w:left w:val="none" w:sz="0" w:space="0" w:color="auto"/>
            <w:bottom w:val="none" w:sz="0" w:space="0" w:color="auto"/>
            <w:right w:val="none" w:sz="0" w:space="0" w:color="auto"/>
          </w:divBdr>
          <w:divsChild>
            <w:div w:id="1437290412">
              <w:marLeft w:val="0"/>
              <w:marRight w:val="0"/>
              <w:marTop w:val="0"/>
              <w:marBottom w:val="0"/>
              <w:divBdr>
                <w:top w:val="none" w:sz="0" w:space="0" w:color="auto"/>
                <w:left w:val="none" w:sz="0" w:space="0" w:color="auto"/>
                <w:bottom w:val="none" w:sz="0" w:space="0" w:color="auto"/>
                <w:right w:val="none" w:sz="0" w:space="0" w:color="auto"/>
              </w:divBdr>
            </w:div>
          </w:divsChild>
        </w:div>
        <w:div w:id="719213671">
          <w:marLeft w:val="0"/>
          <w:marRight w:val="0"/>
          <w:marTop w:val="0"/>
          <w:marBottom w:val="0"/>
          <w:divBdr>
            <w:top w:val="none" w:sz="0" w:space="0" w:color="auto"/>
            <w:left w:val="none" w:sz="0" w:space="0" w:color="auto"/>
            <w:bottom w:val="none" w:sz="0" w:space="0" w:color="auto"/>
            <w:right w:val="none" w:sz="0" w:space="0" w:color="auto"/>
          </w:divBdr>
          <w:divsChild>
            <w:div w:id="1024938061">
              <w:marLeft w:val="0"/>
              <w:marRight w:val="0"/>
              <w:marTop w:val="0"/>
              <w:marBottom w:val="0"/>
              <w:divBdr>
                <w:top w:val="none" w:sz="0" w:space="0" w:color="auto"/>
                <w:left w:val="none" w:sz="0" w:space="0" w:color="auto"/>
                <w:bottom w:val="none" w:sz="0" w:space="0" w:color="auto"/>
                <w:right w:val="none" w:sz="0" w:space="0" w:color="auto"/>
              </w:divBdr>
            </w:div>
          </w:divsChild>
        </w:div>
        <w:div w:id="673994952">
          <w:marLeft w:val="0"/>
          <w:marRight w:val="0"/>
          <w:marTop w:val="0"/>
          <w:marBottom w:val="0"/>
          <w:divBdr>
            <w:top w:val="none" w:sz="0" w:space="0" w:color="auto"/>
            <w:left w:val="none" w:sz="0" w:space="0" w:color="auto"/>
            <w:bottom w:val="none" w:sz="0" w:space="0" w:color="auto"/>
            <w:right w:val="none" w:sz="0" w:space="0" w:color="auto"/>
          </w:divBdr>
          <w:divsChild>
            <w:div w:id="190924806">
              <w:marLeft w:val="0"/>
              <w:marRight w:val="0"/>
              <w:marTop w:val="0"/>
              <w:marBottom w:val="0"/>
              <w:divBdr>
                <w:top w:val="none" w:sz="0" w:space="0" w:color="auto"/>
                <w:left w:val="none" w:sz="0" w:space="0" w:color="auto"/>
                <w:bottom w:val="none" w:sz="0" w:space="0" w:color="auto"/>
                <w:right w:val="none" w:sz="0" w:space="0" w:color="auto"/>
              </w:divBdr>
            </w:div>
          </w:divsChild>
        </w:div>
        <w:div w:id="1820685234">
          <w:marLeft w:val="0"/>
          <w:marRight w:val="0"/>
          <w:marTop w:val="0"/>
          <w:marBottom w:val="0"/>
          <w:divBdr>
            <w:top w:val="none" w:sz="0" w:space="0" w:color="auto"/>
            <w:left w:val="none" w:sz="0" w:space="0" w:color="auto"/>
            <w:bottom w:val="none" w:sz="0" w:space="0" w:color="auto"/>
            <w:right w:val="none" w:sz="0" w:space="0" w:color="auto"/>
          </w:divBdr>
          <w:divsChild>
            <w:div w:id="530605833">
              <w:marLeft w:val="0"/>
              <w:marRight w:val="0"/>
              <w:marTop w:val="0"/>
              <w:marBottom w:val="0"/>
              <w:divBdr>
                <w:top w:val="none" w:sz="0" w:space="0" w:color="auto"/>
                <w:left w:val="none" w:sz="0" w:space="0" w:color="auto"/>
                <w:bottom w:val="none" w:sz="0" w:space="0" w:color="auto"/>
                <w:right w:val="none" w:sz="0" w:space="0" w:color="auto"/>
              </w:divBdr>
            </w:div>
          </w:divsChild>
        </w:div>
        <w:div w:id="1206990932">
          <w:marLeft w:val="0"/>
          <w:marRight w:val="0"/>
          <w:marTop w:val="0"/>
          <w:marBottom w:val="0"/>
          <w:divBdr>
            <w:top w:val="none" w:sz="0" w:space="0" w:color="auto"/>
            <w:left w:val="none" w:sz="0" w:space="0" w:color="auto"/>
            <w:bottom w:val="none" w:sz="0" w:space="0" w:color="auto"/>
            <w:right w:val="none" w:sz="0" w:space="0" w:color="auto"/>
          </w:divBdr>
          <w:divsChild>
            <w:div w:id="498077178">
              <w:marLeft w:val="0"/>
              <w:marRight w:val="0"/>
              <w:marTop w:val="0"/>
              <w:marBottom w:val="0"/>
              <w:divBdr>
                <w:top w:val="none" w:sz="0" w:space="0" w:color="auto"/>
                <w:left w:val="none" w:sz="0" w:space="0" w:color="auto"/>
                <w:bottom w:val="none" w:sz="0" w:space="0" w:color="auto"/>
                <w:right w:val="none" w:sz="0" w:space="0" w:color="auto"/>
              </w:divBdr>
            </w:div>
          </w:divsChild>
        </w:div>
        <w:div w:id="811404226">
          <w:marLeft w:val="0"/>
          <w:marRight w:val="0"/>
          <w:marTop w:val="0"/>
          <w:marBottom w:val="0"/>
          <w:divBdr>
            <w:top w:val="none" w:sz="0" w:space="0" w:color="auto"/>
            <w:left w:val="none" w:sz="0" w:space="0" w:color="auto"/>
            <w:bottom w:val="none" w:sz="0" w:space="0" w:color="auto"/>
            <w:right w:val="none" w:sz="0" w:space="0" w:color="auto"/>
          </w:divBdr>
          <w:divsChild>
            <w:div w:id="393545796">
              <w:marLeft w:val="0"/>
              <w:marRight w:val="0"/>
              <w:marTop w:val="0"/>
              <w:marBottom w:val="0"/>
              <w:divBdr>
                <w:top w:val="none" w:sz="0" w:space="0" w:color="auto"/>
                <w:left w:val="none" w:sz="0" w:space="0" w:color="auto"/>
                <w:bottom w:val="none" w:sz="0" w:space="0" w:color="auto"/>
                <w:right w:val="none" w:sz="0" w:space="0" w:color="auto"/>
              </w:divBdr>
            </w:div>
          </w:divsChild>
        </w:div>
        <w:div w:id="805318107">
          <w:marLeft w:val="0"/>
          <w:marRight w:val="0"/>
          <w:marTop w:val="0"/>
          <w:marBottom w:val="0"/>
          <w:divBdr>
            <w:top w:val="none" w:sz="0" w:space="0" w:color="auto"/>
            <w:left w:val="none" w:sz="0" w:space="0" w:color="auto"/>
            <w:bottom w:val="none" w:sz="0" w:space="0" w:color="auto"/>
            <w:right w:val="none" w:sz="0" w:space="0" w:color="auto"/>
          </w:divBdr>
          <w:divsChild>
            <w:div w:id="193926357">
              <w:marLeft w:val="0"/>
              <w:marRight w:val="0"/>
              <w:marTop w:val="0"/>
              <w:marBottom w:val="0"/>
              <w:divBdr>
                <w:top w:val="none" w:sz="0" w:space="0" w:color="auto"/>
                <w:left w:val="none" w:sz="0" w:space="0" w:color="auto"/>
                <w:bottom w:val="none" w:sz="0" w:space="0" w:color="auto"/>
                <w:right w:val="none" w:sz="0" w:space="0" w:color="auto"/>
              </w:divBdr>
            </w:div>
          </w:divsChild>
        </w:div>
        <w:div w:id="905796189">
          <w:marLeft w:val="0"/>
          <w:marRight w:val="0"/>
          <w:marTop w:val="0"/>
          <w:marBottom w:val="0"/>
          <w:divBdr>
            <w:top w:val="none" w:sz="0" w:space="0" w:color="auto"/>
            <w:left w:val="none" w:sz="0" w:space="0" w:color="auto"/>
            <w:bottom w:val="none" w:sz="0" w:space="0" w:color="auto"/>
            <w:right w:val="none" w:sz="0" w:space="0" w:color="auto"/>
          </w:divBdr>
          <w:divsChild>
            <w:div w:id="1010988986">
              <w:marLeft w:val="0"/>
              <w:marRight w:val="0"/>
              <w:marTop w:val="0"/>
              <w:marBottom w:val="0"/>
              <w:divBdr>
                <w:top w:val="none" w:sz="0" w:space="0" w:color="auto"/>
                <w:left w:val="none" w:sz="0" w:space="0" w:color="auto"/>
                <w:bottom w:val="none" w:sz="0" w:space="0" w:color="auto"/>
                <w:right w:val="none" w:sz="0" w:space="0" w:color="auto"/>
              </w:divBdr>
            </w:div>
          </w:divsChild>
        </w:div>
        <w:div w:id="1242716515">
          <w:marLeft w:val="0"/>
          <w:marRight w:val="0"/>
          <w:marTop w:val="0"/>
          <w:marBottom w:val="0"/>
          <w:divBdr>
            <w:top w:val="none" w:sz="0" w:space="0" w:color="auto"/>
            <w:left w:val="none" w:sz="0" w:space="0" w:color="auto"/>
            <w:bottom w:val="none" w:sz="0" w:space="0" w:color="auto"/>
            <w:right w:val="none" w:sz="0" w:space="0" w:color="auto"/>
          </w:divBdr>
          <w:divsChild>
            <w:div w:id="1391920464">
              <w:marLeft w:val="0"/>
              <w:marRight w:val="0"/>
              <w:marTop w:val="0"/>
              <w:marBottom w:val="0"/>
              <w:divBdr>
                <w:top w:val="none" w:sz="0" w:space="0" w:color="auto"/>
                <w:left w:val="none" w:sz="0" w:space="0" w:color="auto"/>
                <w:bottom w:val="none" w:sz="0" w:space="0" w:color="auto"/>
                <w:right w:val="none" w:sz="0" w:space="0" w:color="auto"/>
              </w:divBdr>
            </w:div>
          </w:divsChild>
        </w:div>
        <w:div w:id="2097751694">
          <w:marLeft w:val="0"/>
          <w:marRight w:val="0"/>
          <w:marTop w:val="0"/>
          <w:marBottom w:val="0"/>
          <w:divBdr>
            <w:top w:val="none" w:sz="0" w:space="0" w:color="auto"/>
            <w:left w:val="none" w:sz="0" w:space="0" w:color="auto"/>
            <w:bottom w:val="none" w:sz="0" w:space="0" w:color="auto"/>
            <w:right w:val="none" w:sz="0" w:space="0" w:color="auto"/>
          </w:divBdr>
          <w:divsChild>
            <w:div w:id="1555696314">
              <w:marLeft w:val="0"/>
              <w:marRight w:val="0"/>
              <w:marTop w:val="0"/>
              <w:marBottom w:val="0"/>
              <w:divBdr>
                <w:top w:val="none" w:sz="0" w:space="0" w:color="auto"/>
                <w:left w:val="none" w:sz="0" w:space="0" w:color="auto"/>
                <w:bottom w:val="none" w:sz="0" w:space="0" w:color="auto"/>
                <w:right w:val="none" w:sz="0" w:space="0" w:color="auto"/>
              </w:divBdr>
            </w:div>
          </w:divsChild>
        </w:div>
        <w:div w:id="326714801">
          <w:marLeft w:val="0"/>
          <w:marRight w:val="0"/>
          <w:marTop w:val="0"/>
          <w:marBottom w:val="0"/>
          <w:divBdr>
            <w:top w:val="none" w:sz="0" w:space="0" w:color="auto"/>
            <w:left w:val="none" w:sz="0" w:space="0" w:color="auto"/>
            <w:bottom w:val="none" w:sz="0" w:space="0" w:color="auto"/>
            <w:right w:val="none" w:sz="0" w:space="0" w:color="auto"/>
          </w:divBdr>
          <w:divsChild>
            <w:div w:id="552884594">
              <w:marLeft w:val="0"/>
              <w:marRight w:val="0"/>
              <w:marTop w:val="0"/>
              <w:marBottom w:val="0"/>
              <w:divBdr>
                <w:top w:val="none" w:sz="0" w:space="0" w:color="auto"/>
                <w:left w:val="none" w:sz="0" w:space="0" w:color="auto"/>
                <w:bottom w:val="none" w:sz="0" w:space="0" w:color="auto"/>
                <w:right w:val="none" w:sz="0" w:space="0" w:color="auto"/>
              </w:divBdr>
            </w:div>
          </w:divsChild>
        </w:div>
        <w:div w:id="1573813578">
          <w:marLeft w:val="0"/>
          <w:marRight w:val="0"/>
          <w:marTop w:val="0"/>
          <w:marBottom w:val="0"/>
          <w:divBdr>
            <w:top w:val="none" w:sz="0" w:space="0" w:color="auto"/>
            <w:left w:val="none" w:sz="0" w:space="0" w:color="auto"/>
            <w:bottom w:val="none" w:sz="0" w:space="0" w:color="auto"/>
            <w:right w:val="none" w:sz="0" w:space="0" w:color="auto"/>
          </w:divBdr>
          <w:divsChild>
            <w:div w:id="798501176">
              <w:marLeft w:val="0"/>
              <w:marRight w:val="0"/>
              <w:marTop w:val="0"/>
              <w:marBottom w:val="0"/>
              <w:divBdr>
                <w:top w:val="none" w:sz="0" w:space="0" w:color="auto"/>
                <w:left w:val="none" w:sz="0" w:space="0" w:color="auto"/>
                <w:bottom w:val="none" w:sz="0" w:space="0" w:color="auto"/>
                <w:right w:val="none" w:sz="0" w:space="0" w:color="auto"/>
              </w:divBdr>
            </w:div>
          </w:divsChild>
        </w:div>
        <w:div w:id="1632251143">
          <w:marLeft w:val="0"/>
          <w:marRight w:val="0"/>
          <w:marTop w:val="0"/>
          <w:marBottom w:val="0"/>
          <w:divBdr>
            <w:top w:val="none" w:sz="0" w:space="0" w:color="auto"/>
            <w:left w:val="none" w:sz="0" w:space="0" w:color="auto"/>
            <w:bottom w:val="none" w:sz="0" w:space="0" w:color="auto"/>
            <w:right w:val="none" w:sz="0" w:space="0" w:color="auto"/>
          </w:divBdr>
          <w:divsChild>
            <w:div w:id="766774182">
              <w:marLeft w:val="0"/>
              <w:marRight w:val="0"/>
              <w:marTop w:val="0"/>
              <w:marBottom w:val="0"/>
              <w:divBdr>
                <w:top w:val="none" w:sz="0" w:space="0" w:color="auto"/>
                <w:left w:val="none" w:sz="0" w:space="0" w:color="auto"/>
                <w:bottom w:val="none" w:sz="0" w:space="0" w:color="auto"/>
                <w:right w:val="none" w:sz="0" w:space="0" w:color="auto"/>
              </w:divBdr>
            </w:div>
          </w:divsChild>
        </w:div>
        <w:div w:id="1157457733">
          <w:marLeft w:val="0"/>
          <w:marRight w:val="0"/>
          <w:marTop w:val="0"/>
          <w:marBottom w:val="0"/>
          <w:divBdr>
            <w:top w:val="none" w:sz="0" w:space="0" w:color="auto"/>
            <w:left w:val="none" w:sz="0" w:space="0" w:color="auto"/>
            <w:bottom w:val="none" w:sz="0" w:space="0" w:color="auto"/>
            <w:right w:val="none" w:sz="0" w:space="0" w:color="auto"/>
          </w:divBdr>
          <w:divsChild>
            <w:div w:id="110442228">
              <w:marLeft w:val="0"/>
              <w:marRight w:val="0"/>
              <w:marTop w:val="0"/>
              <w:marBottom w:val="0"/>
              <w:divBdr>
                <w:top w:val="none" w:sz="0" w:space="0" w:color="auto"/>
                <w:left w:val="none" w:sz="0" w:space="0" w:color="auto"/>
                <w:bottom w:val="none" w:sz="0" w:space="0" w:color="auto"/>
                <w:right w:val="none" w:sz="0" w:space="0" w:color="auto"/>
              </w:divBdr>
            </w:div>
          </w:divsChild>
        </w:div>
        <w:div w:id="1257834846">
          <w:marLeft w:val="0"/>
          <w:marRight w:val="0"/>
          <w:marTop w:val="0"/>
          <w:marBottom w:val="0"/>
          <w:divBdr>
            <w:top w:val="none" w:sz="0" w:space="0" w:color="auto"/>
            <w:left w:val="none" w:sz="0" w:space="0" w:color="auto"/>
            <w:bottom w:val="none" w:sz="0" w:space="0" w:color="auto"/>
            <w:right w:val="none" w:sz="0" w:space="0" w:color="auto"/>
          </w:divBdr>
          <w:divsChild>
            <w:div w:id="2046565396">
              <w:marLeft w:val="0"/>
              <w:marRight w:val="0"/>
              <w:marTop w:val="0"/>
              <w:marBottom w:val="0"/>
              <w:divBdr>
                <w:top w:val="none" w:sz="0" w:space="0" w:color="auto"/>
                <w:left w:val="none" w:sz="0" w:space="0" w:color="auto"/>
                <w:bottom w:val="none" w:sz="0" w:space="0" w:color="auto"/>
                <w:right w:val="none" w:sz="0" w:space="0" w:color="auto"/>
              </w:divBdr>
            </w:div>
          </w:divsChild>
        </w:div>
        <w:div w:id="2058045360">
          <w:marLeft w:val="0"/>
          <w:marRight w:val="0"/>
          <w:marTop w:val="0"/>
          <w:marBottom w:val="0"/>
          <w:divBdr>
            <w:top w:val="none" w:sz="0" w:space="0" w:color="auto"/>
            <w:left w:val="none" w:sz="0" w:space="0" w:color="auto"/>
            <w:bottom w:val="none" w:sz="0" w:space="0" w:color="auto"/>
            <w:right w:val="none" w:sz="0" w:space="0" w:color="auto"/>
          </w:divBdr>
          <w:divsChild>
            <w:div w:id="2004431522">
              <w:marLeft w:val="0"/>
              <w:marRight w:val="0"/>
              <w:marTop w:val="0"/>
              <w:marBottom w:val="0"/>
              <w:divBdr>
                <w:top w:val="none" w:sz="0" w:space="0" w:color="auto"/>
                <w:left w:val="none" w:sz="0" w:space="0" w:color="auto"/>
                <w:bottom w:val="none" w:sz="0" w:space="0" w:color="auto"/>
                <w:right w:val="none" w:sz="0" w:space="0" w:color="auto"/>
              </w:divBdr>
            </w:div>
          </w:divsChild>
        </w:div>
        <w:div w:id="1372338333">
          <w:marLeft w:val="0"/>
          <w:marRight w:val="0"/>
          <w:marTop w:val="0"/>
          <w:marBottom w:val="0"/>
          <w:divBdr>
            <w:top w:val="none" w:sz="0" w:space="0" w:color="auto"/>
            <w:left w:val="none" w:sz="0" w:space="0" w:color="auto"/>
            <w:bottom w:val="none" w:sz="0" w:space="0" w:color="auto"/>
            <w:right w:val="none" w:sz="0" w:space="0" w:color="auto"/>
          </w:divBdr>
          <w:divsChild>
            <w:div w:id="1220240393">
              <w:marLeft w:val="0"/>
              <w:marRight w:val="0"/>
              <w:marTop w:val="0"/>
              <w:marBottom w:val="0"/>
              <w:divBdr>
                <w:top w:val="none" w:sz="0" w:space="0" w:color="auto"/>
                <w:left w:val="none" w:sz="0" w:space="0" w:color="auto"/>
                <w:bottom w:val="none" w:sz="0" w:space="0" w:color="auto"/>
                <w:right w:val="none" w:sz="0" w:space="0" w:color="auto"/>
              </w:divBdr>
            </w:div>
          </w:divsChild>
        </w:div>
        <w:div w:id="2136100620">
          <w:marLeft w:val="0"/>
          <w:marRight w:val="0"/>
          <w:marTop w:val="0"/>
          <w:marBottom w:val="0"/>
          <w:divBdr>
            <w:top w:val="none" w:sz="0" w:space="0" w:color="auto"/>
            <w:left w:val="none" w:sz="0" w:space="0" w:color="auto"/>
            <w:bottom w:val="none" w:sz="0" w:space="0" w:color="auto"/>
            <w:right w:val="none" w:sz="0" w:space="0" w:color="auto"/>
          </w:divBdr>
          <w:divsChild>
            <w:div w:id="47607756">
              <w:marLeft w:val="0"/>
              <w:marRight w:val="0"/>
              <w:marTop w:val="0"/>
              <w:marBottom w:val="0"/>
              <w:divBdr>
                <w:top w:val="none" w:sz="0" w:space="0" w:color="auto"/>
                <w:left w:val="none" w:sz="0" w:space="0" w:color="auto"/>
                <w:bottom w:val="none" w:sz="0" w:space="0" w:color="auto"/>
                <w:right w:val="none" w:sz="0" w:space="0" w:color="auto"/>
              </w:divBdr>
            </w:div>
          </w:divsChild>
        </w:div>
        <w:div w:id="2135059300">
          <w:marLeft w:val="0"/>
          <w:marRight w:val="0"/>
          <w:marTop w:val="0"/>
          <w:marBottom w:val="0"/>
          <w:divBdr>
            <w:top w:val="none" w:sz="0" w:space="0" w:color="auto"/>
            <w:left w:val="none" w:sz="0" w:space="0" w:color="auto"/>
            <w:bottom w:val="none" w:sz="0" w:space="0" w:color="auto"/>
            <w:right w:val="none" w:sz="0" w:space="0" w:color="auto"/>
          </w:divBdr>
          <w:divsChild>
            <w:div w:id="660621814">
              <w:marLeft w:val="0"/>
              <w:marRight w:val="0"/>
              <w:marTop w:val="0"/>
              <w:marBottom w:val="0"/>
              <w:divBdr>
                <w:top w:val="none" w:sz="0" w:space="0" w:color="auto"/>
                <w:left w:val="none" w:sz="0" w:space="0" w:color="auto"/>
                <w:bottom w:val="none" w:sz="0" w:space="0" w:color="auto"/>
                <w:right w:val="none" w:sz="0" w:space="0" w:color="auto"/>
              </w:divBdr>
            </w:div>
          </w:divsChild>
        </w:div>
        <w:div w:id="668021789">
          <w:marLeft w:val="0"/>
          <w:marRight w:val="0"/>
          <w:marTop w:val="0"/>
          <w:marBottom w:val="0"/>
          <w:divBdr>
            <w:top w:val="none" w:sz="0" w:space="0" w:color="auto"/>
            <w:left w:val="none" w:sz="0" w:space="0" w:color="auto"/>
            <w:bottom w:val="none" w:sz="0" w:space="0" w:color="auto"/>
            <w:right w:val="none" w:sz="0" w:space="0" w:color="auto"/>
          </w:divBdr>
          <w:divsChild>
            <w:div w:id="236520299">
              <w:marLeft w:val="0"/>
              <w:marRight w:val="0"/>
              <w:marTop w:val="0"/>
              <w:marBottom w:val="0"/>
              <w:divBdr>
                <w:top w:val="none" w:sz="0" w:space="0" w:color="auto"/>
                <w:left w:val="none" w:sz="0" w:space="0" w:color="auto"/>
                <w:bottom w:val="none" w:sz="0" w:space="0" w:color="auto"/>
                <w:right w:val="none" w:sz="0" w:space="0" w:color="auto"/>
              </w:divBdr>
            </w:div>
          </w:divsChild>
        </w:div>
        <w:div w:id="581598886">
          <w:marLeft w:val="0"/>
          <w:marRight w:val="0"/>
          <w:marTop w:val="0"/>
          <w:marBottom w:val="0"/>
          <w:divBdr>
            <w:top w:val="none" w:sz="0" w:space="0" w:color="auto"/>
            <w:left w:val="none" w:sz="0" w:space="0" w:color="auto"/>
            <w:bottom w:val="none" w:sz="0" w:space="0" w:color="auto"/>
            <w:right w:val="none" w:sz="0" w:space="0" w:color="auto"/>
          </w:divBdr>
          <w:divsChild>
            <w:div w:id="1672173458">
              <w:marLeft w:val="0"/>
              <w:marRight w:val="0"/>
              <w:marTop w:val="0"/>
              <w:marBottom w:val="0"/>
              <w:divBdr>
                <w:top w:val="none" w:sz="0" w:space="0" w:color="auto"/>
                <w:left w:val="none" w:sz="0" w:space="0" w:color="auto"/>
                <w:bottom w:val="none" w:sz="0" w:space="0" w:color="auto"/>
                <w:right w:val="none" w:sz="0" w:space="0" w:color="auto"/>
              </w:divBdr>
            </w:div>
          </w:divsChild>
        </w:div>
        <w:div w:id="1398743980">
          <w:marLeft w:val="0"/>
          <w:marRight w:val="0"/>
          <w:marTop w:val="0"/>
          <w:marBottom w:val="0"/>
          <w:divBdr>
            <w:top w:val="none" w:sz="0" w:space="0" w:color="auto"/>
            <w:left w:val="none" w:sz="0" w:space="0" w:color="auto"/>
            <w:bottom w:val="none" w:sz="0" w:space="0" w:color="auto"/>
            <w:right w:val="none" w:sz="0" w:space="0" w:color="auto"/>
          </w:divBdr>
          <w:divsChild>
            <w:div w:id="1354570459">
              <w:marLeft w:val="0"/>
              <w:marRight w:val="0"/>
              <w:marTop w:val="0"/>
              <w:marBottom w:val="0"/>
              <w:divBdr>
                <w:top w:val="none" w:sz="0" w:space="0" w:color="auto"/>
                <w:left w:val="none" w:sz="0" w:space="0" w:color="auto"/>
                <w:bottom w:val="none" w:sz="0" w:space="0" w:color="auto"/>
                <w:right w:val="none" w:sz="0" w:space="0" w:color="auto"/>
              </w:divBdr>
            </w:div>
          </w:divsChild>
        </w:div>
        <w:div w:id="904418884">
          <w:marLeft w:val="0"/>
          <w:marRight w:val="0"/>
          <w:marTop w:val="0"/>
          <w:marBottom w:val="0"/>
          <w:divBdr>
            <w:top w:val="none" w:sz="0" w:space="0" w:color="auto"/>
            <w:left w:val="none" w:sz="0" w:space="0" w:color="auto"/>
            <w:bottom w:val="none" w:sz="0" w:space="0" w:color="auto"/>
            <w:right w:val="none" w:sz="0" w:space="0" w:color="auto"/>
          </w:divBdr>
          <w:divsChild>
            <w:div w:id="255134682">
              <w:marLeft w:val="0"/>
              <w:marRight w:val="0"/>
              <w:marTop w:val="0"/>
              <w:marBottom w:val="0"/>
              <w:divBdr>
                <w:top w:val="none" w:sz="0" w:space="0" w:color="auto"/>
                <w:left w:val="none" w:sz="0" w:space="0" w:color="auto"/>
                <w:bottom w:val="none" w:sz="0" w:space="0" w:color="auto"/>
                <w:right w:val="none" w:sz="0" w:space="0" w:color="auto"/>
              </w:divBdr>
            </w:div>
          </w:divsChild>
        </w:div>
        <w:div w:id="237256824">
          <w:marLeft w:val="0"/>
          <w:marRight w:val="0"/>
          <w:marTop w:val="0"/>
          <w:marBottom w:val="0"/>
          <w:divBdr>
            <w:top w:val="none" w:sz="0" w:space="0" w:color="auto"/>
            <w:left w:val="none" w:sz="0" w:space="0" w:color="auto"/>
            <w:bottom w:val="none" w:sz="0" w:space="0" w:color="auto"/>
            <w:right w:val="none" w:sz="0" w:space="0" w:color="auto"/>
          </w:divBdr>
          <w:divsChild>
            <w:div w:id="31661829">
              <w:marLeft w:val="0"/>
              <w:marRight w:val="0"/>
              <w:marTop w:val="0"/>
              <w:marBottom w:val="0"/>
              <w:divBdr>
                <w:top w:val="none" w:sz="0" w:space="0" w:color="auto"/>
                <w:left w:val="none" w:sz="0" w:space="0" w:color="auto"/>
                <w:bottom w:val="none" w:sz="0" w:space="0" w:color="auto"/>
                <w:right w:val="none" w:sz="0" w:space="0" w:color="auto"/>
              </w:divBdr>
            </w:div>
          </w:divsChild>
        </w:div>
        <w:div w:id="1661156326">
          <w:marLeft w:val="0"/>
          <w:marRight w:val="0"/>
          <w:marTop w:val="0"/>
          <w:marBottom w:val="0"/>
          <w:divBdr>
            <w:top w:val="none" w:sz="0" w:space="0" w:color="auto"/>
            <w:left w:val="none" w:sz="0" w:space="0" w:color="auto"/>
            <w:bottom w:val="none" w:sz="0" w:space="0" w:color="auto"/>
            <w:right w:val="none" w:sz="0" w:space="0" w:color="auto"/>
          </w:divBdr>
          <w:divsChild>
            <w:div w:id="1312053964">
              <w:marLeft w:val="0"/>
              <w:marRight w:val="0"/>
              <w:marTop w:val="0"/>
              <w:marBottom w:val="0"/>
              <w:divBdr>
                <w:top w:val="none" w:sz="0" w:space="0" w:color="auto"/>
                <w:left w:val="none" w:sz="0" w:space="0" w:color="auto"/>
                <w:bottom w:val="none" w:sz="0" w:space="0" w:color="auto"/>
                <w:right w:val="none" w:sz="0" w:space="0" w:color="auto"/>
              </w:divBdr>
            </w:div>
          </w:divsChild>
        </w:div>
        <w:div w:id="1230268283">
          <w:marLeft w:val="0"/>
          <w:marRight w:val="0"/>
          <w:marTop w:val="0"/>
          <w:marBottom w:val="0"/>
          <w:divBdr>
            <w:top w:val="none" w:sz="0" w:space="0" w:color="auto"/>
            <w:left w:val="none" w:sz="0" w:space="0" w:color="auto"/>
            <w:bottom w:val="none" w:sz="0" w:space="0" w:color="auto"/>
            <w:right w:val="none" w:sz="0" w:space="0" w:color="auto"/>
          </w:divBdr>
          <w:divsChild>
            <w:div w:id="70590878">
              <w:marLeft w:val="0"/>
              <w:marRight w:val="0"/>
              <w:marTop w:val="0"/>
              <w:marBottom w:val="0"/>
              <w:divBdr>
                <w:top w:val="none" w:sz="0" w:space="0" w:color="auto"/>
                <w:left w:val="none" w:sz="0" w:space="0" w:color="auto"/>
                <w:bottom w:val="none" w:sz="0" w:space="0" w:color="auto"/>
                <w:right w:val="none" w:sz="0" w:space="0" w:color="auto"/>
              </w:divBdr>
            </w:div>
          </w:divsChild>
        </w:div>
        <w:div w:id="1428231097">
          <w:marLeft w:val="0"/>
          <w:marRight w:val="0"/>
          <w:marTop w:val="0"/>
          <w:marBottom w:val="0"/>
          <w:divBdr>
            <w:top w:val="none" w:sz="0" w:space="0" w:color="auto"/>
            <w:left w:val="none" w:sz="0" w:space="0" w:color="auto"/>
            <w:bottom w:val="none" w:sz="0" w:space="0" w:color="auto"/>
            <w:right w:val="none" w:sz="0" w:space="0" w:color="auto"/>
          </w:divBdr>
          <w:divsChild>
            <w:div w:id="292903778">
              <w:marLeft w:val="0"/>
              <w:marRight w:val="0"/>
              <w:marTop w:val="0"/>
              <w:marBottom w:val="0"/>
              <w:divBdr>
                <w:top w:val="none" w:sz="0" w:space="0" w:color="auto"/>
                <w:left w:val="none" w:sz="0" w:space="0" w:color="auto"/>
                <w:bottom w:val="none" w:sz="0" w:space="0" w:color="auto"/>
                <w:right w:val="none" w:sz="0" w:space="0" w:color="auto"/>
              </w:divBdr>
            </w:div>
          </w:divsChild>
        </w:div>
        <w:div w:id="598022502">
          <w:marLeft w:val="0"/>
          <w:marRight w:val="0"/>
          <w:marTop w:val="0"/>
          <w:marBottom w:val="0"/>
          <w:divBdr>
            <w:top w:val="none" w:sz="0" w:space="0" w:color="auto"/>
            <w:left w:val="none" w:sz="0" w:space="0" w:color="auto"/>
            <w:bottom w:val="none" w:sz="0" w:space="0" w:color="auto"/>
            <w:right w:val="none" w:sz="0" w:space="0" w:color="auto"/>
          </w:divBdr>
          <w:divsChild>
            <w:div w:id="588806667">
              <w:marLeft w:val="0"/>
              <w:marRight w:val="0"/>
              <w:marTop w:val="0"/>
              <w:marBottom w:val="0"/>
              <w:divBdr>
                <w:top w:val="none" w:sz="0" w:space="0" w:color="auto"/>
                <w:left w:val="none" w:sz="0" w:space="0" w:color="auto"/>
                <w:bottom w:val="none" w:sz="0" w:space="0" w:color="auto"/>
                <w:right w:val="none" w:sz="0" w:space="0" w:color="auto"/>
              </w:divBdr>
            </w:div>
          </w:divsChild>
        </w:div>
        <w:div w:id="1239746824">
          <w:marLeft w:val="0"/>
          <w:marRight w:val="0"/>
          <w:marTop w:val="0"/>
          <w:marBottom w:val="0"/>
          <w:divBdr>
            <w:top w:val="none" w:sz="0" w:space="0" w:color="auto"/>
            <w:left w:val="none" w:sz="0" w:space="0" w:color="auto"/>
            <w:bottom w:val="none" w:sz="0" w:space="0" w:color="auto"/>
            <w:right w:val="none" w:sz="0" w:space="0" w:color="auto"/>
          </w:divBdr>
          <w:divsChild>
            <w:div w:id="1713772601">
              <w:marLeft w:val="0"/>
              <w:marRight w:val="0"/>
              <w:marTop w:val="0"/>
              <w:marBottom w:val="0"/>
              <w:divBdr>
                <w:top w:val="none" w:sz="0" w:space="0" w:color="auto"/>
                <w:left w:val="none" w:sz="0" w:space="0" w:color="auto"/>
                <w:bottom w:val="none" w:sz="0" w:space="0" w:color="auto"/>
                <w:right w:val="none" w:sz="0" w:space="0" w:color="auto"/>
              </w:divBdr>
            </w:div>
          </w:divsChild>
        </w:div>
        <w:div w:id="283462340">
          <w:marLeft w:val="0"/>
          <w:marRight w:val="0"/>
          <w:marTop w:val="0"/>
          <w:marBottom w:val="0"/>
          <w:divBdr>
            <w:top w:val="none" w:sz="0" w:space="0" w:color="auto"/>
            <w:left w:val="none" w:sz="0" w:space="0" w:color="auto"/>
            <w:bottom w:val="none" w:sz="0" w:space="0" w:color="auto"/>
            <w:right w:val="none" w:sz="0" w:space="0" w:color="auto"/>
          </w:divBdr>
          <w:divsChild>
            <w:div w:id="2049603646">
              <w:marLeft w:val="0"/>
              <w:marRight w:val="0"/>
              <w:marTop w:val="0"/>
              <w:marBottom w:val="0"/>
              <w:divBdr>
                <w:top w:val="none" w:sz="0" w:space="0" w:color="auto"/>
                <w:left w:val="none" w:sz="0" w:space="0" w:color="auto"/>
                <w:bottom w:val="none" w:sz="0" w:space="0" w:color="auto"/>
                <w:right w:val="none" w:sz="0" w:space="0" w:color="auto"/>
              </w:divBdr>
            </w:div>
          </w:divsChild>
        </w:div>
        <w:div w:id="2080521787">
          <w:marLeft w:val="0"/>
          <w:marRight w:val="0"/>
          <w:marTop w:val="0"/>
          <w:marBottom w:val="0"/>
          <w:divBdr>
            <w:top w:val="none" w:sz="0" w:space="0" w:color="auto"/>
            <w:left w:val="none" w:sz="0" w:space="0" w:color="auto"/>
            <w:bottom w:val="none" w:sz="0" w:space="0" w:color="auto"/>
            <w:right w:val="none" w:sz="0" w:space="0" w:color="auto"/>
          </w:divBdr>
          <w:divsChild>
            <w:div w:id="1346246707">
              <w:marLeft w:val="0"/>
              <w:marRight w:val="0"/>
              <w:marTop w:val="0"/>
              <w:marBottom w:val="0"/>
              <w:divBdr>
                <w:top w:val="none" w:sz="0" w:space="0" w:color="auto"/>
                <w:left w:val="none" w:sz="0" w:space="0" w:color="auto"/>
                <w:bottom w:val="none" w:sz="0" w:space="0" w:color="auto"/>
                <w:right w:val="none" w:sz="0" w:space="0" w:color="auto"/>
              </w:divBdr>
            </w:div>
          </w:divsChild>
        </w:div>
        <w:div w:id="1968386927">
          <w:marLeft w:val="0"/>
          <w:marRight w:val="0"/>
          <w:marTop w:val="0"/>
          <w:marBottom w:val="0"/>
          <w:divBdr>
            <w:top w:val="none" w:sz="0" w:space="0" w:color="auto"/>
            <w:left w:val="none" w:sz="0" w:space="0" w:color="auto"/>
            <w:bottom w:val="none" w:sz="0" w:space="0" w:color="auto"/>
            <w:right w:val="none" w:sz="0" w:space="0" w:color="auto"/>
          </w:divBdr>
          <w:divsChild>
            <w:div w:id="105203540">
              <w:marLeft w:val="0"/>
              <w:marRight w:val="0"/>
              <w:marTop w:val="0"/>
              <w:marBottom w:val="0"/>
              <w:divBdr>
                <w:top w:val="none" w:sz="0" w:space="0" w:color="auto"/>
                <w:left w:val="none" w:sz="0" w:space="0" w:color="auto"/>
                <w:bottom w:val="none" w:sz="0" w:space="0" w:color="auto"/>
                <w:right w:val="none" w:sz="0" w:space="0" w:color="auto"/>
              </w:divBdr>
            </w:div>
          </w:divsChild>
        </w:div>
        <w:div w:id="2106144110">
          <w:marLeft w:val="0"/>
          <w:marRight w:val="0"/>
          <w:marTop w:val="0"/>
          <w:marBottom w:val="0"/>
          <w:divBdr>
            <w:top w:val="none" w:sz="0" w:space="0" w:color="auto"/>
            <w:left w:val="none" w:sz="0" w:space="0" w:color="auto"/>
            <w:bottom w:val="none" w:sz="0" w:space="0" w:color="auto"/>
            <w:right w:val="none" w:sz="0" w:space="0" w:color="auto"/>
          </w:divBdr>
          <w:divsChild>
            <w:div w:id="885332103">
              <w:marLeft w:val="0"/>
              <w:marRight w:val="0"/>
              <w:marTop w:val="0"/>
              <w:marBottom w:val="0"/>
              <w:divBdr>
                <w:top w:val="none" w:sz="0" w:space="0" w:color="auto"/>
                <w:left w:val="none" w:sz="0" w:space="0" w:color="auto"/>
                <w:bottom w:val="none" w:sz="0" w:space="0" w:color="auto"/>
                <w:right w:val="none" w:sz="0" w:space="0" w:color="auto"/>
              </w:divBdr>
            </w:div>
          </w:divsChild>
        </w:div>
        <w:div w:id="1517885563">
          <w:marLeft w:val="0"/>
          <w:marRight w:val="0"/>
          <w:marTop w:val="0"/>
          <w:marBottom w:val="0"/>
          <w:divBdr>
            <w:top w:val="none" w:sz="0" w:space="0" w:color="auto"/>
            <w:left w:val="none" w:sz="0" w:space="0" w:color="auto"/>
            <w:bottom w:val="none" w:sz="0" w:space="0" w:color="auto"/>
            <w:right w:val="none" w:sz="0" w:space="0" w:color="auto"/>
          </w:divBdr>
          <w:divsChild>
            <w:div w:id="1145124323">
              <w:marLeft w:val="0"/>
              <w:marRight w:val="0"/>
              <w:marTop w:val="0"/>
              <w:marBottom w:val="0"/>
              <w:divBdr>
                <w:top w:val="none" w:sz="0" w:space="0" w:color="auto"/>
                <w:left w:val="none" w:sz="0" w:space="0" w:color="auto"/>
                <w:bottom w:val="none" w:sz="0" w:space="0" w:color="auto"/>
                <w:right w:val="none" w:sz="0" w:space="0" w:color="auto"/>
              </w:divBdr>
            </w:div>
          </w:divsChild>
        </w:div>
        <w:div w:id="1216966557">
          <w:marLeft w:val="0"/>
          <w:marRight w:val="0"/>
          <w:marTop w:val="0"/>
          <w:marBottom w:val="0"/>
          <w:divBdr>
            <w:top w:val="none" w:sz="0" w:space="0" w:color="auto"/>
            <w:left w:val="none" w:sz="0" w:space="0" w:color="auto"/>
            <w:bottom w:val="none" w:sz="0" w:space="0" w:color="auto"/>
            <w:right w:val="none" w:sz="0" w:space="0" w:color="auto"/>
          </w:divBdr>
          <w:divsChild>
            <w:div w:id="852957831">
              <w:marLeft w:val="0"/>
              <w:marRight w:val="0"/>
              <w:marTop w:val="0"/>
              <w:marBottom w:val="0"/>
              <w:divBdr>
                <w:top w:val="none" w:sz="0" w:space="0" w:color="auto"/>
                <w:left w:val="none" w:sz="0" w:space="0" w:color="auto"/>
                <w:bottom w:val="none" w:sz="0" w:space="0" w:color="auto"/>
                <w:right w:val="none" w:sz="0" w:space="0" w:color="auto"/>
              </w:divBdr>
            </w:div>
          </w:divsChild>
        </w:div>
        <w:div w:id="398867070">
          <w:marLeft w:val="0"/>
          <w:marRight w:val="0"/>
          <w:marTop w:val="0"/>
          <w:marBottom w:val="0"/>
          <w:divBdr>
            <w:top w:val="none" w:sz="0" w:space="0" w:color="auto"/>
            <w:left w:val="none" w:sz="0" w:space="0" w:color="auto"/>
            <w:bottom w:val="none" w:sz="0" w:space="0" w:color="auto"/>
            <w:right w:val="none" w:sz="0" w:space="0" w:color="auto"/>
          </w:divBdr>
          <w:divsChild>
            <w:div w:id="2073767022">
              <w:marLeft w:val="0"/>
              <w:marRight w:val="0"/>
              <w:marTop w:val="0"/>
              <w:marBottom w:val="0"/>
              <w:divBdr>
                <w:top w:val="none" w:sz="0" w:space="0" w:color="auto"/>
                <w:left w:val="none" w:sz="0" w:space="0" w:color="auto"/>
                <w:bottom w:val="none" w:sz="0" w:space="0" w:color="auto"/>
                <w:right w:val="none" w:sz="0" w:space="0" w:color="auto"/>
              </w:divBdr>
            </w:div>
          </w:divsChild>
        </w:div>
        <w:div w:id="709650488">
          <w:marLeft w:val="0"/>
          <w:marRight w:val="0"/>
          <w:marTop w:val="0"/>
          <w:marBottom w:val="0"/>
          <w:divBdr>
            <w:top w:val="none" w:sz="0" w:space="0" w:color="auto"/>
            <w:left w:val="none" w:sz="0" w:space="0" w:color="auto"/>
            <w:bottom w:val="none" w:sz="0" w:space="0" w:color="auto"/>
            <w:right w:val="none" w:sz="0" w:space="0" w:color="auto"/>
          </w:divBdr>
          <w:divsChild>
            <w:div w:id="2088380086">
              <w:marLeft w:val="0"/>
              <w:marRight w:val="0"/>
              <w:marTop w:val="0"/>
              <w:marBottom w:val="0"/>
              <w:divBdr>
                <w:top w:val="none" w:sz="0" w:space="0" w:color="auto"/>
                <w:left w:val="none" w:sz="0" w:space="0" w:color="auto"/>
                <w:bottom w:val="none" w:sz="0" w:space="0" w:color="auto"/>
                <w:right w:val="none" w:sz="0" w:space="0" w:color="auto"/>
              </w:divBdr>
            </w:div>
          </w:divsChild>
        </w:div>
        <w:div w:id="1307397426">
          <w:marLeft w:val="0"/>
          <w:marRight w:val="0"/>
          <w:marTop w:val="0"/>
          <w:marBottom w:val="0"/>
          <w:divBdr>
            <w:top w:val="none" w:sz="0" w:space="0" w:color="auto"/>
            <w:left w:val="none" w:sz="0" w:space="0" w:color="auto"/>
            <w:bottom w:val="none" w:sz="0" w:space="0" w:color="auto"/>
            <w:right w:val="none" w:sz="0" w:space="0" w:color="auto"/>
          </w:divBdr>
          <w:divsChild>
            <w:div w:id="1615556714">
              <w:marLeft w:val="0"/>
              <w:marRight w:val="0"/>
              <w:marTop w:val="0"/>
              <w:marBottom w:val="0"/>
              <w:divBdr>
                <w:top w:val="none" w:sz="0" w:space="0" w:color="auto"/>
                <w:left w:val="none" w:sz="0" w:space="0" w:color="auto"/>
                <w:bottom w:val="none" w:sz="0" w:space="0" w:color="auto"/>
                <w:right w:val="none" w:sz="0" w:space="0" w:color="auto"/>
              </w:divBdr>
            </w:div>
          </w:divsChild>
        </w:div>
        <w:div w:id="379400899">
          <w:marLeft w:val="0"/>
          <w:marRight w:val="0"/>
          <w:marTop w:val="0"/>
          <w:marBottom w:val="0"/>
          <w:divBdr>
            <w:top w:val="none" w:sz="0" w:space="0" w:color="auto"/>
            <w:left w:val="none" w:sz="0" w:space="0" w:color="auto"/>
            <w:bottom w:val="none" w:sz="0" w:space="0" w:color="auto"/>
            <w:right w:val="none" w:sz="0" w:space="0" w:color="auto"/>
          </w:divBdr>
          <w:divsChild>
            <w:div w:id="67044590">
              <w:marLeft w:val="0"/>
              <w:marRight w:val="0"/>
              <w:marTop w:val="0"/>
              <w:marBottom w:val="0"/>
              <w:divBdr>
                <w:top w:val="none" w:sz="0" w:space="0" w:color="auto"/>
                <w:left w:val="none" w:sz="0" w:space="0" w:color="auto"/>
                <w:bottom w:val="none" w:sz="0" w:space="0" w:color="auto"/>
                <w:right w:val="none" w:sz="0" w:space="0" w:color="auto"/>
              </w:divBdr>
            </w:div>
          </w:divsChild>
        </w:div>
        <w:div w:id="455294681">
          <w:marLeft w:val="0"/>
          <w:marRight w:val="0"/>
          <w:marTop w:val="0"/>
          <w:marBottom w:val="0"/>
          <w:divBdr>
            <w:top w:val="none" w:sz="0" w:space="0" w:color="auto"/>
            <w:left w:val="none" w:sz="0" w:space="0" w:color="auto"/>
            <w:bottom w:val="none" w:sz="0" w:space="0" w:color="auto"/>
            <w:right w:val="none" w:sz="0" w:space="0" w:color="auto"/>
          </w:divBdr>
          <w:divsChild>
            <w:div w:id="1912422051">
              <w:marLeft w:val="0"/>
              <w:marRight w:val="0"/>
              <w:marTop w:val="0"/>
              <w:marBottom w:val="0"/>
              <w:divBdr>
                <w:top w:val="none" w:sz="0" w:space="0" w:color="auto"/>
                <w:left w:val="none" w:sz="0" w:space="0" w:color="auto"/>
                <w:bottom w:val="none" w:sz="0" w:space="0" w:color="auto"/>
                <w:right w:val="none" w:sz="0" w:space="0" w:color="auto"/>
              </w:divBdr>
            </w:div>
          </w:divsChild>
        </w:div>
        <w:div w:id="1769353344">
          <w:marLeft w:val="0"/>
          <w:marRight w:val="0"/>
          <w:marTop w:val="0"/>
          <w:marBottom w:val="0"/>
          <w:divBdr>
            <w:top w:val="none" w:sz="0" w:space="0" w:color="auto"/>
            <w:left w:val="none" w:sz="0" w:space="0" w:color="auto"/>
            <w:bottom w:val="none" w:sz="0" w:space="0" w:color="auto"/>
            <w:right w:val="none" w:sz="0" w:space="0" w:color="auto"/>
          </w:divBdr>
          <w:divsChild>
            <w:div w:id="452021816">
              <w:marLeft w:val="0"/>
              <w:marRight w:val="0"/>
              <w:marTop w:val="0"/>
              <w:marBottom w:val="0"/>
              <w:divBdr>
                <w:top w:val="none" w:sz="0" w:space="0" w:color="auto"/>
                <w:left w:val="none" w:sz="0" w:space="0" w:color="auto"/>
                <w:bottom w:val="none" w:sz="0" w:space="0" w:color="auto"/>
                <w:right w:val="none" w:sz="0" w:space="0" w:color="auto"/>
              </w:divBdr>
            </w:div>
          </w:divsChild>
        </w:div>
        <w:div w:id="392235093">
          <w:marLeft w:val="0"/>
          <w:marRight w:val="0"/>
          <w:marTop w:val="0"/>
          <w:marBottom w:val="0"/>
          <w:divBdr>
            <w:top w:val="none" w:sz="0" w:space="0" w:color="auto"/>
            <w:left w:val="none" w:sz="0" w:space="0" w:color="auto"/>
            <w:bottom w:val="none" w:sz="0" w:space="0" w:color="auto"/>
            <w:right w:val="none" w:sz="0" w:space="0" w:color="auto"/>
          </w:divBdr>
          <w:divsChild>
            <w:div w:id="948975901">
              <w:marLeft w:val="0"/>
              <w:marRight w:val="0"/>
              <w:marTop w:val="0"/>
              <w:marBottom w:val="0"/>
              <w:divBdr>
                <w:top w:val="none" w:sz="0" w:space="0" w:color="auto"/>
                <w:left w:val="none" w:sz="0" w:space="0" w:color="auto"/>
                <w:bottom w:val="none" w:sz="0" w:space="0" w:color="auto"/>
                <w:right w:val="none" w:sz="0" w:space="0" w:color="auto"/>
              </w:divBdr>
            </w:div>
          </w:divsChild>
        </w:div>
        <w:div w:id="1861969270">
          <w:marLeft w:val="0"/>
          <w:marRight w:val="0"/>
          <w:marTop w:val="0"/>
          <w:marBottom w:val="0"/>
          <w:divBdr>
            <w:top w:val="none" w:sz="0" w:space="0" w:color="auto"/>
            <w:left w:val="none" w:sz="0" w:space="0" w:color="auto"/>
            <w:bottom w:val="none" w:sz="0" w:space="0" w:color="auto"/>
            <w:right w:val="none" w:sz="0" w:space="0" w:color="auto"/>
          </w:divBdr>
          <w:divsChild>
            <w:div w:id="728499543">
              <w:marLeft w:val="0"/>
              <w:marRight w:val="0"/>
              <w:marTop w:val="0"/>
              <w:marBottom w:val="0"/>
              <w:divBdr>
                <w:top w:val="none" w:sz="0" w:space="0" w:color="auto"/>
                <w:left w:val="none" w:sz="0" w:space="0" w:color="auto"/>
                <w:bottom w:val="none" w:sz="0" w:space="0" w:color="auto"/>
                <w:right w:val="none" w:sz="0" w:space="0" w:color="auto"/>
              </w:divBdr>
            </w:div>
          </w:divsChild>
        </w:div>
        <w:div w:id="1929999217">
          <w:marLeft w:val="0"/>
          <w:marRight w:val="0"/>
          <w:marTop w:val="0"/>
          <w:marBottom w:val="0"/>
          <w:divBdr>
            <w:top w:val="none" w:sz="0" w:space="0" w:color="auto"/>
            <w:left w:val="none" w:sz="0" w:space="0" w:color="auto"/>
            <w:bottom w:val="none" w:sz="0" w:space="0" w:color="auto"/>
            <w:right w:val="none" w:sz="0" w:space="0" w:color="auto"/>
          </w:divBdr>
          <w:divsChild>
            <w:div w:id="303511295">
              <w:marLeft w:val="0"/>
              <w:marRight w:val="0"/>
              <w:marTop w:val="0"/>
              <w:marBottom w:val="0"/>
              <w:divBdr>
                <w:top w:val="none" w:sz="0" w:space="0" w:color="auto"/>
                <w:left w:val="none" w:sz="0" w:space="0" w:color="auto"/>
                <w:bottom w:val="none" w:sz="0" w:space="0" w:color="auto"/>
                <w:right w:val="none" w:sz="0" w:space="0" w:color="auto"/>
              </w:divBdr>
            </w:div>
          </w:divsChild>
        </w:div>
        <w:div w:id="755981663">
          <w:marLeft w:val="0"/>
          <w:marRight w:val="0"/>
          <w:marTop w:val="0"/>
          <w:marBottom w:val="0"/>
          <w:divBdr>
            <w:top w:val="none" w:sz="0" w:space="0" w:color="auto"/>
            <w:left w:val="none" w:sz="0" w:space="0" w:color="auto"/>
            <w:bottom w:val="none" w:sz="0" w:space="0" w:color="auto"/>
            <w:right w:val="none" w:sz="0" w:space="0" w:color="auto"/>
          </w:divBdr>
          <w:divsChild>
            <w:div w:id="1463571446">
              <w:marLeft w:val="0"/>
              <w:marRight w:val="0"/>
              <w:marTop w:val="0"/>
              <w:marBottom w:val="0"/>
              <w:divBdr>
                <w:top w:val="none" w:sz="0" w:space="0" w:color="auto"/>
                <w:left w:val="none" w:sz="0" w:space="0" w:color="auto"/>
                <w:bottom w:val="none" w:sz="0" w:space="0" w:color="auto"/>
                <w:right w:val="none" w:sz="0" w:space="0" w:color="auto"/>
              </w:divBdr>
            </w:div>
          </w:divsChild>
        </w:div>
        <w:div w:id="899513682">
          <w:marLeft w:val="0"/>
          <w:marRight w:val="0"/>
          <w:marTop w:val="0"/>
          <w:marBottom w:val="0"/>
          <w:divBdr>
            <w:top w:val="none" w:sz="0" w:space="0" w:color="auto"/>
            <w:left w:val="none" w:sz="0" w:space="0" w:color="auto"/>
            <w:bottom w:val="none" w:sz="0" w:space="0" w:color="auto"/>
            <w:right w:val="none" w:sz="0" w:space="0" w:color="auto"/>
          </w:divBdr>
          <w:divsChild>
            <w:div w:id="982851044">
              <w:marLeft w:val="0"/>
              <w:marRight w:val="0"/>
              <w:marTop w:val="0"/>
              <w:marBottom w:val="0"/>
              <w:divBdr>
                <w:top w:val="none" w:sz="0" w:space="0" w:color="auto"/>
                <w:left w:val="none" w:sz="0" w:space="0" w:color="auto"/>
                <w:bottom w:val="none" w:sz="0" w:space="0" w:color="auto"/>
                <w:right w:val="none" w:sz="0" w:space="0" w:color="auto"/>
              </w:divBdr>
            </w:div>
          </w:divsChild>
        </w:div>
        <w:div w:id="1967468400">
          <w:marLeft w:val="0"/>
          <w:marRight w:val="0"/>
          <w:marTop w:val="0"/>
          <w:marBottom w:val="0"/>
          <w:divBdr>
            <w:top w:val="none" w:sz="0" w:space="0" w:color="auto"/>
            <w:left w:val="none" w:sz="0" w:space="0" w:color="auto"/>
            <w:bottom w:val="none" w:sz="0" w:space="0" w:color="auto"/>
            <w:right w:val="none" w:sz="0" w:space="0" w:color="auto"/>
          </w:divBdr>
          <w:divsChild>
            <w:div w:id="1817644780">
              <w:marLeft w:val="0"/>
              <w:marRight w:val="0"/>
              <w:marTop w:val="0"/>
              <w:marBottom w:val="0"/>
              <w:divBdr>
                <w:top w:val="none" w:sz="0" w:space="0" w:color="auto"/>
                <w:left w:val="none" w:sz="0" w:space="0" w:color="auto"/>
                <w:bottom w:val="none" w:sz="0" w:space="0" w:color="auto"/>
                <w:right w:val="none" w:sz="0" w:space="0" w:color="auto"/>
              </w:divBdr>
            </w:div>
          </w:divsChild>
        </w:div>
        <w:div w:id="1623077327">
          <w:marLeft w:val="0"/>
          <w:marRight w:val="0"/>
          <w:marTop w:val="0"/>
          <w:marBottom w:val="0"/>
          <w:divBdr>
            <w:top w:val="none" w:sz="0" w:space="0" w:color="auto"/>
            <w:left w:val="none" w:sz="0" w:space="0" w:color="auto"/>
            <w:bottom w:val="none" w:sz="0" w:space="0" w:color="auto"/>
            <w:right w:val="none" w:sz="0" w:space="0" w:color="auto"/>
          </w:divBdr>
          <w:divsChild>
            <w:div w:id="2056656723">
              <w:marLeft w:val="0"/>
              <w:marRight w:val="0"/>
              <w:marTop w:val="0"/>
              <w:marBottom w:val="0"/>
              <w:divBdr>
                <w:top w:val="none" w:sz="0" w:space="0" w:color="auto"/>
                <w:left w:val="none" w:sz="0" w:space="0" w:color="auto"/>
                <w:bottom w:val="none" w:sz="0" w:space="0" w:color="auto"/>
                <w:right w:val="none" w:sz="0" w:space="0" w:color="auto"/>
              </w:divBdr>
            </w:div>
          </w:divsChild>
        </w:div>
        <w:div w:id="1121652241">
          <w:marLeft w:val="0"/>
          <w:marRight w:val="0"/>
          <w:marTop w:val="0"/>
          <w:marBottom w:val="0"/>
          <w:divBdr>
            <w:top w:val="none" w:sz="0" w:space="0" w:color="auto"/>
            <w:left w:val="none" w:sz="0" w:space="0" w:color="auto"/>
            <w:bottom w:val="none" w:sz="0" w:space="0" w:color="auto"/>
            <w:right w:val="none" w:sz="0" w:space="0" w:color="auto"/>
          </w:divBdr>
          <w:divsChild>
            <w:div w:id="1689285909">
              <w:marLeft w:val="0"/>
              <w:marRight w:val="0"/>
              <w:marTop w:val="0"/>
              <w:marBottom w:val="0"/>
              <w:divBdr>
                <w:top w:val="none" w:sz="0" w:space="0" w:color="auto"/>
                <w:left w:val="none" w:sz="0" w:space="0" w:color="auto"/>
                <w:bottom w:val="none" w:sz="0" w:space="0" w:color="auto"/>
                <w:right w:val="none" w:sz="0" w:space="0" w:color="auto"/>
              </w:divBdr>
            </w:div>
          </w:divsChild>
        </w:div>
        <w:div w:id="719592934">
          <w:marLeft w:val="0"/>
          <w:marRight w:val="0"/>
          <w:marTop w:val="0"/>
          <w:marBottom w:val="0"/>
          <w:divBdr>
            <w:top w:val="none" w:sz="0" w:space="0" w:color="auto"/>
            <w:left w:val="none" w:sz="0" w:space="0" w:color="auto"/>
            <w:bottom w:val="none" w:sz="0" w:space="0" w:color="auto"/>
            <w:right w:val="none" w:sz="0" w:space="0" w:color="auto"/>
          </w:divBdr>
          <w:divsChild>
            <w:div w:id="907107943">
              <w:marLeft w:val="0"/>
              <w:marRight w:val="0"/>
              <w:marTop w:val="0"/>
              <w:marBottom w:val="0"/>
              <w:divBdr>
                <w:top w:val="none" w:sz="0" w:space="0" w:color="auto"/>
                <w:left w:val="none" w:sz="0" w:space="0" w:color="auto"/>
                <w:bottom w:val="none" w:sz="0" w:space="0" w:color="auto"/>
                <w:right w:val="none" w:sz="0" w:space="0" w:color="auto"/>
              </w:divBdr>
            </w:div>
          </w:divsChild>
        </w:div>
        <w:div w:id="1376350834">
          <w:marLeft w:val="0"/>
          <w:marRight w:val="0"/>
          <w:marTop w:val="0"/>
          <w:marBottom w:val="0"/>
          <w:divBdr>
            <w:top w:val="none" w:sz="0" w:space="0" w:color="auto"/>
            <w:left w:val="none" w:sz="0" w:space="0" w:color="auto"/>
            <w:bottom w:val="none" w:sz="0" w:space="0" w:color="auto"/>
            <w:right w:val="none" w:sz="0" w:space="0" w:color="auto"/>
          </w:divBdr>
          <w:divsChild>
            <w:div w:id="282031745">
              <w:marLeft w:val="0"/>
              <w:marRight w:val="0"/>
              <w:marTop w:val="0"/>
              <w:marBottom w:val="0"/>
              <w:divBdr>
                <w:top w:val="none" w:sz="0" w:space="0" w:color="auto"/>
                <w:left w:val="none" w:sz="0" w:space="0" w:color="auto"/>
                <w:bottom w:val="none" w:sz="0" w:space="0" w:color="auto"/>
                <w:right w:val="none" w:sz="0" w:space="0" w:color="auto"/>
              </w:divBdr>
            </w:div>
          </w:divsChild>
        </w:div>
        <w:div w:id="641695119">
          <w:marLeft w:val="0"/>
          <w:marRight w:val="0"/>
          <w:marTop w:val="0"/>
          <w:marBottom w:val="0"/>
          <w:divBdr>
            <w:top w:val="none" w:sz="0" w:space="0" w:color="auto"/>
            <w:left w:val="none" w:sz="0" w:space="0" w:color="auto"/>
            <w:bottom w:val="none" w:sz="0" w:space="0" w:color="auto"/>
            <w:right w:val="none" w:sz="0" w:space="0" w:color="auto"/>
          </w:divBdr>
          <w:divsChild>
            <w:div w:id="584070639">
              <w:marLeft w:val="0"/>
              <w:marRight w:val="0"/>
              <w:marTop w:val="0"/>
              <w:marBottom w:val="0"/>
              <w:divBdr>
                <w:top w:val="none" w:sz="0" w:space="0" w:color="auto"/>
                <w:left w:val="none" w:sz="0" w:space="0" w:color="auto"/>
                <w:bottom w:val="none" w:sz="0" w:space="0" w:color="auto"/>
                <w:right w:val="none" w:sz="0" w:space="0" w:color="auto"/>
              </w:divBdr>
            </w:div>
          </w:divsChild>
        </w:div>
        <w:div w:id="1675647549">
          <w:marLeft w:val="0"/>
          <w:marRight w:val="0"/>
          <w:marTop w:val="0"/>
          <w:marBottom w:val="0"/>
          <w:divBdr>
            <w:top w:val="none" w:sz="0" w:space="0" w:color="auto"/>
            <w:left w:val="none" w:sz="0" w:space="0" w:color="auto"/>
            <w:bottom w:val="none" w:sz="0" w:space="0" w:color="auto"/>
            <w:right w:val="none" w:sz="0" w:space="0" w:color="auto"/>
          </w:divBdr>
          <w:divsChild>
            <w:div w:id="2008629085">
              <w:marLeft w:val="0"/>
              <w:marRight w:val="0"/>
              <w:marTop w:val="0"/>
              <w:marBottom w:val="0"/>
              <w:divBdr>
                <w:top w:val="none" w:sz="0" w:space="0" w:color="auto"/>
                <w:left w:val="none" w:sz="0" w:space="0" w:color="auto"/>
                <w:bottom w:val="none" w:sz="0" w:space="0" w:color="auto"/>
                <w:right w:val="none" w:sz="0" w:space="0" w:color="auto"/>
              </w:divBdr>
            </w:div>
          </w:divsChild>
        </w:div>
        <w:div w:id="1242837767">
          <w:marLeft w:val="0"/>
          <w:marRight w:val="0"/>
          <w:marTop w:val="0"/>
          <w:marBottom w:val="0"/>
          <w:divBdr>
            <w:top w:val="none" w:sz="0" w:space="0" w:color="auto"/>
            <w:left w:val="none" w:sz="0" w:space="0" w:color="auto"/>
            <w:bottom w:val="none" w:sz="0" w:space="0" w:color="auto"/>
            <w:right w:val="none" w:sz="0" w:space="0" w:color="auto"/>
          </w:divBdr>
          <w:divsChild>
            <w:div w:id="1857384808">
              <w:marLeft w:val="0"/>
              <w:marRight w:val="0"/>
              <w:marTop w:val="0"/>
              <w:marBottom w:val="0"/>
              <w:divBdr>
                <w:top w:val="none" w:sz="0" w:space="0" w:color="auto"/>
                <w:left w:val="none" w:sz="0" w:space="0" w:color="auto"/>
                <w:bottom w:val="none" w:sz="0" w:space="0" w:color="auto"/>
                <w:right w:val="none" w:sz="0" w:space="0" w:color="auto"/>
              </w:divBdr>
            </w:div>
          </w:divsChild>
        </w:div>
        <w:div w:id="1987778267">
          <w:marLeft w:val="0"/>
          <w:marRight w:val="0"/>
          <w:marTop w:val="0"/>
          <w:marBottom w:val="0"/>
          <w:divBdr>
            <w:top w:val="none" w:sz="0" w:space="0" w:color="auto"/>
            <w:left w:val="none" w:sz="0" w:space="0" w:color="auto"/>
            <w:bottom w:val="none" w:sz="0" w:space="0" w:color="auto"/>
            <w:right w:val="none" w:sz="0" w:space="0" w:color="auto"/>
          </w:divBdr>
          <w:divsChild>
            <w:div w:id="882324763">
              <w:marLeft w:val="0"/>
              <w:marRight w:val="0"/>
              <w:marTop w:val="0"/>
              <w:marBottom w:val="0"/>
              <w:divBdr>
                <w:top w:val="none" w:sz="0" w:space="0" w:color="auto"/>
                <w:left w:val="none" w:sz="0" w:space="0" w:color="auto"/>
                <w:bottom w:val="none" w:sz="0" w:space="0" w:color="auto"/>
                <w:right w:val="none" w:sz="0" w:space="0" w:color="auto"/>
              </w:divBdr>
            </w:div>
          </w:divsChild>
        </w:div>
        <w:div w:id="1042250274">
          <w:marLeft w:val="0"/>
          <w:marRight w:val="0"/>
          <w:marTop w:val="0"/>
          <w:marBottom w:val="0"/>
          <w:divBdr>
            <w:top w:val="none" w:sz="0" w:space="0" w:color="auto"/>
            <w:left w:val="none" w:sz="0" w:space="0" w:color="auto"/>
            <w:bottom w:val="none" w:sz="0" w:space="0" w:color="auto"/>
            <w:right w:val="none" w:sz="0" w:space="0" w:color="auto"/>
          </w:divBdr>
          <w:divsChild>
            <w:div w:id="1767573763">
              <w:marLeft w:val="0"/>
              <w:marRight w:val="0"/>
              <w:marTop w:val="0"/>
              <w:marBottom w:val="0"/>
              <w:divBdr>
                <w:top w:val="none" w:sz="0" w:space="0" w:color="auto"/>
                <w:left w:val="none" w:sz="0" w:space="0" w:color="auto"/>
                <w:bottom w:val="none" w:sz="0" w:space="0" w:color="auto"/>
                <w:right w:val="none" w:sz="0" w:space="0" w:color="auto"/>
              </w:divBdr>
            </w:div>
          </w:divsChild>
        </w:div>
        <w:div w:id="1275752529">
          <w:marLeft w:val="0"/>
          <w:marRight w:val="0"/>
          <w:marTop w:val="0"/>
          <w:marBottom w:val="0"/>
          <w:divBdr>
            <w:top w:val="none" w:sz="0" w:space="0" w:color="auto"/>
            <w:left w:val="none" w:sz="0" w:space="0" w:color="auto"/>
            <w:bottom w:val="none" w:sz="0" w:space="0" w:color="auto"/>
            <w:right w:val="none" w:sz="0" w:space="0" w:color="auto"/>
          </w:divBdr>
          <w:divsChild>
            <w:div w:id="162859271">
              <w:marLeft w:val="0"/>
              <w:marRight w:val="0"/>
              <w:marTop w:val="0"/>
              <w:marBottom w:val="0"/>
              <w:divBdr>
                <w:top w:val="none" w:sz="0" w:space="0" w:color="auto"/>
                <w:left w:val="none" w:sz="0" w:space="0" w:color="auto"/>
                <w:bottom w:val="none" w:sz="0" w:space="0" w:color="auto"/>
                <w:right w:val="none" w:sz="0" w:space="0" w:color="auto"/>
              </w:divBdr>
            </w:div>
          </w:divsChild>
        </w:div>
        <w:div w:id="606619945">
          <w:marLeft w:val="0"/>
          <w:marRight w:val="0"/>
          <w:marTop w:val="0"/>
          <w:marBottom w:val="0"/>
          <w:divBdr>
            <w:top w:val="none" w:sz="0" w:space="0" w:color="auto"/>
            <w:left w:val="none" w:sz="0" w:space="0" w:color="auto"/>
            <w:bottom w:val="none" w:sz="0" w:space="0" w:color="auto"/>
            <w:right w:val="none" w:sz="0" w:space="0" w:color="auto"/>
          </w:divBdr>
          <w:divsChild>
            <w:div w:id="85615887">
              <w:marLeft w:val="0"/>
              <w:marRight w:val="0"/>
              <w:marTop w:val="0"/>
              <w:marBottom w:val="0"/>
              <w:divBdr>
                <w:top w:val="none" w:sz="0" w:space="0" w:color="auto"/>
                <w:left w:val="none" w:sz="0" w:space="0" w:color="auto"/>
                <w:bottom w:val="none" w:sz="0" w:space="0" w:color="auto"/>
                <w:right w:val="none" w:sz="0" w:space="0" w:color="auto"/>
              </w:divBdr>
            </w:div>
          </w:divsChild>
        </w:div>
        <w:div w:id="179052377">
          <w:marLeft w:val="0"/>
          <w:marRight w:val="0"/>
          <w:marTop w:val="0"/>
          <w:marBottom w:val="0"/>
          <w:divBdr>
            <w:top w:val="none" w:sz="0" w:space="0" w:color="auto"/>
            <w:left w:val="none" w:sz="0" w:space="0" w:color="auto"/>
            <w:bottom w:val="none" w:sz="0" w:space="0" w:color="auto"/>
            <w:right w:val="none" w:sz="0" w:space="0" w:color="auto"/>
          </w:divBdr>
          <w:divsChild>
            <w:div w:id="1487892732">
              <w:marLeft w:val="0"/>
              <w:marRight w:val="0"/>
              <w:marTop w:val="0"/>
              <w:marBottom w:val="0"/>
              <w:divBdr>
                <w:top w:val="none" w:sz="0" w:space="0" w:color="auto"/>
                <w:left w:val="none" w:sz="0" w:space="0" w:color="auto"/>
                <w:bottom w:val="none" w:sz="0" w:space="0" w:color="auto"/>
                <w:right w:val="none" w:sz="0" w:space="0" w:color="auto"/>
              </w:divBdr>
            </w:div>
          </w:divsChild>
        </w:div>
        <w:div w:id="636033142">
          <w:marLeft w:val="0"/>
          <w:marRight w:val="0"/>
          <w:marTop w:val="0"/>
          <w:marBottom w:val="0"/>
          <w:divBdr>
            <w:top w:val="none" w:sz="0" w:space="0" w:color="auto"/>
            <w:left w:val="none" w:sz="0" w:space="0" w:color="auto"/>
            <w:bottom w:val="none" w:sz="0" w:space="0" w:color="auto"/>
            <w:right w:val="none" w:sz="0" w:space="0" w:color="auto"/>
          </w:divBdr>
          <w:divsChild>
            <w:div w:id="951135349">
              <w:marLeft w:val="0"/>
              <w:marRight w:val="0"/>
              <w:marTop w:val="0"/>
              <w:marBottom w:val="0"/>
              <w:divBdr>
                <w:top w:val="none" w:sz="0" w:space="0" w:color="auto"/>
                <w:left w:val="none" w:sz="0" w:space="0" w:color="auto"/>
                <w:bottom w:val="none" w:sz="0" w:space="0" w:color="auto"/>
                <w:right w:val="none" w:sz="0" w:space="0" w:color="auto"/>
              </w:divBdr>
            </w:div>
          </w:divsChild>
        </w:div>
        <w:div w:id="244657229">
          <w:marLeft w:val="0"/>
          <w:marRight w:val="0"/>
          <w:marTop w:val="0"/>
          <w:marBottom w:val="0"/>
          <w:divBdr>
            <w:top w:val="none" w:sz="0" w:space="0" w:color="auto"/>
            <w:left w:val="none" w:sz="0" w:space="0" w:color="auto"/>
            <w:bottom w:val="none" w:sz="0" w:space="0" w:color="auto"/>
            <w:right w:val="none" w:sz="0" w:space="0" w:color="auto"/>
          </w:divBdr>
          <w:divsChild>
            <w:div w:id="1712680891">
              <w:marLeft w:val="0"/>
              <w:marRight w:val="0"/>
              <w:marTop w:val="0"/>
              <w:marBottom w:val="0"/>
              <w:divBdr>
                <w:top w:val="none" w:sz="0" w:space="0" w:color="auto"/>
                <w:left w:val="none" w:sz="0" w:space="0" w:color="auto"/>
                <w:bottom w:val="none" w:sz="0" w:space="0" w:color="auto"/>
                <w:right w:val="none" w:sz="0" w:space="0" w:color="auto"/>
              </w:divBdr>
            </w:div>
          </w:divsChild>
        </w:div>
        <w:div w:id="1397313829">
          <w:marLeft w:val="0"/>
          <w:marRight w:val="0"/>
          <w:marTop w:val="0"/>
          <w:marBottom w:val="0"/>
          <w:divBdr>
            <w:top w:val="none" w:sz="0" w:space="0" w:color="auto"/>
            <w:left w:val="none" w:sz="0" w:space="0" w:color="auto"/>
            <w:bottom w:val="none" w:sz="0" w:space="0" w:color="auto"/>
            <w:right w:val="none" w:sz="0" w:space="0" w:color="auto"/>
          </w:divBdr>
          <w:divsChild>
            <w:div w:id="184445571">
              <w:marLeft w:val="0"/>
              <w:marRight w:val="0"/>
              <w:marTop w:val="0"/>
              <w:marBottom w:val="0"/>
              <w:divBdr>
                <w:top w:val="none" w:sz="0" w:space="0" w:color="auto"/>
                <w:left w:val="none" w:sz="0" w:space="0" w:color="auto"/>
                <w:bottom w:val="none" w:sz="0" w:space="0" w:color="auto"/>
                <w:right w:val="none" w:sz="0" w:space="0" w:color="auto"/>
              </w:divBdr>
            </w:div>
          </w:divsChild>
        </w:div>
        <w:div w:id="2032761621">
          <w:marLeft w:val="0"/>
          <w:marRight w:val="0"/>
          <w:marTop w:val="0"/>
          <w:marBottom w:val="0"/>
          <w:divBdr>
            <w:top w:val="none" w:sz="0" w:space="0" w:color="auto"/>
            <w:left w:val="none" w:sz="0" w:space="0" w:color="auto"/>
            <w:bottom w:val="none" w:sz="0" w:space="0" w:color="auto"/>
            <w:right w:val="none" w:sz="0" w:space="0" w:color="auto"/>
          </w:divBdr>
          <w:divsChild>
            <w:div w:id="151408285">
              <w:marLeft w:val="0"/>
              <w:marRight w:val="0"/>
              <w:marTop w:val="0"/>
              <w:marBottom w:val="0"/>
              <w:divBdr>
                <w:top w:val="none" w:sz="0" w:space="0" w:color="auto"/>
                <w:left w:val="none" w:sz="0" w:space="0" w:color="auto"/>
                <w:bottom w:val="none" w:sz="0" w:space="0" w:color="auto"/>
                <w:right w:val="none" w:sz="0" w:space="0" w:color="auto"/>
              </w:divBdr>
            </w:div>
          </w:divsChild>
        </w:div>
        <w:div w:id="402069032">
          <w:marLeft w:val="0"/>
          <w:marRight w:val="0"/>
          <w:marTop w:val="0"/>
          <w:marBottom w:val="0"/>
          <w:divBdr>
            <w:top w:val="none" w:sz="0" w:space="0" w:color="auto"/>
            <w:left w:val="none" w:sz="0" w:space="0" w:color="auto"/>
            <w:bottom w:val="none" w:sz="0" w:space="0" w:color="auto"/>
            <w:right w:val="none" w:sz="0" w:space="0" w:color="auto"/>
          </w:divBdr>
          <w:divsChild>
            <w:div w:id="166135082">
              <w:marLeft w:val="0"/>
              <w:marRight w:val="0"/>
              <w:marTop w:val="0"/>
              <w:marBottom w:val="0"/>
              <w:divBdr>
                <w:top w:val="none" w:sz="0" w:space="0" w:color="auto"/>
                <w:left w:val="none" w:sz="0" w:space="0" w:color="auto"/>
                <w:bottom w:val="none" w:sz="0" w:space="0" w:color="auto"/>
                <w:right w:val="none" w:sz="0" w:space="0" w:color="auto"/>
              </w:divBdr>
            </w:div>
          </w:divsChild>
        </w:div>
        <w:div w:id="1847743585">
          <w:marLeft w:val="0"/>
          <w:marRight w:val="0"/>
          <w:marTop w:val="0"/>
          <w:marBottom w:val="0"/>
          <w:divBdr>
            <w:top w:val="none" w:sz="0" w:space="0" w:color="auto"/>
            <w:left w:val="none" w:sz="0" w:space="0" w:color="auto"/>
            <w:bottom w:val="none" w:sz="0" w:space="0" w:color="auto"/>
            <w:right w:val="none" w:sz="0" w:space="0" w:color="auto"/>
          </w:divBdr>
          <w:divsChild>
            <w:div w:id="2123263984">
              <w:marLeft w:val="0"/>
              <w:marRight w:val="0"/>
              <w:marTop w:val="0"/>
              <w:marBottom w:val="0"/>
              <w:divBdr>
                <w:top w:val="none" w:sz="0" w:space="0" w:color="auto"/>
                <w:left w:val="none" w:sz="0" w:space="0" w:color="auto"/>
                <w:bottom w:val="none" w:sz="0" w:space="0" w:color="auto"/>
                <w:right w:val="none" w:sz="0" w:space="0" w:color="auto"/>
              </w:divBdr>
            </w:div>
          </w:divsChild>
        </w:div>
        <w:div w:id="783771248">
          <w:marLeft w:val="0"/>
          <w:marRight w:val="0"/>
          <w:marTop w:val="0"/>
          <w:marBottom w:val="0"/>
          <w:divBdr>
            <w:top w:val="none" w:sz="0" w:space="0" w:color="auto"/>
            <w:left w:val="none" w:sz="0" w:space="0" w:color="auto"/>
            <w:bottom w:val="none" w:sz="0" w:space="0" w:color="auto"/>
            <w:right w:val="none" w:sz="0" w:space="0" w:color="auto"/>
          </w:divBdr>
          <w:divsChild>
            <w:div w:id="1054500609">
              <w:marLeft w:val="0"/>
              <w:marRight w:val="0"/>
              <w:marTop w:val="0"/>
              <w:marBottom w:val="0"/>
              <w:divBdr>
                <w:top w:val="none" w:sz="0" w:space="0" w:color="auto"/>
                <w:left w:val="none" w:sz="0" w:space="0" w:color="auto"/>
                <w:bottom w:val="none" w:sz="0" w:space="0" w:color="auto"/>
                <w:right w:val="none" w:sz="0" w:space="0" w:color="auto"/>
              </w:divBdr>
            </w:div>
          </w:divsChild>
        </w:div>
        <w:div w:id="1105231451">
          <w:marLeft w:val="0"/>
          <w:marRight w:val="0"/>
          <w:marTop w:val="0"/>
          <w:marBottom w:val="0"/>
          <w:divBdr>
            <w:top w:val="none" w:sz="0" w:space="0" w:color="auto"/>
            <w:left w:val="none" w:sz="0" w:space="0" w:color="auto"/>
            <w:bottom w:val="none" w:sz="0" w:space="0" w:color="auto"/>
            <w:right w:val="none" w:sz="0" w:space="0" w:color="auto"/>
          </w:divBdr>
          <w:divsChild>
            <w:div w:id="1851023822">
              <w:marLeft w:val="0"/>
              <w:marRight w:val="0"/>
              <w:marTop w:val="0"/>
              <w:marBottom w:val="0"/>
              <w:divBdr>
                <w:top w:val="none" w:sz="0" w:space="0" w:color="auto"/>
                <w:left w:val="none" w:sz="0" w:space="0" w:color="auto"/>
                <w:bottom w:val="none" w:sz="0" w:space="0" w:color="auto"/>
                <w:right w:val="none" w:sz="0" w:space="0" w:color="auto"/>
              </w:divBdr>
            </w:div>
          </w:divsChild>
        </w:div>
        <w:div w:id="532378310">
          <w:marLeft w:val="0"/>
          <w:marRight w:val="0"/>
          <w:marTop w:val="0"/>
          <w:marBottom w:val="0"/>
          <w:divBdr>
            <w:top w:val="none" w:sz="0" w:space="0" w:color="auto"/>
            <w:left w:val="none" w:sz="0" w:space="0" w:color="auto"/>
            <w:bottom w:val="none" w:sz="0" w:space="0" w:color="auto"/>
            <w:right w:val="none" w:sz="0" w:space="0" w:color="auto"/>
          </w:divBdr>
          <w:divsChild>
            <w:div w:id="73213135">
              <w:marLeft w:val="0"/>
              <w:marRight w:val="0"/>
              <w:marTop w:val="0"/>
              <w:marBottom w:val="0"/>
              <w:divBdr>
                <w:top w:val="none" w:sz="0" w:space="0" w:color="auto"/>
                <w:left w:val="none" w:sz="0" w:space="0" w:color="auto"/>
                <w:bottom w:val="none" w:sz="0" w:space="0" w:color="auto"/>
                <w:right w:val="none" w:sz="0" w:space="0" w:color="auto"/>
              </w:divBdr>
            </w:div>
          </w:divsChild>
        </w:div>
        <w:div w:id="253635905">
          <w:marLeft w:val="0"/>
          <w:marRight w:val="0"/>
          <w:marTop w:val="0"/>
          <w:marBottom w:val="0"/>
          <w:divBdr>
            <w:top w:val="none" w:sz="0" w:space="0" w:color="auto"/>
            <w:left w:val="none" w:sz="0" w:space="0" w:color="auto"/>
            <w:bottom w:val="none" w:sz="0" w:space="0" w:color="auto"/>
            <w:right w:val="none" w:sz="0" w:space="0" w:color="auto"/>
          </w:divBdr>
          <w:divsChild>
            <w:div w:id="1127970431">
              <w:marLeft w:val="0"/>
              <w:marRight w:val="0"/>
              <w:marTop w:val="0"/>
              <w:marBottom w:val="0"/>
              <w:divBdr>
                <w:top w:val="none" w:sz="0" w:space="0" w:color="auto"/>
                <w:left w:val="none" w:sz="0" w:space="0" w:color="auto"/>
                <w:bottom w:val="none" w:sz="0" w:space="0" w:color="auto"/>
                <w:right w:val="none" w:sz="0" w:space="0" w:color="auto"/>
              </w:divBdr>
            </w:div>
          </w:divsChild>
        </w:div>
        <w:div w:id="1780099044">
          <w:marLeft w:val="0"/>
          <w:marRight w:val="0"/>
          <w:marTop w:val="0"/>
          <w:marBottom w:val="0"/>
          <w:divBdr>
            <w:top w:val="none" w:sz="0" w:space="0" w:color="auto"/>
            <w:left w:val="none" w:sz="0" w:space="0" w:color="auto"/>
            <w:bottom w:val="none" w:sz="0" w:space="0" w:color="auto"/>
            <w:right w:val="none" w:sz="0" w:space="0" w:color="auto"/>
          </w:divBdr>
          <w:divsChild>
            <w:div w:id="437914888">
              <w:marLeft w:val="0"/>
              <w:marRight w:val="0"/>
              <w:marTop w:val="0"/>
              <w:marBottom w:val="0"/>
              <w:divBdr>
                <w:top w:val="none" w:sz="0" w:space="0" w:color="auto"/>
                <w:left w:val="none" w:sz="0" w:space="0" w:color="auto"/>
                <w:bottom w:val="none" w:sz="0" w:space="0" w:color="auto"/>
                <w:right w:val="none" w:sz="0" w:space="0" w:color="auto"/>
              </w:divBdr>
            </w:div>
          </w:divsChild>
        </w:div>
        <w:div w:id="766772513">
          <w:marLeft w:val="0"/>
          <w:marRight w:val="0"/>
          <w:marTop w:val="0"/>
          <w:marBottom w:val="0"/>
          <w:divBdr>
            <w:top w:val="none" w:sz="0" w:space="0" w:color="auto"/>
            <w:left w:val="none" w:sz="0" w:space="0" w:color="auto"/>
            <w:bottom w:val="none" w:sz="0" w:space="0" w:color="auto"/>
            <w:right w:val="none" w:sz="0" w:space="0" w:color="auto"/>
          </w:divBdr>
          <w:divsChild>
            <w:div w:id="2043556435">
              <w:marLeft w:val="0"/>
              <w:marRight w:val="0"/>
              <w:marTop w:val="0"/>
              <w:marBottom w:val="0"/>
              <w:divBdr>
                <w:top w:val="none" w:sz="0" w:space="0" w:color="auto"/>
                <w:left w:val="none" w:sz="0" w:space="0" w:color="auto"/>
                <w:bottom w:val="none" w:sz="0" w:space="0" w:color="auto"/>
                <w:right w:val="none" w:sz="0" w:space="0" w:color="auto"/>
              </w:divBdr>
            </w:div>
          </w:divsChild>
        </w:div>
        <w:div w:id="2114278197">
          <w:marLeft w:val="0"/>
          <w:marRight w:val="0"/>
          <w:marTop w:val="0"/>
          <w:marBottom w:val="0"/>
          <w:divBdr>
            <w:top w:val="none" w:sz="0" w:space="0" w:color="auto"/>
            <w:left w:val="none" w:sz="0" w:space="0" w:color="auto"/>
            <w:bottom w:val="none" w:sz="0" w:space="0" w:color="auto"/>
            <w:right w:val="none" w:sz="0" w:space="0" w:color="auto"/>
          </w:divBdr>
          <w:divsChild>
            <w:div w:id="1068112654">
              <w:marLeft w:val="0"/>
              <w:marRight w:val="0"/>
              <w:marTop w:val="0"/>
              <w:marBottom w:val="0"/>
              <w:divBdr>
                <w:top w:val="none" w:sz="0" w:space="0" w:color="auto"/>
                <w:left w:val="none" w:sz="0" w:space="0" w:color="auto"/>
                <w:bottom w:val="none" w:sz="0" w:space="0" w:color="auto"/>
                <w:right w:val="none" w:sz="0" w:space="0" w:color="auto"/>
              </w:divBdr>
            </w:div>
          </w:divsChild>
        </w:div>
        <w:div w:id="1718705009">
          <w:marLeft w:val="0"/>
          <w:marRight w:val="0"/>
          <w:marTop w:val="0"/>
          <w:marBottom w:val="0"/>
          <w:divBdr>
            <w:top w:val="none" w:sz="0" w:space="0" w:color="auto"/>
            <w:left w:val="none" w:sz="0" w:space="0" w:color="auto"/>
            <w:bottom w:val="none" w:sz="0" w:space="0" w:color="auto"/>
            <w:right w:val="none" w:sz="0" w:space="0" w:color="auto"/>
          </w:divBdr>
          <w:divsChild>
            <w:div w:id="636691421">
              <w:marLeft w:val="0"/>
              <w:marRight w:val="0"/>
              <w:marTop w:val="0"/>
              <w:marBottom w:val="0"/>
              <w:divBdr>
                <w:top w:val="none" w:sz="0" w:space="0" w:color="auto"/>
                <w:left w:val="none" w:sz="0" w:space="0" w:color="auto"/>
                <w:bottom w:val="none" w:sz="0" w:space="0" w:color="auto"/>
                <w:right w:val="none" w:sz="0" w:space="0" w:color="auto"/>
              </w:divBdr>
            </w:div>
          </w:divsChild>
        </w:div>
        <w:div w:id="299848363">
          <w:marLeft w:val="0"/>
          <w:marRight w:val="0"/>
          <w:marTop w:val="0"/>
          <w:marBottom w:val="0"/>
          <w:divBdr>
            <w:top w:val="none" w:sz="0" w:space="0" w:color="auto"/>
            <w:left w:val="none" w:sz="0" w:space="0" w:color="auto"/>
            <w:bottom w:val="none" w:sz="0" w:space="0" w:color="auto"/>
            <w:right w:val="none" w:sz="0" w:space="0" w:color="auto"/>
          </w:divBdr>
          <w:divsChild>
            <w:div w:id="600843971">
              <w:marLeft w:val="0"/>
              <w:marRight w:val="0"/>
              <w:marTop w:val="0"/>
              <w:marBottom w:val="0"/>
              <w:divBdr>
                <w:top w:val="none" w:sz="0" w:space="0" w:color="auto"/>
                <w:left w:val="none" w:sz="0" w:space="0" w:color="auto"/>
                <w:bottom w:val="none" w:sz="0" w:space="0" w:color="auto"/>
                <w:right w:val="none" w:sz="0" w:space="0" w:color="auto"/>
              </w:divBdr>
            </w:div>
          </w:divsChild>
        </w:div>
        <w:div w:id="1066028413">
          <w:marLeft w:val="0"/>
          <w:marRight w:val="0"/>
          <w:marTop w:val="0"/>
          <w:marBottom w:val="0"/>
          <w:divBdr>
            <w:top w:val="none" w:sz="0" w:space="0" w:color="auto"/>
            <w:left w:val="none" w:sz="0" w:space="0" w:color="auto"/>
            <w:bottom w:val="none" w:sz="0" w:space="0" w:color="auto"/>
            <w:right w:val="none" w:sz="0" w:space="0" w:color="auto"/>
          </w:divBdr>
          <w:divsChild>
            <w:div w:id="2071809578">
              <w:marLeft w:val="0"/>
              <w:marRight w:val="0"/>
              <w:marTop w:val="0"/>
              <w:marBottom w:val="0"/>
              <w:divBdr>
                <w:top w:val="none" w:sz="0" w:space="0" w:color="auto"/>
                <w:left w:val="none" w:sz="0" w:space="0" w:color="auto"/>
                <w:bottom w:val="none" w:sz="0" w:space="0" w:color="auto"/>
                <w:right w:val="none" w:sz="0" w:space="0" w:color="auto"/>
              </w:divBdr>
            </w:div>
          </w:divsChild>
        </w:div>
        <w:div w:id="1025013481">
          <w:marLeft w:val="0"/>
          <w:marRight w:val="0"/>
          <w:marTop w:val="0"/>
          <w:marBottom w:val="0"/>
          <w:divBdr>
            <w:top w:val="none" w:sz="0" w:space="0" w:color="auto"/>
            <w:left w:val="none" w:sz="0" w:space="0" w:color="auto"/>
            <w:bottom w:val="none" w:sz="0" w:space="0" w:color="auto"/>
            <w:right w:val="none" w:sz="0" w:space="0" w:color="auto"/>
          </w:divBdr>
          <w:divsChild>
            <w:div w:id="1472289997">
              <w:marLeft w:val="0"/>
              <w:marRight w:val="0"/>
              <w:marTop w:val="0"/>
              <w:marBottom w:val="0"/>
              <w:divBdr>
                <w:top w:val="none" w:sz="0" w:space="0" w:color="auto"/>
                <w:left w:val="none" w:sz="0" w:space="0" w:color="auto"/>
                <w:bottom w:val="none" w:sz="0" w:space="0" w:color="auto"/>
                <w:right w:val="none" w:sz="0" w:space="0" w:color="auto"/>
              </w:divBdr>
            </w:div>
          </w:divsChild>
        </w:div>
        <w:div w:id="1765373918">
          <w:marLeft w:val="0"/>
          <w:marRight w:val="0"/>
          <w:marTop w:val="0"/>
          <w:marBottom w:val="0"/>
          <w:divBdr>
            <w:top w:val="none" w:sz="0" w:space="0" w:color="auto"/>
            <w:left w:val="none" w:sz="0" w:space="0" w:color="auto"/>
            <w:bottom w:val="none" w:sz="0" w:space="0" w:color="auto"/>
            <w:right w:val="none" w:sz="0" w:space="0" w:color="auto"/>
          </w:divBdr>
          <w:divsChild>
            <w:div w:id="1676372655">
              <w:marLeft w:val="0"/>
              <w:marRight w:val="0"/>
              <w:marTop w:val="0"/>
              <w:marBottom w:val="0"/>
              <w:divBdr>
                <w:top w:val="none" w:sz="0" w:space="0" w:color="auto"/>
                <w:left w:val="none" w:sz="0" w:space="0" w:color="auto"/>
                <w:bottom w:val="none" w:sz="0" w:space="0" w:color="auto"/>
                <w:right w:val="none" w:sz="0" w:space="0" w:color="auto"/>
              </w:divBdr>
            </w:div>
          </w:divsChild>
        </w:div>
        <w:div w:id="54932285">
          <w:marLeft w:val="0"/>
          <w:marRight w:val="0"/>
          <w:marTop w:val="0"/>
          <w:marBottom w:val="0"/>
          <w:divBdr>
            <w:top w:val="none" w:sz="0" w:space="0" w:color="auto"/>
            <w:left w:val="none" w:sz="0" w:space="0" w:color="auto"/>
            <w:bottom w:val="none" w:sz="0" w:space="0" w:color="auto"/>
            <w:right w:val="none" w:sz="0" w:space="0" w:color="auto"/>
          </w:divBdr>
          <w:divsChild>
            <w:div w:id="444468889">
              <w:marLeft w:val="0"/>
              <w:marRight w:val="0"/>
              <w:marTop w:val="0"/>
              <w:marBottom w:val="0"/>
              <w:divBdr>
                <w:top w:val="none" w:sz="0" w:space="0" w:color="auto"/>
                <w:left w:val="none" w:sz="0" w:space="0" w:color="auto"/>
                <w:bottom w:val="none" w:sz="0" w:space="0" w:color="auto"/>
                <w:right w:val="none" w:sz="0" w:space="0" w:color="auto"/>
              </w:divBdr>
            </w:div>
          </w:divsChild>
        </w:div>
        <w:div w:id="1729181808">
          <w:marLeft w:val="0"/>
          <w:marRight w:val="0"/>
          <w:marTop w:val="0"/>
          <w:marBottom w:val="0"/>
          <w:divBdr>
            <w:top w:val="none" w:sz="0" w:space="0" w:color="auto"/>
            <w:left w:val="none" w:sz="0" w:space="0" w:color="auto"/>
            <w:bottom w:val="none" w:sz="0" w:space="0" w:color="auto"/>
            <w:right w:val="none" w:sz="0" w:space="0" w:color="auto"/>
          </w:divBdr>
          <w:divsChild>
            <w:div w:id="817570090">
              <w:marLeft w:val="0"/>
              <w:marRight w:val="0"/>
              <w:marTop w:val="0"/>
              <w:marBottom w:val="0"/>
              <w:divBdr>
                <w:top w:val="none" w:sz="0" w:space="0" w:color="auto"/>
                <w:left w:val="none" w:sz="0" w:space="0" w:color="auto"/>
                <w:bottom w:val="none" w:sz="0" w:space="0" w:color="auto"/>
                <w:right w:val="none" w:sz="0" w:space="0" w:color="auto"/>
              </w:divBdr>
            </w:div>
          </w:divsChild>
        </w:div>
        <w:div w:id="973825810">
          <w:marLeft w:val="0"/>
          <w:marRight w:val="0"/>
          <w:marTop w:val="0"/>
          <w:marBottom w:val="0"/>
          <w:divBdr>
            <w:top w:val="none" w:sz="0" w:space="0" w:color="auto"/>
            <w:left w:val="none" w:sz="0" w:space="0" w:color="auto"/>
            <w:bottom w:val="none" w:sz="0" w:space="0" w:color="auto"/>
            <w:right w:val="none" w:sz="0" w:space="0" w:color="auto"/>
          </w:divBdr>
          <w:divsChild>
            <w:div w:id="1154220917">
              <w:marLeft w:val="0"/>
              <w:marRight w:val="0"/>
              <w:marTop w:val="0"/>
              <w:marBottom w:val="0"/>
              <w:divBdr>
                <w:top w:val="none" w:sz="0" w:space="0" w:color="auto"/>
                <w:left w:val="none" w:sz="0" w:space="0" w:color="auto"/>
                <w:bottom w:val="none" w:sz="0" w:space="0" w:color="auto"/>
                <w:right w:val="none" w:sz="0" w:space="0" w:color="auto"/>
              </w:divBdr>
            </w:div>
          </w:divsChild>
        </w:div>
        <w:div w:id="781649447">
          <w:marLeft w:val="0"/>
          <w:marRight w:val="0"/>
          <w:marTop w:val="0"/>
          <w:marBottom w:val="0"/>
          <w:divBdr>
            <w:top w:val="none" w:sz="0" w:space="0" w:color="auto"/>
            <w:left w:val="none" w:sz="0" w:space="0" w:color="auto"/>
            <w:bottom w:val="none" w:sz="0" w:space="0" w:color="auto"/>
            <w:right w:val="none" w:sz="0" w:space="0" w:color="auto"/>
          </w:divBdr>
          <w:divsChild>
            <w:div w:id="992757072">
              <w:marLeft w:val="0"/>
              <w:marRight w:val="0"/>
              <w:marTop w:val="0"/>
              <w:marBottom w:val="0"/>
              <w:divBdr>
                <w:top w:val="none" w:sz="0" w:space="0" w:color="auto"/>
                <w:left w:val="none" w:sz="0" w:space="0" w:color="auto"/>
                <w:bottom w:val="none" w:sz="0" w:space="0" w:color="auto"/>
                <w:right w:val="none" w:sz="0" w:space="0" w:color="auto"/>
              </w:divBdr>
            </w:div>
          </w:divsChild>
        </w:div>
        <w:div w:id="1429883667">
          <w:marLeft w:val="0"/>
          <w:marRight w:val="0"/>
          <w:marTop w:val="0"/>
          <w:marBottom w:val="0"/>
          <w:divBdr>
            <w:top w:val="none" w:sz="0" w:space="0" w:color="auto"/>
            <w:left w:val="none" w:sz="0" w:space="0" w:color="auto"/>
            <w:bottom w:val="none" w:sz="0" w:space="0" w:color="auto"/>
            <w:right w:val="none" w:sz="0" w:space="0" w:color="auto"/>
          </w:divBdr>
          <w:divsChild>
            <w:div w:id="304091299">
              <w:marLeft w:val="0"/>
              <w:marRight w:val="0"/>
              <w:marTop w:val="0"/>
              <w:marBottom w:val="0"/>
              <w:divBdr>
                <w:top w:val="none" w:sz="0" w:space="0" w:color="auto"/>
                <w:left w:val="none" w:sz="0" w:space="0" w:color="auto"/>
                <w:bottom w:val="none" w:sz="0" w:space="0" w:color="auto"/>
                <w:right w:val="none" w:sz="0" w:space="0" w:color="auto"/>
              </w:divBdr>
            </w:div>
          </w:divsChild>
        </w:div>
        <w:div w:id="1369835000">
          <w:marLeft w:val="0"/>
          <w:marRight w:val="0"/>
          <w:marTop w:val="0"/>
          <w:marBottom w:val="0"/>
          <w:divBdr>
            <w:top w:val="none" w:sz="0" w:space="0" w:color="auto"/>
            <w:left w:val="none" w:sz="0" w:space="0" w:color="auto"/>
            <w:bottom w:val="none" w:sz="0" w:space="0" w:color="auto"/>
            <w:right w:val="none" w:sz="0" w:space="0" w:color="auto"/>
          </w:divBdr>
          <w:divsChild>
            <w:div w:id="1073355283">
              <w:marLeft w:val="0"/>
              <w:marRight w:val="0"/>
              <w:marTop w:val="0"/>
              <w:marBottom w:val="0"/>
              <w:divBdr>
                <w:top w:val="none" w:sz="0" w:space="0" w:color="auto"/>
                <w:left w:val="none" w:sz="0" w:space="0" w:color="auto"/>
                <w:bottom w:val="none" w:sz="0" w:space="0" w:color="auto"/>
                <w:right w:val="none" w:sz="0" w:space="0" w:color="auto"/>
              </w:divBdr>
            </w:div>
          </w:divsChild>
        </w:div>
        <w:div w:id="562762511">
          <w:marLeft w:val="0"/>
          <w:marRight w:val="0"/>
          <w:marTop w:val="0"/>
          <w:marBottom w:val="0"/>
          <w:divBdr>
            <w:top w:val="none" w:sz="0" w:space="0" w:color="auto"/>
            <w:left w:val="none" w:sz="0" w:space="0" w:color="auto"/>
            <w:bottom w:val="none" w:sz="0" w:space="0" w:color="auto"/>
            <w:right w:val="none" w:sz="0" w:space="0" w:color="auto"/>
          </w:divBdr>
          <w:divsChild>
            <w:div w:id="213351460">
              <w:marLeft w:val="0"/>
              <w:marRight w:val="0"/>
              <w:marTop w:val="0"/>
              <w:marBottom w:val="0"/>
              <w:divBdr>
                <w:top w:val="none" w:sz="0" w:space="0" w:color="auto"/>
                <w:left w:val="none" w:sz="0" w:space="0" w:color="auto"/>
                <w:bottom w:val="none" w:sz="0" w:space="0" w:color="auto"/>
                <w:right w:val="none" w:sz="0" w:space="0" w:color="auto"/>
              </w:divBdr>
            </w:div>
          </w:divsChild>
        </w:div>
        <w:div w:id="1297755220">
          <w:marLeft w:val="0"/>
          <w:marRight w:val="0"/>
          <w:marTop w:val="0"/>
          <w:marBottom w:val="0"/>
          <w:divBdr>
            <w:top w:val="none" w:sz="0" w:space="0" w:color="auto"/>
            <w:left w:val="none" w:sz="0" w:space="0" w:color="auto"/>
            <w:bottom w:val="none" w:sz="0" w:space="0" w:color="auto"/>
            <w:right w:val="none" w:sz="0" w:space="0" w:color="auto"/>
          </w:divBdr>
          <w:divsChild>
            <w:div w:id="599609201">
              <w:marLeft w:val="0"/>
              <w:marRight w:val="0"/>
              <w:marTop w:val="0"/>
              <w:marBottom w:val="0"/>
              <w:divBdr>
                <w:top w:val="none" w:sz="0" w:space="0" w:color="auto"/>
                <w:left w:val="none" w:sz="0" w:space="0" w:color="auto"/>
                <w:bottom w:val="none" w:sz="0" w:space="0" w:color="auto"/>
                <w:right w:val="none" w:sz="0" w:space="0" w:color="auto"/>
              </w:divBdr>
            </w:div>
          </w:divsChild>
        </w:div>
        <w:div w:id="1434746716">
          <w:marLeft w:val="0"/>
          <w:marRight w:val="0"/>
          <w:marTop w:val="0"/>
          <w:marBottom w:val="0"/>
          <w:divBdr>
            <w:top w:val="none" w:sz="0" w:space="0" w:color="auto"/>
            <w:left w:val="none" w:sz="0" w:space="0" w:color="auto"/>
            <w:bottom w:val="none" w:sz="0" w:space="0" w:color="auto"/>
            <w:right w:val="none" w:sz="0" w:space="0" w:color="auto"/>
          </w:divBdr>
          <w:divsChild>
            <w:div w:id="350302831">
              <w:marLeft w:val="0"/>
              <w:marRight w:val="0"/>
              <w:marTop w:val="0"/>
              <w:marBottom w:val="0"/>
              <w:divBdr>
                <w:top w:val="none" w:sz="0" w:space="0" w:color="auto"/>
                <w:left w:val="none" w:sz="0" w:space="0" w:color="auto"/>
                <w:bottom w:val="none" w:sz="0" w:space="0" w:color="auto"/>
                <w:right w:val="none" w:sz="0" w:space="0" w:color="auto"/>
              </w:divBdr>
            </w:div>
          </w:divsChild>
        </w:div>
        <w:div w:id="1655796904">
          <w:marLeft w:val="0"/>
          <w:marRight w:val="0"/>
          <w:marTop w:val="0"/>
          <w:marBottom w:val="0"/>
          <w:divBdr>
            <w:top w:val="none" w:sz="0" w:space="0" w:color="auto"/>
            <w:left w:val="none" w:sz="0" w:space="0" w:color="auto"/>
            <w:bottom w:val="none" w:sz="0" w:space="0" w:color="auto"/>
            <w:right w:val="none" w:sz="0" w:space="0" w:color="auto"/>
          </w:divBdr>
          <w:divsChild>
            <w:div w:id="651788093">
              <w:marLeft w:val="0"/>
              <w:marRight w:val="0"/>
              <w:marTop w:val="0"/>
              <w:marBottom w:val="0"/>
              <w:divBdr>
                <w:top w:val="none" w:sz="0" w:space="0" w:color="auto"/>
                <w:left w:val="none" w:sz="0" w:space="0" w:color="auto"/>
                <w:bottom w:val="none" w:sz="0" w:space="0" w:color="auto"/>
                <w:right w:val="none" w:sz="0" w:space="0" w:color="auto"/>
              </w:divBdr>
            </w:div>
          </w:divsChild>
        </w:div>
        <w:div w:id="1858542974">
          <w:marLeft w:val="0"/>
          <w:marRight w:val="0"/>
          <w:marTop w:val="0"/>
          <w:marBottom w:val="0"/>
          <w:divBdr>
            <w:top w:val="none" w:sz="0" w:space="0" w:color="auto"/>
            <w:left w:val="none" w:sz="0" w:space="0" w:color="auto"/>
            <w:bottom w:val="none" w:sz="0" w:space="0" w:color="auto"/>
            <w:right w:val="none" w:sz="0" w:space="0" w:color="auto"/>
          </w:divBdr>
          <w:divsChild>
            <w:div w:id="221065225">
              <w:marLeft w:val="0"/>
              <w:marRight w:val="0"/>
              <w:marTop w:val="0"/>
              <w:marBottom w:val="0"/>
              <w:divBdr>
                <w:top w:val="none" w:sz="0" w:space="0" w:color="auto"/>
                <w:left w:val="none" w:sz="0" w:space="0" w:color="auto"/>
                <w:bottom w:val="none" w:sz="0" w:space="0" w:color="auto"/>
                <w:right w:val="none" w:sz="0" w:space="0" w:color="auto"/>
              </w:divBdr>
            </w:div>
          </w:divsChild>
        </w:div>
        <w:div w:id="176619971">
          <w:marLeft w:val="0"/>
          <w:marRight w:val="0"/>
          <w:marTop w:val="0"/>
          <w:marBottom w:val="0"/>
          <w:divBdr>
            <w:top w:val="none" w:sz="0" w:space="0" w:color="auto"/>
            <w:left w:val="none" w:sz="0" w:space="0" w:color="auto"/>
            <w:bottom w:val="none" w:sz="0" w:space="0" w:color="auto"/>
            <w:right w:val="none" w:sz="0" w:space="0" w:color="auto"/>
          </w:divBdr>
          <w:divsChild>
            <w:div w:id="2008511900">
              <w:marLeft w:val="0"/>
              <w:marRight w:val="0"/>
              <w:marTop w:val="0"/>
              <w:marBottom w:val="0"/>
              <w:divBdr>
                <w:top w:val="none" w:sz="0" w:space="0" w:color="auto"/>
                <w:left w:val="none" w:sz="0" w:space="0" w:color="auto"/>
                <w:bottom w:val="none" w:sz="0" w:space="0" w:color="auto"/>
                <w:right w:val="none" w:sz="0" w:space="0" w:color="auto"/>
              </w:divBdr>
            </w:div>
          </w:divsChild>
        </w:div>
        <w:div w:id="1759250444">
          <w:marLeft w:val="0"/>
          <w:marRight w:val="0"/>
          <w:marTop w:val="0"/>
          <w:marBottom w:val="0"/>
          <w:divBdr>
            <w:top w:val="none" w:sz="0" w:space="0" w:color="auto"/>
            <w:left w:val="none" w:sz="0" w:space="0" w:color="auto"/>
            <w:bottom w:val="none" w:sz="0" w:space="0" w:color="auto"/>
            <w:right w:val="none" w:sz="0" w:space="0" w:color="auto"/>
          </w:divBdr>
          <w:divsChild>
            <w:div w:id="827133702">
              <w:marLeft w:val="0"/>
              <w:marRight w:val="0"/>
              <w:marTop w:val="0"/>
              <w:marBottom w:val="0"/>
              <w:divBdr>
                <w:top w:val="none" w:sz="0" w:space="0" w:color="auto"/>
                <w:left w:val="none" w:sz="0" w:space="0" w:color="auto"/>
                <w:bottom w:val="none" w:sz="0" w:space="0" w:color="auto"/>
                <w:right w:val="none" w:sz="0" w:space="0" w:color="auto"/>
              </w:divBdr>
            </w:div>
          </w:divsChild>
        </w:div>
        <w:div w:id="15548158">
          <w:marLeft w:val="0"/>
          <w:marRight w:val="0"/>
          <w:marTop w:val="0"/>
          <w:marBottom w:val="0"/>
          <w:divBdr>
            <w:top w:val="none" w:sz="0" w:space="0" w:color="auto"/>
            <w:left w:val="none" w:sz="0" w:space="0" w:color="auto"/>
            <w:bottom w:val="none" w:sz="0" w:space="0" w:color="auto"/>
            <w:right w:val="none" w:sz="0" w:space="0" w:color="auto"/>
          </w:divBdr>
          <w:divsChild>
            <w:div w:id="1304773109">
              <w:marLeft w:val="0"/>
              <w:marRight w:val="0"/>
              <w:marTop w:val="0"/>
              <w:marBottom w:val="0"/>
              <w:divBdr>
                <w:top w:val="none" w:sz="0" w:space="0" w:color="auto"/>
                <w:left w:val="none" w:sz="0" w:space="0" w:color="auto"/>
                <w:bottom w:val="none" w:sz="0" w:space="0" w:color="auto"/>
                <w:right w:val="none" w:sz="0" w:space="0" w:color="auto"/>
              </w:divBdr>
            </w:div>
          </w:divsChild>
        </w:div>
        <w:div w:id="1080101330">
          <w:marLeft w:val="0"/>
          <w:marRight w:val="0"/>
          <w:marTop w:val="0"/>
          <w:marBottom w:val="0"/>
          <w:divBdr>
            <w:top w:val="none" w:sz="0" w:space="0" w:color="auto"/>
            <w:left w:val="none" w:sz="0" w:space="0" w:color="auto"/>
            <w:bottom w:val="none" w:sz="0" w:space="0" w:color="auto"/>
            <w:right w:val="none" w:sz="0" w:space="0" w:color="auto"/>
          </w:divBdr>
          <w:divsChild>
            <w:div w:id="989406075">
              <w:marLeft w:val="0"/>
              <w:marRight w:val="0"/>
              <w:marTop w:val="0"/>
              <w:marBottom w:val="0"/>
              <w:divBdr>
                <w:top w:val="none" w:sz="0" w:space="0" w:color="auto"/>
                <w:left w:val="none" w:sz="0" w:space="0" w:color="auto"/>
                <w:bottom w:val="none" w:sz="0" w:space="0" w:color="auto"/>
                <w:right w:val="none" w:sz="0" w:space="0" w:color="auto"/>
              </w:divBdr>
            </w:div>
          </w:divsChild>
        </w:div>
        <w:div w:id="297954579">
          <w:marLeft w:val="0"/>
          <w:marRight w:val="0"/>
          <w:marTop w:val="0"/>
          <w:marBottom w:val="0"/>
          <w:divBdr>
            <w:top w:val="none" w:sz="0" w:space="0" w:color="auto"/>
            <w:left w:val="none" w:sz="0" w:space="0" w:color="auto"/>
            <w:bottom w:val="none" w:sz="0" w:space="0" w:color="auto"/>
            <w:right w:val="none" w:sz="0" w:space="0" w:color="auto"/>
          </w:divBdr>
          <w:divsChild>
            <w:div w:id="1073354067">
              <w:marLeft w:val="0"/>
              <w:marRight w:val="0"/>
              <w:marTop w:val="0"/>
              <w:marBottom w:val="0"/>
              <w:divBdr>
                <w:top w:val="none" w:sz="0" w:space="0" w:color="auto"/>
                <w:left w:val="none" w:sz="0" w:space="0" w:color="auto"/>
                <w:bottom w:val="none" w:sz="0" w:space="0" w:color="auto"/>
                <w:right w:val="none" w:sz="0" w:space="0" w:color="auto"/>
              </w:divBdr>
            </w:div>
          </w:divsChild>
        </w:div>
        <w:div w:id="1589460430">
          <w:marLeft w:val="0"/>
          <w:marRight w:val="0"/>
          <w:marTop w:val="0"/>
          <w:marBottom w:val="0"/>
          <w:divBdr>
            <w:top w:val="none" w:sz="0" w:space="0" w:color="auto"/>
            <w:left w:val="none" w:sz="0" w:space="0" w:color="auto"/>
            <w:bottom w:val="none" w:sz="0" w:space="0" w:color="auto"/>
            <w:right w:val="none" w:sz="0" w:space="0" w:color="auto"/>
          </w:divBdr>
          <w:divsChild>
            <w:div w:id="630282529">
              <w:marLeft w:val="0"/>
              <w:marRight w:val="0"/>
              <w:marTop w:val="0"/>
              <w:marBottom w:val="0"/>
              <w:divBdr>
                <w:top w:val="none" w:sz="0" w:space="0" w:color="auto"/>
                <w:left w:val="none" w:sz="0" w:space="0" w:color="auto"/>
                <w:bottom w:val="none" w:sz="0" w:space="0" w:color="auto"/>
                <w:right w:val="none" w:sz="0" w:space="0" w:color="auto"/>
              </w:divBdr>
            </w:div>
          </w:divsChild>
        </w:div>
        <w:div w:id="87359812">
          <w:marLeft w:val="0"/>
          <w:marRight w:val="0"/>
          <w:marTop w:val="0"/>
          <w:marBottom w:val="0"/>
          <w:divBdr>
            <w:top w:val="none" w:sz="0" w:space="0" w:color="auto"/>
            <w:left w:val="none" w:sz="0" w:space="0" w:color="auto"/>
            <w:bottom w:val="none" w:sz="0" w:space="0" w:color="auto"/>
            <w:right w:val="none" w:sz="0" w:space="0" w:color="auto"/>
          </w:divBdr>
          <w:divsChild>
            <w:div w:id="784812491">
              <w:marLeft w:val="0"/>
              <w:marRight w:val="0"/>
              <w:marTop w:val="0"/>
              <w:marBottom w:val="0"/>
              <w:divBdr>
                <w:top w:val="none" w:sz="0" w:space="0" w:color="auto"/>
                <w:left w:val="none" w:sz="0" w:space="0" w:color="auto"/>
                <w:bottom w:val="none" w:sz="0" w:space="0" w:color="auto"/>
                <w:right w:val="none" w:sz="0" w:space="0" w:color="auto"/>
              </w:divBdr>
            </w:div>
          </w:divsChild>
        </w:div>
        <w:div w:id="997001297">
          <w:marLeft w:val="0"/>
          <w:marRight w:val="0"/>
          <w:marTop w:val="0"/>
          <w:marBottom w:val="0"/>
          <w:divBdr>
            <w:top w:val="none" w:sz="0" w:space="0" w:color="auto"/>
            <w:left w:val="none" w:sz="0" w:space="0" w:color="auto"/>
            <w:bottom w:val="none" w:sz="0" w:space="0" w:color="auto"/>
            <w:right w:val="none" w:sz="0" w:space="0" w:color="auto"/>
          </w:divBdr>
          <w:divsChild>
            <w:div w:id="280889283">
              <w:marLeft w:val="0"/>
              <w:marRight w:val="0"/>
              <w:marTop w:val="0"/>
              <w:marBottom w:val="0"/>
              <w:divBdr>
                <w:top w:val="none" w:sz="0" w:space="0" w:color="auto"/>
                <w:left w:val="none" w:sz="0" w:space="0" w:color="auto"/>
                <w:bottom w:val="none" w:sz="0" w:space="0" w:color="auto"/>
                <w:right w:val="none" w:sz="0" w:space="0" w:color="auto"/>
              </w:divBdr>
            </w:div>
          </w:divsChild>
        </w:div>
        <w:div w:id="529300257">
          <w:marLeft w:val="0"/>
          <w:marRight w:val="0"/>
          <w:marTop w:val="0"/>
          <w:marBottom w:val="0"/>
          <w:divBdr>
            <w:top w:val="none" w:sz="0" w:space="0" w:color="auto"/>
            <w:left w:val="none" w:sz="0" w:space="0" w:color="auto"/>
            <w:bottom w:val="none" w:sz="0" w:space="0" w:color="auto"/>
            <w:right w:val="none" w:sz="0" w:space="0" w:color="auto"/>
          </w:divBdr>
          <w:divsChild>
            <w:div w:id="344477602">
              <w:marLeft w:val="0"/>
              <w:marRight w:val="0"/>
              <w:marTop w:val="0"/>
              <w:marBottom w:val="0"/>
              <w:divBdr>
                <w:top w:val="none" w:sz="0" w:space="0" w:color="auto"/>
                <w:left w:val="none" w:sz="0" w:space="0" w:color="auto"/>
                <w:bottom w:val="none" w:sz="0" w:space="0" w:color="auto"/>
                <w:right w:val="none" w:sz="0" w:space="0" w:color="auto"/>
              </w:divBdr>
            </w:div>
          </w:divsChild>
        </w:div>
        <w:div w:id="924459953">
          <w:marLeft w:val="0"/>
          <w:marRight w:val="0"/>
          <w:marTop w:val="0"/>
          <w:marBottom w:val="0"/>
          <w:divBdr>
            <w:top w:val="none" w:sz="0" w:space="0" w:color="auto"/>
            <w:left w:val="none" w:sz="0" w:space="0" w:color="auto"/>
            <w:bottom w:val="none" w:sz="0" w:space="0" w:color="auto"/>
            <w:right w:val="none" w:sz="0" w:space="0" w:color="auto"/>
          </w:divBdr>
          <w:divsChild>
            <w:div w:id="1400515218">
              <w:marLeft w:val="0"/>
              <w:marRight w:val="0"/>
              <w:marTop w:val="0"/>
              <w:marBottom w:val="0"/>
              <w:divBdr>
                <w:top w:val="none" w:sz="0" w:space="0" w:color="auto"/>
                <w:left w:val="none" w:sz="0" w:space="0" w:color="auto"/>
                <w:bottom w:val="none" w:sz="0" w:space="0" w:color="auto"/>
                <w:right w:val="none" w:sz="0" w:space="0" w:color="auto"/>
              </w:divBdr>
            </w:div>
          </w:divsChild>
        </w:div>
        <w:div w:id="589781033">
          <w:marLeft w:val="0"/>
          <w:marRight w:val="0"/>
          <w:marTop w:val="0"/>
          <w:marBottom w:val="0"/>
          <w:divBdr>
            <w:top w:val="none" w:sz="0" w:space="0" w:color="auto"/>
            <w:left w:val="none" w:sz="0" w:space="0" w:color="auto"/>
            <w:bottom w:val="none" w:sz="0" w:space="0" w:color="auto"/>
            <w:right w:val="none" w:sz="0" w:space="0" w:color="auto"/>
          </w:divBdr>
          <w:divsChild>
            <w:div w:id="1311785539">
              <w:marLeft w:val="0"/>
              <w:marRight w:val="0"/>
              <w:marTop w:val="0"/>
              <w:marBottom w:val="0"/>
              <w:divBdr>
                <w:top w:val="none" w:sz="0" w:space="0" w:color="auto"/>
                <w:left w:val="none" w:sz="0" w:space="0" w:color="auto"/>
                <w:bottom w:val="none" w:sz="0" w:space="0" w:color="auto"/>
                <w:right w:val="none" w:sz="0" w:space="0" w:color="auto"/>
              </w:divBdr>
            </w:div>
          </w:divsChild>
        </w:div>
        <w:div w:id="55403082">
          <w:marLeft w:val="0"/>
          <w:marRight w:val="0"/>
          <w:marTop w:val="0"/>
          <w:marBottom w:val="0"/>
          <w:divBdr>
            <w:top w:val="none" w:sz="0" w:space="0" w:color="auto"/>
            <w:left w:val="none" w:sz="0" w:space="0" w:color="auto"/>
            <w:bottom w:val="none" w:sz="0" w:space="0" w:color="auto"/>
            <w:right w:val="none" w:sz="0" w:space="0" w:color="auto"/>
          </w:divBdr>
          <w:divsChild>
            <w:div w:id="962689680">
              <w:marLeft w:val="0"/>
              <w:marRight w:val="0"/>
              <w:marTop w:val="0"/>
              <w:marBottom w:val="0"/>
              <w:divBdr>
                <w:top w:val="none" w:sz="0" w:space="0" w:color="auto"/>
                <w:left w:val="none" w:sz="0" w:space="0" w:color="auto"/>
                <w:bottom w:val="none" w:sz="0" w:space="0" w:color="auto"/>
                <w:right w:val="none" w:sz="0" w:space="0" w:color="auto"/>
              </w:divBdr>
            </w:div>
          </w:divsChild>
        </w:div>
        <w:div w:id="1668751260">
          <w:marLeft w:val="0"/>
          <w:marRight w:val="0"/>
          <w:marTop w:val="0"/>
          <w:marBottom w:val="0"/>
          <w:divBdr>
            <w:top w:val="none" w:sz="0" w:space="0" w:color="auto"/>
            <w:left w:val="none" w:sz="0" w:space="0" w:color="auto"/>
            <w:bottom w:val="none" w:sz="0" w:space="0" w:color="auto"/>
            <w:right w:val="none" w:sz="0" w:space="0" w:color="auto"/>
          </w:divBdr>
          <w:divsChild>
            <w:div w:id="1224485106">
              <w:marLeft w:val="0"/>
              <w:marRight w:val="0"/>
              <w:marTop w:val="0"/>
              <w:marBottom w:val="0"/>
              <w:divBdr>
                <w:top w:val="none" w:sz="0" w:space="0" w:color="auto"/>
                <w:left w:val="none" w:sz="0" w:space="0" w:color="auto"/>
                <w:bottom w:val="none" w:sz="0" w:space="0" w:color="auto"/>
                <w:right w:val="none" w:sz="0" w:space="0" w:color="auto"/>
              </w:divBdr>
            </w:div>
          </w:divsChild>
        </w:div>
        <w:div w:id="727538370">
          <w:marLeft w:val="0"/>
          <w:marRight w:val="0"/>
          <w:marTop w:val="0"/>
          <w:marBottom w:val="0"/>
          <w:divBdr>
            <w:top w:val="none" w:sz="0" w:space="0" w:color="auto"/>
            <w:left w:val="none" w:sz="0" w:space="0" w:color="auto"/>
            <w:bottom w:val="none" w:sz="0" w:space="0" w:color="auto"/>
            <w:right w:val="none" w:sz="0" w:space="0" w:color="auto"/>
          </w:divBdr>
          <w:divsChild>
            <w:div w:id="1097598103">
              <w:marLeft w:val="0"/>
              <w:marRight w:val="0"/>
              <w:marTop w:val="0"/>
              <w:marBottom w:val="0"/>
              <w:divBdr>
                <w:top w:val="none" w:sz="0" w:space="0" w:color="auto"/>
                <w:left w:val="none" w:sz="0" w:space="0" w:color="auto"/>
                <w:bottom w:val="none" w:sz="0" w:space="0" w:color="auto"/>
                <w:right w:val="none" w:sz="0" w:space="0" w:color="auto"/>
              </w:divBdr>
            </w:div>
          </w:divsChild>
        </w:div>
        <w:div w:id="1369180028">
          <w:marLeft w:val="0"/>
          <w:marRight w:val="0"/>
          <w:marTop w:val="0"/>
          <w:marBottom w:val="0"/>
          <w:divBdr>
            <w:top w:val="none" w:sz="0" w:space="0" w:color="auto"/>
            <w:left w:val="none" w:sz="0" w:space="0" w:color="auto"/>
            <w:bottom w:val="none" w:sz="0" w:space="0" w:color="auto"/>
            <w:right w:val="none" w:sz="0" w:space="0" w:color="auto"/>
          </w:divBdr>
          <w:divsChild>
            <w:div w:id="1438138698">
              <w:marLeft w:val="0"/>
              <w:marRight w:val="0"/>
              <w:marTop w:val="0"/>
              <w:marBottom w:val="0"/>
              <w:divBdr>
                <w:top w:val="none" w:sz="0" w:space="0" w:color="auto"/>
                <w:left w:val="none" w:sz="0" w:space="0" w:color="auto"/>
                <w:bottom w:val="none" w:sz="0" w:space="0" w:color="auto"/>
                <w:right w:val="none" w:sz="0" w:space="0" w:color="auto"/>
              </w:divBdr>
            </w:div>
          </w:divsChild>
        </w:div>
        <w:div w:id="1637683793">
          <w:marLeft w:val="0"/>
          <w:marRight w:val="0"/>
          <w:marTop w:val="0"/>
          <w:marBottom w:val="0"/>
          <w:divBdr>
            <w:top w:val="none" w:sz="0" w:space="0" w:color="auto"/>
            <w:left w:val="none" w:sz="0" w:space="0" w:color="auto"/>
            <w:bottom w:val="none" w:sz="0" w:space="0" w:color="auto"/>
            <w:right w:val="none" w:sz="0" w:space="0" w:color="auto"/>
          </w:divBdr>
          <w:divsChild>
            <w:div w:id="619605386">
              <w:marLeft w:val="0"/>
              <w:marRight w:val="0"/>
              <w:marTop w:val="0"/>
              <w:marBottom w:val="0"/>
              <w:divBdr>
                <w:top w:val="none" w:sz="0" w:space="0" w:color="auto"/>
                <w:left w:val="none" w:sz="0" w:space="0" w:color="auto"/>
                <w:bottom w:val="none" w:sz="0" w:space="0" w:color="auto"/>
                <w:right w:val="none" w:sz="0" w:space="0" w:color="auto"/>
              </w:divBdr>
            </w:div>
          </w:divsChild>
        </w:div>
        <w:div w:id="1514874645">
          <w:marLeft w:val="0"/>
          <w:marRight w:val="0"/>
          <w:marTop w:val="0"/>
          <w:marBottom w:val="0"/>
          <w:divBdr>
            <w:top w:val="none" w:sz="0" w:space="0" w:color="auto"/>
            <w:left w:val="none" w:sz="0" w:space="0" w:color="auto"/>
            <w:bottom w:val="none" w:sz="0" w:space="0" w:color="auto"/>
            <w:right w:val="none" w:sz="0" w:space="0" w:color="auto"/>
          </w:divBdr>
          <w:divsChild>
            <w:div w:id="767774434">
              <w:marLeft w:val="0"/>
              <w:marRight w:val="0"/>
              <w:marTop w:val="0"/>
              <w:marBottom w:val="0"/>
              <w:divBdr>
                <w:top w:val="none" w:sz="0" w:space="0" w:color="auto"/>
                <w:left w:val="none" w:sz="0" w:space="0" w:color="auto"/>
                <w:bottom w:val="none" w:sz="0" w:space="0" w:color="auto"/>
                <w:right w:val="none" w:sz="0" w:space="0" w:color="auto"/>
              </w:divBdr>
            </w:div>
          </w:divsChild>
        </w:div>
        <w:div w:id="531497793">
          <w:marLeft w:val="0"/>
          <w:marRight w:val="0"/>
          <w:marTop w:val="0"/>
          <w:marBottom w:val="0"/>
          <w:divBdr>
            <w:top w:val="none" w:sz="0" w:space="0" w:color="auto"/>
            <w:left w:val="none" w:sz="0" w:space="0" w:color="auto"/>
            <w:bottom w:val="none" w:sz="0" w:space="0" w:color="auto"/>
            <w:right w:val="none" w:sz="0" w:space="0" w:color="auto"/>
          </w:divBdr>
          <w:divsChild>
            <w:div w:id="1583952126">
              <w:marLeft w:val="0"/>
              <w:marRight w:val="0"/>
              <w:marTop w:val="0"/>
              <w:marBottom w:val="0"/>
              <w:divBdr>
                <w:top w:val="none" w:sz="0" w:space="0" w:color="auto"/>
                <w:left w:val="none" w:sz="0" w:space="0" w:color="auto"/>
                <w:bottom w:val="none" w:sz="0" w:space="0" w:color="auto"/>
                <w:right w:val="none" w:sz="0" w:space="0" w:color="auto"/>
              </w:divBdr>
            </w:div>
          </w:divsChild>
        </w:div>
        <w:div w:id="371272624">
          <w:marLeft w:val="0"/>
          <w:marRight w:val="0"/>
          <w:marTop w:val="0"/>
          <w:marBottom w:val="0"/>
          <w:divBdr>
            <w:top w:val="none" w:sz="0" w:space="0" w:color="auto"/>
            <w:left w:val="none" w:sz="0" w:space="0" w:color="auto"/>
            <w:bottom w:val="none" w:sz="0" w:space="0" w:color="auto"/>
            <w:right w:val="none" w:sz="0" w:space="0" w:color="auto"/>
          </w:divBdr>
          <w:divsChild>
            <w:div w:id="1676154835">
              <w:marLeft w:val="0"/>
              <w:marRight w:val="0"/>
              <w:marTop w:val="0"/>
              <w:marBottom w:val="0"/>
              <w:divBdr>
                <w:top w:val="none" w:sz="0" w:space="0" w:color="auto"/>
                <w:left w:val="none" w:sz="0" w:space="0" w:color="auto"/>
                <w:bottom w:val="none" w:sz="0" w:space="0" w:color="auto"/>
                <w:right w:val="none" w:sz="0" w:space="0" w:color="auto"/>
              </w:divBdr>
            </w:div>
          </w:divsChild>
        </w:div>
        <w:div w:id="857037856">
          <w:marLeft w:val="0"/>
          <w:marRight w:val="0"/>
          <w:marTop w:val="0"/>
          <w:marBottom w:val="0"/>
          <w:divBdr>
            <w:top w:val="none" w:sz="0" w:space="0" w:color="auto"/>
            <w:left w:val="none" w:sz="0" w:space="0" w:color="auto"/>
            <w:bottom w:val="none" w:sz="0" w:space="0" w:color="auto"/>
            <w:right w:val="none" w:sz="0" w:space="0" w:color="auto"/>
          </w:divBdr>
          <w:divsChild>
            <w:div w:id="214434170">
              <w:marLeft w:val="0"/>
              <w:marRight w:val="0"/>
              <w:marTop w:val="0"/>
              <w:marBottom w:val="0"/>
              <w:divBdr>
                <w:top w:val="none" w:sz="0" w:space="0" w:color="auto"/>
                <w:left w:val="none" w:sz="0" w:space="0" w:color="auto"/>
                <w:bottom w:val="none" w:sz="0" w:space="0" w:color="auto"/>
                <w:right w:val="none" w:sz="0" w:space="0" w:color="auto"/>
              </w:divBdr>
            </w:div>
          </w:divsChild>
        </w:div>
        <w:div w:id="1165169113">
          <w:marLeft w:val="0"/>
          <w:marRight w:val="0"/>
          <w:marTop w:val="0"/>
          <w:marBottom w:val="0"/>
          <w:divBdr>
            <w:top w:val="none" w:sz="0" w:space="0" w:color="auto"/>
            <w:left w:val="none" w:sz="0" w:space="0" w:color="auto"/>
            <w:bottom w:val="none" w:sz="0" w:space="0" w:color="auto"/>
            <w:right w:val="none" w:sz="0" w:space="0" w:color="auto"/>
          </w:divBdr>
          <w:divsChild>
            <w:div w:id="1727489720">
              <w:marLeft w:val="0"/>
              <w:marRight w:val="0"/>
              <w:marTop w:val="0"/>
              <w:marBottom w:val="0"/>
              <w:divBdr>
                <w:top w:val="none" w:sz="0" w:space="0" w:color="auto"/>
                <w:left w:val="none" w:sz="0" w:space="0" w:color="auto"/>
                <w:bottom w:val="none" w:sz="0" w:space="0" w:color="auto"/>
                <w:right w:val="none" w:sz="0" w:space="0" w:color="auto"/>
              </w:divBdr>
            </w:div>
          </w:divsChild>
        </w:div>
        <w:div w:id="1720126816">
          <w:marLeft w:val="0"/>
          <w:marRight w:val="0"/>
          <w:marTop w:val="0"/>
          <w:marBottom w:val="0"/>
          <w:divBdr>
            <w:top w:val="none" w:sz="0" w:space="0" w:color="auto"/>
            <w:left w:val="none" w:sz="0" w:space="0" w:color="auto"/>
            <w:bottom w:val="none" w:sz="0" w:space="0" w:color="auto"/>
            <w:right w:val="none" w:sz="0" w:space="0" w:color="auto"/>
          </w:divBdr>
          <w:divsChild>
            <w:div w:id="1249846374">
              <w:marLeft w:val="0"/>
              <w:marRight w:val="0"/>
              <w:marTop w:val="0"/>
              <w:marBottom w:val="0"/>
              <w:divBdr>
                <w:top w:val="none" w:sz="0" w:space="0" w:color="auto"/>
                <w:left w:val="none" w:sz="0" w:space="0" w:color="auto"/>
                <w:bottom w:val="none" w:sz="0" w:space="0" w:color="auto"/>
                <w:right w:val="none" w:sz="0" w:space="0" w:color="auto"/>
              </w:divBdr>
            </w:div>
          </w:divsChild>
        </w:div>
        <w:div w:id="1444569964">
          <w:marLeft w:val="0"/>
          <w:marRight w:val="0"/>
          <w:marTop w:val="0"/>
          <w:marBottom w:val="0"/>
          <w:divBdr>
            <w:top w:val="none" w:sz="0" w:space="0" w:color="auto"/>
            <w:left w:val="none" w:sz="0" w:space="0" w:color="auto"/>
            <w:bottom w:val="none" w:sz="0" w:space="0" w:color="auto"/>
            <w:right w:val="none" w:sz="0" w:space="0" w:color="auto"/>
          </w:divBdr>
          <w:divsChild>
            <w:div w:id="428892356">
              <w:marLeft w:val="0"/>
              <w:marRight w:val="0"/>
              <w:marTop w:val="0"/>
              <w:marBottom w:val="0"/>
              <w:divBdr>
                <w:top w:val="none" w:sz="0" w:space="0" w:color="auto"/>
                <w:left w:val="none" w:sz="0" w:space="0" w:color="auto"/>
                <w:bottom w:val="none" w:sz="0" w:space="0" w:color="auto"/>
                <w:right w:val="none" w:sz="0" w:space="0" w:color="auto"/>
              </w:divBdr>
            </w:div>
          </w:divsChild>
        </w:div>
        <w:div w:id="948702264">
          <w:marLeft w:val="0"/>
          <w:marRight w:val="0"/>
          <w:marTop w:val="0"/>
          <w:marBottom w:val="0"/>
          <w:divBdr>
            <w:top w:val="none" w:sz="0" w:space="0" w:color="auto"/>
            <w:left w:val="none" w:sz="0" w:space="0" w:color="auto"/>
            <w:bottom w:val="none" w:sz="0" w:space="0" w:color="auto"/>
            <w:right w:val="none" w:sz="0" w:space="0" w:color="auto"/>
          </w:divBdr>
          <w:divsChild>
            <w:div w:id="1535772440">
              <w:marLeft w:val="0"/>
              <w:marRight w:val="0"/>
              <w:marTop w:val="0"/>
              <w:marBottom w:val="0"/>
              <w:divBdr>
                <w:top w:val="none" w:sz="0" w:space="0" w:color="auto"/>
                <w:left w:val="none" w:sz="0" w:space="0" w:color="auto"/>
                <w:bottom w:val="none" w:sz="0" w:space="0" w:color="auto"/>
                <w:right w:val="none" w:sz="0" w:space="0" w:color="auto"/>
              </w:divBdr>
            </w:div>
          </w:divsChild>
        </w:div>
        <w:div w:id="1712993343">
          <w:marLeft w:val="0"/>
          <w:marRight w:val="0"/>
          <w:marTop w:val="0"/>
          <w:marBottom w:val="0"/>
          <w:divBdr>
            <w:top w:val="none" w:sz="0" w:space="0" w:color="auto"/>
            <w:left w:val="none" w:sz="0" w:space="0" w:color="auto"/>
            <w:bottom w:val="none" w:sz="0" w:space="0" w:color="auto"/>
            <w:right w:val="none" w:sz="0" w:space="0" w:color="auto"/>
          </w:divBdr>
          <w:divsChild>
            <w:div w:id="1056974103">
              <w:marLeft w:val="0"/>
              <w:marRight w:val="0"/>
              <w:marTop w:val="0"/>
              <w:marBottom w:val="0"/>
              <w:divBdr>
                <w:top w:val="none" w:sz="0" w:space="0" w:color="auto"/>
                <w:left w:val="none" w:sz="0" w:space="0" w:color="auto"/>
                <w:bottom w:val="none" w:sz="0" w:space="0" w:color="auto"/>
                <w:right w:val="none" w:sz="0" w:space="0" w:color="auto"/>
              </w:divBdr>
            </w:div>
          </w:divsChild>
        </w:div>
        <w:div w:id="906645313">
          <w:marLeft w:val="0"/>
          <w:marRight w:val="0"/>
          <w:marTop w:val="0"/>
          <w:marBottom w:val="0"/>
          <w:divBdr>
            <w:top w:val="none" w:sz="0" w:space="0" w:color="auto"/>
            <w:left w:val="none" w:sz="0" w:space="0" w:color="auto"/>
            <w:bottom w:val="none" w:sz="0" w:space="0" w:color="auto"/>
            <w:right w:val="none" w:sz="0" w:space="0" w:color="auto"/>
          </w:divBdr>
          <w:divsChild>
            <w:div w:id="1914849376">
              <w:marLeft w:val="0"/>
              <w:marRight w:val="0"/>
              <w:marTop w:val="0"/>
              <w:marBottom w:val="0"/>
              <w:divBdr>
                <w:top w:val="none" w:sz="0" w:space="0" w:color="auto"/>
                <w:left w:val="none" w:sz="0" w:space="0" w:color="auto"/>
                <w:bottom w:val="none" w:sz="0" w:space="0" w:color="auto"/>
                <w:right w:val="none" w:sz="0" w:space="0" w:color="auto"/>
              </w:divBdr>
            </w:div>
          </w:divsChild>
        </w:div>
        <w:div w:id="427236585">
          <w:marLeft w:val="0"/>
          <w:marRight w:val="0"/>
          <w:marTop w:val="0"/>
          <w:marBottom w:val="0"/>
          <w:divBdr>
            <w:top w:val="none" w:sz="0" w:space="0" w:color="auto"/>
            <w:left w:val="none" w:sz="0" w:space="0" w:color="auto"/>
            <w:bottom w:val="none" w:sz="0" w:space="0" w:color="auto"/>
            <w:right w:val="none" w:sz="0" w:space="0" w:color="auto"/>
          </w:divBdr>
          <w:divsChild>
            <w:div w:id="431702438">
              <w:marLeft w:val="0"/>
              <w:marRight w:val="0"/>
              <w:marTop w:val="0"/>
              <w:marBottom w:val="0"/>
              <w:divBdr>
                <w:top w:val="none" w:sz="0" w:space="0" w:color="auto"/>
                <w:left w:val="none" w:sz="0" w:space="0" w:color="auto"/>
                <w:bottom w:val="none" w:sz="0" w:space="0" w:color="auto"/>
                <w:right w:val="none" w:sz="0" w:space="0" w:color="auto"/>
              </w:divBdr>
            </w:div>
          </w:divsChild>
        </w:div>
        <w:div w:id="735276249">
          <w:marLeft w:val="0"/>
          <w:marRight w:val="0"/>
          <w:marTop w:val="0"/>
          <w:marBottom w:val="0"/>
          <w:divBdr>
            <w:top w:val="none" w:sz="0" w:space="0" w:color="auto"/>
            <w:left w:val="none" w:sz="0" w:space="0" w:color="auto"/>
            <w:bottom w:val="none" w:sz="0" w:space="0" w:color="auto"/>
            <w:right w:val="none" w:sz="0" w:space="0" w:color="auto"/>
          </w:divBdr>
          <w:divsChild>
            <w:div w:id="426465027">
              <w:marLeft w:val="0"/>
              <w:marRight w:val="0"/>
              <w:marTop w:val="0"/>
              <w:marBottom w:val="0"/>
              <w:divBdr>
                <w:top w:val="none" w:sz="0" w:space="0" w:color="auto"/>
                <w:left w:val="none" w:sz="0" w:space="0" w:color="auto"/>
                <w:bottom w:val="none" w:sz="0" w:space="0" w:color="auto"/>
                <w:right w:val="none" w:sz="0" w:space="0" w:color="auto"/>
              </w:divBdr>
            </w:div>
          </w:divsChild>
        </w:div>
        <w:div w:id="1295982510">
          <w:marLeft w:val="0"/>
          <w:marRight w:val="0"/>
          <w:marTop w:val="0"/>
          <w:marBottom w:val="0"/>
          <w:divBdr>
            <w:top w:val="none" w:sz="0" w:space="0" w:color="auto"/>
            <w:left w:val="none" w:sz="0" w:space="0" w:color="auto"/>
            <w:bottom w:val="none" w:sz="0" w:space="0" w:color="auto"/>
            <w:right w:val="none" w:sz="0" w:space="0" w:color="auto"/>
          </w:divBdr>
          <w:divsChild>
            <w:div w:id="1829663687">
              <w:marLeft w:val="0"/>
              <w:marRight w:val="0"/>
              <w:marTop w:val="0"/>
              <w:marBottom w:val="0"/>
              <w:divBdr>
                <w:top w:val="none" w:sz="0" w:space="0" w:color="auto"/>
                <w:left w:val="none" w:sz="0" w:space="0" w:color="auto"/>
                <w:bottom w:val="none" w:sz="0" w:space="0" w:color="auto"/>
                <w:right w:val="none" w:sz="0" w:space="0" w:color="auto"/>
              </w:divBdr>
            </w:div>
          </w:divsChild>
        </w:div>
        <w:div w:id="1967926736">
          <w:marLeft w:val="0"/>
          <w:marRight w:val="0"/>
          <w:marTop w:val="0"/>
          <w:marBottom w:val="0"/>
          <w:divBdr>
            <w:top w:val="none" w:sz="0" w:space="0" w:color="auto"/>
            <w:left w:val="none" w:sz="0" w:space="0" w:color="auto"/>
            <w:bottom w:val="none" w:sz="0" w:space="0" w:color="auto"/>
            <w:right w:val="none" w:sz="0" w:space="0" w:color="auto"/>
          </w:divBdr>
          <w:divsChild>
            <w:div w:id="1539703474">
              <w:marLeft w:val="0"/>
              <w:marRight w:val="0"/>
              <w:marTop w:val="0"/>
              <w:marBottom w:val="0"/>
              <w:divBdr>
                <w:top w:val="none" w:sz="0" w:space="0" w:color="auto"/>
                <w:left w:val="none" w:sz="0" w:space="0" w:color="auto"/>
                <w:bottom w:val="none" w:sz="0" w:space="0" w:color="auto"/>
                <w:right w:val="none" w:sz="0" w:space="0" w:color="auto"/>
              </w:divBdr>
            </w:div>
          </w:divsChild>
        </w:div>
        <w:div w:id="1647860213">
          <w:marLeft w:val="0"/>
          <w:marRight w:val="0"/>
          <w:marTop w:val="0"/>
          <w:marBottom w:val="0"/>
          <w:divBdr>
            <w:top w:val="none" w:sz="0" w:space="0" w:color="auto"/>
            <w:left w:val="none" w:sz="0" w:space="0" w:color="auto"/>
            <w:bottom w:val="none" w:sz="0" w:space="0" w:color="auto"/>
            <w:right w:val="none" w:sz="0" w:space="0" w:color="auto"/>
          </w:divBdr>
          <w:divsChild>
            <w:div w:id="27329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5591">
      <w:bodyDiv w:val="1"/>
      <w:marLeft w:val="0"/>
      <w:marRight w:val="0"/>
      <w:marTop w:val="0"/>
      <w:marBottom w:val="0"/>
      <w:divBdr>
        <w:top w:val="none" w:sz="0" w:space="0" w:color="auto"/>
        <w:left w:val="none" w:sz="0" w:space="0" w:color="auto"/>
        <w:bottom w:val="none" w:sz="0" w:space="0" w:color="auto"/>
        <w:right w:val="none" w:sz="0" w:space="0" w:color="auto"/>
      </w:divBdr>
      <w:divsChild>
        <w:div w:id="395206762">
          <w:marLeft w:val="0"/>
          <w:marRight w:val="0"/>
          <w:marTop w:val="0"/>
          <w:marBottom w:val="0"/>
          <w:divBdr>
            <w:top w:val="none" w:sz="0" w:space="0" w:color="auto"/>
            <w:left w:val="none" w:sz="0" w:space="0" w:color="auto"/>
            <w:bottom w:val="none" w:sz="0" w:space="0" w:color="auto"/>
            <w:right w:val="none" w:sz="0" w:space="0" w:color="auto"/>
          </w:divBdr>
        </w:div>
        <w:div w:id="99372753">
          <w:marLeft w:val="0"/>
          <w:marRight w:val="0"/>
          <w:marTop w:val="0"/>
          <w:marBottom w:val="0"/>
          <w:divBdr>
            <w:top w:val="none" w:sz="0" w:space="0" w:color="auto"/>
            <w:left w:val="none" w:sz="0" w:space="0" w:color="auto"/>
            <w:bottom w:val="none" w:sz="0" w:space="0" w:color="auto"/>
            <w:right w:val="none" w:sz="0" w:space="0" w:color="auto"/>
          </w:divBdr>
        </w:div>
      </w:divsChild>
    </w:div>
    <w:div w:id="1439370554">
      <w:bodyDiv w:val="1"/>
      <w:marLeft w:val="0"/>
      <w:marRight w:val="0"/>
      <w:marTop w:val="0"/>
      <w:marBottom w:val="0"/>
      <w:divBdr>
        <w:top w:val="none" w:sz="0" w:space="0" w:color="auto"/>
        <w:left w:val="none" w:sz="0" w:space="0" w:color="auto"/>
        <w:bottom w:val="none" w:sz="0" w:space="0" w:color="auto"/>
        <w:right w:val="none" w:sz="0" w:space="0" w:color="auto"/>
      </w:divBdr>
      <w:divsChild>
        <w:div w:id="1938128297">
          <w:marLeft w:val="0"/>
          <w:marRight w:val="0"/>
          <w:marTop w:val="0"/>
          <w:marBottom w:val="0"/>
          <w:divBdr>
            <w:top w:val="none" w:sz="0" w:space="0" w:color="auto"/>
            <w:left w:val="none" w:sz="0" w:space="0" w:color="auto"/>
            <w:bottom w:val="none" w:sz="0" w:space="0" w:color="auto"/>
            <w:right w:val="none" w:sz="0" w:space="0" w:color="auto"/>
          </w:divBdr>
        </w:div>
        <w:div w:id="666980660">
          <w:marLeft w:val="0"/>
          <w:marRight w:val="0"/>
          <w:marTop w:val="0"/>
          <w:marBottom w:val="0"/>
          <w:divBdr>
            <w:top w:val="none" w:sz="0" w:space="0" w:color="auto"/>
            <w:left w:val="none" w:sz="0" w:space="0" w:color="auto"/>
            <w:bottom w:val="none" w:sz="0" w:space="0" w:color="auto"/>
            <w:right w:val="none" w:sz="0" w:space="0" w:color="auto"/>
          </w:divBdr>
        </w:div>
      </w:divsChild>
    </w:div>
    <w:div w:id="1457140883">
      <w:bodyDiv w:val="1"/>
      <w:marLeft w:val="0"/>
      <w:marRight w:val="0"/>
      <w:marTop w:val="0"/>
      <w:marBottom w:val="0"/>
      <w:divBdr>
        <w:top w:val="none" w:sz="0" w:space="0" w:color="auto"/>
        <w:left w:val="none" w:sz="0" w:space="0" w:color="auto"/>
        <w:bottom w:val="none" w:sz="0" w:space="0" w:color="auto"/>
        <w:right w:val="none" w:sz="0" w:space="0" w:color="auto"/>
      </w:divBdr>
      <w:divsChild>
        <w:div w:id="85734924">
          <w:marLeft w:val="0"/>
          <w:marRight w:val="0"/>
          <w:marTop w:val="0"/>
          <w:marBottom w:val="0"/>
          <w:divBdr>
            <w:top w:val="none" w:sz="0" w:space="0" w:color="auto"/>
            <w:left w:val="none" w:sz="0" w:space="0" w:color="auto"/>
            <w:bottom w:val="none" w:sz="0" w:space="0" w:color="auto"/>
            <w:right w:val="none" w:sz="0" w:space="0" w:color="auto"/>
          </w:divBdr>
        </w:div>
        <w:div w:id="75059895">
          <w:marLeft w:val="0"/>
          <w:marRight w:val="0"/>
          <w:marTop w:val="0"/>
          <w:marBottom w:val="0"/>
          <w:divBdr>
            <w:top w:val="none" w:sz="0" w:space="0" w:color="auto"/>
            <w:left w:val="none" w:sz="0" w:space="0" w:color="auto"/>
            <w:bottom w:val="none" w:sz="0" w:space="0" w:color="auto"/>
            <w:right w:val="none" w:sz="0" w:space="0" w:color="auto"/>
          </w:divBdr>
        </w:div>
      </w:divsChild>
    </w:div>
    <w:div w:id="1501658026">
      <w:bodyDiv w:val="1"/>
      <w:marLeft w:val="0"/>
      <w:marRight w:val="0"/>
      <w:marTop w:val="0"/>
      <w:marBottom w:val="0"/>
      <w:divBdr>
        <w:top w:val="none" w:sz="0" w:space="0" w:color="auto"/>
        <w:left w:val="none" w:sz="0" w:space="0" w:color="auto"/>
        <w:bottom w:val="none" w:sz="0" w:space="0" w:color="auto"/>
        <w:right w:val="none" w:sz="0" w:space="0" w:color="auto"/>
      </w:divBdr>
      <w:divsChild>
        <w:div w:id="1219324462">
          <w:marLeft w:val="0"/>
          <w:marRight w:val="0"/>
          <w:marTop w:val="0"/>
          <w:marBottom w:val="0"/>
          <w:divBdr>
            <w:top w:val="none" w:sz="0" w:space="0" w:color="auto"/>
            <w:left w:val="none" w:sz="0" w:space="0" w:color="auto"/>
            <w:bottom w:val="none" w:sz="0" w:space="0" w:color="auto"/>
            <w:right w:val="none" w:sz="0" w:space="0" w:color="auto"/>
          </w:divBdr>
        </w:div>
        <w:div w:id="294605225">
          <w:marLeft w:val="0"/>
          <w:marRight w:val="0"/>
          <w:marTop w:val="0"/>
          <w:marBottom w:val="0"/>
          <w:divBdr>
            <w:top w:val="none" w:sz="0" w:space="0" w:color="auto"/>
            <w:left w:val="none" w:sz="0" w:space="0" w:color="auto"/>
            <w:bottom w:val="none" w:sz="0" w:space="0" w:color="auto"/>
            <w:right w:val="none" w:sz="0" w:space="0" w:color="auto"/>
          </w:divBdr>
        </w:div>
      </w:divsChild>
    </w:div>
    <w:div w:id="1540239477">
      <w:bodyDiv w:val="1"/>
      <w:marLeft w:val="0"/>
      <w:marRight w:val="0"/>
      <w:marTop w:val="0"/>
      <w:marBottom w:val="0"/>
      <w:divBdr>
        <w:top w:val="none" w:sz="0" w:space="0" w:color="auto"/>
        <w:left w:val="none" w:sz="0" w:space="0" w:color="auto"/>
        <w:bottom w:val="none" w:sz="0" w:space="0" w:color="auto"/>
        <w:right w:val="none" w:sz="0" w:space="0" w:color="auto"/>
      </w:divBdr>
      <w:divsChild>
        <w:div w:id="125507925">
          <w:marLeft w:val="0"/>
          <w:marRight w:val="0"/>
          <w:marTop w:val="0"/>
          <w:marBottom w:val="0"/>
          <w:divBdr>
            <w:top w:val="none" w:sz="0" w:space="0" w:color="auto"/>
            <w:left w:val="none" w:sz="0" w:space="0" w:color="auto"/>
            <w:bottom w:val="none" w:sz="0" w:space="0" w:color="auto"/>
            <w:right w:val="none" w:sz="0" w:space="0" w:color="auto"/>
          </w:divBdr>
          <w:divsChild>
            <w:div w:id="751581475">
              <w:marLeft w:val="0"/>
              <w:marRight w:val="0"/>
              <w:marTop w:val="0"/>
              <w:marBottom w:val="0"/>
              <w:divBdr>
                <w:top w:val="none" w:sz="0" w:space="0" w:color="auto"/>
                <w:left w:val="none" w:sz="0" w:space="0" w:color="auto"/>
                <w:bottom w:val="none" w:sz="0" w:space="0" w:color="auto"/>
                <w:right w:val="none" w:sz="0" w:space="0" w:color="auto"/>
              </w:divBdr>
            </w:div>
          </w:divsChild>
        </w:div>
        <w:div w:id="1839691230">
          <w:marLeft w:val="0"/>
          <w:marRight w:val="0"/>
          <w:marTop w:val="0"/>
          <w:marBottom w:val="0"/>
          <w:divBdr>
            <w:top w:val="none" w:sz="0" w:space="0" w:color="auto"/>
            <w:left w:val="none" w:sz="0" w:space="0" w:color="auto"/>
            <w:bottom w:val="none" w:sz="0" w:space="0" w:color="auto"/>
            <w:right w:val="none" w:sz="0" w:space="0" w:color="auto"/>
          </w:divBdr>
          <w:divsChild>
            <w:div w:id="1513643965">
              <w:marLeft w:val="0"/>
              <w:marRight w:val="0"/>
              <w:marTop w:val="0"/>
              <w:marBottom w:val="0"/>
              <w:divBdr>
                <w:top w:val="none" w:sz="0" w:space="0" w:color="auto"/>
                <w:left w:val="none" w:sz="0" w:space="0" w:color="auto"/>
                <w:bottom w:val="none" w:sz="0" w:space="0" w:color="auto"/>
                <w:right w:val="none" w:sz="0" w:space="0" w:color="auto"/>
              </w:divBdr>
            </w:div>
          </w:divsChild>
        </w:div>
        <w:div w:id="361324473">
          <w:marLeft w:val="0"/>
          <w:marRight w:val="0"/>
          <w:marTop w:val="0"/>
          <w:marBottom w:val="0"/>
          <w:divBdr>
            <w:top w:val="none" w:sz="0" w:space="0" w:color="auto"/>
            <w:left w:val="none" w:sz="0" w:space="0" w:color="auto"/>
            <w:bottom w:val="none" w:sz="0" w:space="0" w:color="auto"/>
            <w:right w:val="none" w:sz="0" w:space="0" w:color="auto"/>
          </w:divBdr>
          <w:divsChild>
            <w:div w:id="1642270194">
              <w:marLeft w:val="0"/>
              <w:marRight w:val="0"/>
              <w:marTop w:val="0"/>
              <w:marBottom w:val="0"/>
              <w:divBdr>
                <w:top w:val="none" w:sz="0" w:space="0" w:color="auto"/>
                <w:left w:val="none" w:sz="0" w:space="0" w:color="auto"/>
                <w:bottom w:val="none" w:sz="0" w:space="0" w:color="auto"/>
                <w:right w:val="none" w:sz="0" w:space="0" w:color="auto"/>
              </w:divBdr>
            </w:div>
          </w:divsChild>
        </w:div>
        <w:div w:id="622611692">
          <w:marLeft w:val="0"/>
          <w:marRight w:val="0"/>
          <w:marTop w:val="0"/>
          <w:marBottom w:val="0"/>
          <w:divBdr>
            <w:top w:val="none" w:sz="0" w:space="0" w:color="auto"/>
            <w:left w:val="none" w:sz="0" w:space="0" w:color="auto"/>
            <w:bottom w:val="none" w:sz="0" w:space="0" w:color="auto"/>
            <w:right w:val="none" w:sz="0" w:space="0" w:color="auto"/>
          </w:divBdr>
          <w:divsChild>
            <w:div w:id="1658024625">
              <w:marLeft w:val="0"/>
              <w:marRight w:val="0"/>
              <w:marTop w:val="0"/>
              <w:marBottom w:val="0"/>
              <w:divBdr>
                <w:top w:val="none" w:sz="0" w:space="0" w:color="auto"/>
                <w:left w:val="none" w:sz="0" w:space="0" w:color="auto"/>
                <w:bottom w:val="none" w:sz="0" w:space="0" w:color="auto"/>
                <w:right w:val="none" w:sz="0" w:space="0" w:color="auto"/>
              </w:divBdr>
            </w:div>
          </w:divsChild>
        </w:div>
        <w:div w:id="585310357">
          <w:marLeft w:val="0"/>
          <w:marRight w:val="0"/>
          <w:marTop w:val="0"/>
          <w:marBottom w:val="0"/>
          <w:divBdr>
            <w:top w:val="none" w:sz="0" w:space="0" w:color="auto"/>
            <w:left w:val="none" w:sz="0" w:space="0" w:color="auto"/>
            <w:bottom w:val="none" w:sz="0" w:space="0" w:color="auto"/>
            <w:right w:val="none" w:sz="0" w:space="0" w:color="auto"/>
          </w:divBdr>
          <w:divsChild>
            <w:div w:id="99954906">
              <w:marLeft w:val="0"/>
              <w:marRight w:val="0"/>
              <w:marTop w:val="0"/>
              <w:marBottom w:val="0"/>
              <w:divBdr>
                <w:top w:val="none" w:sz="0" w:space="0" w:color="auto"/>
                <w:left w:val="none" w:sz="0" w:space="0" w:color="auto"/>
                <w:bottom w:val="none" w:sz="0" w:space="0" w:color="auto"/>
                <w:right w:val="none" w:sz="0" w:space="0" w:color="auto"/>
              </w:divBdr>
            </w:div>
          </w:divsChild>
        </w:div>
        <w:div w:id="1687096282">
          <w:marLeft w:val="0"/>
          <w:marRight w:val="0"/>
          <w:marTop w:val="0"/>
          <w:marBottom w:val="0"/>
          <w:divBdr>
            <w:top w:val="none" w:sz="0" w:space="0" w:color="auto"/>
            <w:left w:val="none" w:sz="0" w:space="0" w:color="auto"/>
            <w:bottom w:val="none" w:sz="0" w:space="0" w:color="auto"/>
            <w:right w:val="none" w:sz="0" w:space="0" w:color="auto"/>
          </w:divBdr>
          <w:divsChild>
            <w:div w:id="1927809731">
              <w:marLeft w:val="0"/>
              <w:marRight w:val="0"/>
              <w:marTop w:val="0"/>
              <w:marBottom w:val="0"/>
              <w:divBdr>
                <w:top w:val="none" w:sz="0" w:space="0" w:color="auto"/>
                <w:left w:val="none" w:sz="0" w:space="0" w:color="auto"/>
                <w:bottom w:val="none" w:sz="0" w:space="0" w:color="auto"/>
                <w:right w:val="none" w:sz="0" w:space="0" w:color="auto"/>
              </w:divBdr>
            </w:div>
          </w:divsChild>
        </w:div>
        <w:div w:id="1441728119">
          <w:marLeft w:val="0"/>
          <w:marRight w:val="0"/>
          <w:marTop w:val="0"/>
          <w:marBottom w:val="0"/>
          <w:divBdr>
            <w:top w:val="none" w:sz="0" w:space="0" w:color="auto"/>
            <w:left w:val="none" w:sz="0" w:space="0" w:color="auto"/>
            <w:bottom w:val="none" w:sz="0" w:space="0" w:color="auto"/>
            <w:right w:val="none" w:sz="0" w:space="0" w:color="auto"/>
          </w:divBdr>
          <w:divsChild>
            <w:div w:id="837505055">
              <w:marLeft w:val="0"/>
              <w:marRight w:val="0"/>
              <w:marTop w:val="0"/>
              <w:marBottom w:val="0"/>
              <w:divBdr>
                <w:top w:val="none" w:sz="0" w:space="0" w:color="auto"/>
                <w:left w:val="none" w:sz="0" w:space="0" w:color="auto"/>
                <w:bottom w:val="none" w:sz="0" w:space="0" w:color="auto"/>
                <w:right w:val="none" w:sz="0" w:space="0" w:color="auto"/>
              </w:divBdr>
            </w:div>
          </w:divsChild>
        </w:div>
        <w:div w:id="213539590">
          <w:marLeft w:val="0"/>
          <w:marRight w:val="0"/>
          <w:marTop w:val="0"/>
          <w:marBottom w:val="0"/>
          <w:divBdr>
            <w:top w:val="none" w:sz="0" w:space="0" w:color="auto"/>
            <w:left w:val="none" w:sz="0" w:space="0" w:color="auto"/>
            <w:bottom w:val="none" w:sz="0" w:space="0" w:color="auto"/>
            <w:right w:val="none" w:sz="0" w:space="0" w:color="auto"/>
          </w:divBdr>
          <w:divsChild>
            <w:div w:id="227812345">
              <w:marLeft w:val="0"/>
              <w:marRight w:val="0"/>
              <w:marTop w:val="0"/>
              <w:marBottom w:val="0"/>
              <w:divBdr>
                <w:top w:val="none" w:sz="0" w:space="0" w:color="auto"/>
                <w:left w:val="none" w:sz="0" w:space="0" w:color="auto"/>
                <w:bottom w:val="none" w:sz="0" w:space="0" w:color="auto"/>
                <w:right w:val="none" w:sz="0" w:space="0" w:color="auto"/>
              </w:divBdr>
            </w:div>
          </w:divsChild>
        </w:div>
        <w:div w:id="150370094">
          <w:marLeft w:val="0"/>
          <w:marRight w:val="0"/>
          <w:marTop w:val="0"/>
          <w:marBottom w:val="0"/>
          <w:divBdr>
            <w:top w:val="none" w:sz="0" w:space="0" w:color="auto"/>
            <w:left w:val="none" w:sz="0" w:space="0" w:color="auto"/>
            <w:bottom w:val="none" w:sz="0" w:space="0" w:color="auto"/>
            <w:right w:val="none" w:sz="0" w:space="0" w:color="auto"/>
          </w:divBdr>
          <w:divsChild>
            <w:div w:id="474831498">
              <w:marLeft w:val="0"/>
              <w:marRight w:val="0"/>
              <w:marTop w:val="0"/>
              <w:marBottom w:val="0"/>
              <w:divBdr>
                <w:top w:val="none" w:sz="0" w:space="0" w:color="auto"/>
                <w:left w:val="none" w:sz="0" w:space="0" w:color="auto"/>
                <w:bottom w:val="none" w:sz="0" w:space="0" w:color="auto"/>
                <w:right w:val="none" w:sz="0" w:space="0" w:color="auto"/>
              </w:divBdr>
            </w:div>
          </w:divsChild>
        </w:div>
        <w:div w:id="342243279">
          <w:marLeft w:val="0"/>
          <w:marRight w:val="0"/>
          <w:marTop w:val="0"/>
          <w:marBottom w:val="0"/>
          <w:divBdr>
            <w:top w:val="none" w:sz="0" w:space="0" w:color="auto"/>
            <w:left w:val="none" w:sz="0" w:space="0" w:color="auto"/>
            <w:bottom w:val="none" w:sz="0" w:space="0" w:color="auto"/>
            <w:right w:val="none" w:sz="0" w:space="0" w:color="auto"/>
          </w:divBdr>
          <w:divsChild>
            <w:div w:id="1148858702">
              <w:marLeft w:val="0"/>
              <w:marRight w:val="0"/>
              <w:marTop w:val="0"/>
              <w:marBottom w:val="0"/>
              <w:divBdr>
                <w:top w:val="none" w:sz="0" w:space="0" w:color="auto"/>
                <w:left w:val="none" w:sz="0" w:space="0" w:color="auto"/>
                <w:bottom w:val="none" w:sz="0" w:space="0" w:color="auto"/>
                <w:right w:val="none" w:sz="0" w:space="0" w:color="auto"/>
              </w:divBdr>
            </w:div>
          </w:divsChild>
        </w:div>
        <w:div w:id="336230348">
          <w:marLeft w:val="0"/>
          <w:marRight w:val="0"/>
          <w:marTop w:val="0"/>
          <w:marBottom w:val="0"/>
          <w:divBdr>
            <w:top w:val="none" w:sz="0" w:space="0" w:color="auto"/>
            <w:left w:val="none" w:sz="0" w:space="0" w:color="auto"/>
            <w:bottom w:val="none" w:sz="0" w:space="0" w:color="auto"/>
            <w:right w:val="none" w:sz="0" w:space="0" w:color="auto"/>
          </w:divBdr>
          <w:divsChild>
            <w:div w:id="632563618">
              <w:marLeft w:val="0"/>
              <w:marRight w:val="0"/>
              <w:marTop w:val="0"/>
              <w:marBottom w:val="0"/>
              <w:divBdr>
                <w:top w:val="none" w:sz="0" w:space="0" w:color="auto"/>
                <w:left w:val="none" w:sz="0" w:space="0" w:color="auto"/>
                <w:bottom w:val="none" w:sz="0" w:space="0" w:color="auto"/>
                <w:right w:val="none" w:sz="0" w:space="0" w:color="auto"/>
              </w:divBdr>
            </w:div>
          </w:divsChild>
        </w:div>
        <w:div w:id="202014216">
          <w:marLeft w:val="0"/>
          <w:marRight w:val="0"/>
          <w:marTop w:val="0"/>
          <w:marBottom w:val="0"/>
          <w:divBdr>
            <w:top w:val="none" w:sz="0" w:space="0" w:color="auto"/>
            <w:left w:val="none" w:sz="0" w:space="0" w:color="auto"/>
            <w:bottom w:val="none" w:sz="0" w:space="0" w:color="auto"/>
            <w:right w:val="none" w:sz="0" w:space="0" w:color="auto"/>
          </w:divBdr>
          <w:divsChild>
            <w:div w:id="59836367">
              <w:marLeft w:val="0"/>
              <w:marRight w:val="0"/>
              <w:marTop w:val="0"/>
              <w:marBottom w:val="0"/>
              <w:divBdr>
                <w:top w:val="none" w:sz="0" w:space="0" w:color="auto"/>
                <w:left w:val="none" w:sz="0" w:space="0" w:color="auto"/>
                <w:bottom w:val="none" w:sz="0" w:space="0" w:color="auto"/>
                <w:right w:val="none" w:sz="0" w:space="0" w:color="auto"/>
              </w:divBdr>
            </w:div>
          </w:divsChild>
        </w:div>
        <w:div w:id="1157307747">
          <w:marLeft w:val="0"/>
          <w:marRight w:val="0"/>
          <w:marTop w:val="0"/>
          <w:marBottom w:val="0"/>
          <w:divBdr>
            <w:top w:val="none" w:sz="0" w:space="0" w:color="auto"/>
            <w:left w:val="none" w:sz="0" w:space="0" w:color="auto"/>
            <w:bottom w:val="none" w:sz="0" w:space="0" w:color="auto"/>
            <w:right w:val="none" w:sz="0" w:space="0" w:color="auto"/>
          </w:divBdr>
          <w:divsChild>
            <w:div w:id="405499380">
              <w:marLeft w:val="0"/>
              <w:marRight w:val="0"/>
              <w:marTop w:val="0"/>
              <w:marBottom w:val="0"/>
              <w:divBdr>
                <w:top w:val="none" w:sz="0" w:space="0" w:color="auto"/>
                <w:left w:val="none" w:sz="0" w:space="0" w:color="auto"/>
                <w:bottom w:val="none" w:sz="0" w:space="0" w:color="auto"/>
                <w:right w:val="none" w:sz="0" w:space="0" w:color="auto"/>
              </w:divBdr>
            </w:div>
          </w:divsChild>
        </w:div>
        <w:div w:id="1646199776">
          <w:marLeft w:val="0"/>
          <w:marRight w:val="0"/>
          <w:marTop w:val="0"/>
          <w:marBottom w:val="0"/>
          <w:divBdr>
            <w:top w:val="none" w:sz="0" w:space="0" w:color="auto"/>
            <w:left w:val="none" w:sz="0" w:space="0" w:color="auto"/>
            <w:bottom w:val="none" w:sz="0" w:space="0" w:color="auto"/>
            <w:right w:val="none" w:sz="0" w:space="0" w:color="auto"/>
          </w:divBdr>
          <w:divsChild>
            <w:div w:id="1598752284">
              <w:marLeft w:val="0"/>
              <w:marRight w:val="0"/>
              <w:marTop w:val="0"/>
              <w:marBottom w:val="0"/>
              <w:divBdr>
                <w:top w:val="none" w:sz="0" w:space="0" w:color="auto"/>
                <w:left w:val="none" w:sz="0" w:space="0" w:color="auto"/>
                <w:bottom w:val="none" w:sz="0" w:space="0" w:color="auto"/>
                <w:right w:val="none" w:sz="0" w:space="0" w:color="auto"/>
              </w:divBdr>
            </w:div>
          </w:divsChild>
        </w:div>
        <w:div w:id="1273780029">
          <w:marLeft w:val="0"/>
          <w:marRight w:val="0"/>
          <w:marTop w:val="0"/>
          <w:marBottom w:val="0"/>
          <w:divBdr>
            <w:top w:val="none" w:sz="0" w:space="0" w:color="auto"/>
            <w:left w:val="none" w:sz="0" w:space="0" w:color="auto"/>
            <w:bottom w:val="none" w:sz="0" w:space="0" w:color="auto"/>
            <w:right w:val="none" w:sz="0" w:space="0" w:color="auto"/>
          </w:divBdr>
          <w:divsChild>
            <w:div w:id="1043559891">
              <w:marLeft w:val="0"/>
              <w:marRight w:val="0"/>
              <w:marTop w:val="0"/>
              <w:marBottom w:val="0"/>
              <w:divBdr>
                <w:top w:val="none" w:sz="0" w:space="0" w:color="auto"/>
                <w:left w:val="none" w:sz="0" w:space="0" w:color="auto"/>
                <w:bottom w:val="none" w:sz="0" w:space="0" w:color="auto"/>
                <w:right w:val="none" w:sz="0" w:space="0" w:color="auto"/>
              </w:divBdr>
            </w:div>
          </w:divsChild>
        </w:div>
        <w:div w:id="1218739366">
          <w:marLeft w:val="0"/>
          <w:marRight w:val="0"/>
          <w:marTop w:val="0"/>
          <w:marBottom w:val="0"/>
          <w:divBdr>
            <w:top w:val="none" w:sz="0" w:space="0" w:color="auto"/>
            <w:left w:val="none" w:sz="0" w:space="0" w:color="auto"/>
            <w:bottom w:val="none" w:sz="0" w:space="0" w:color="auto"/>
            <w:right w:val="none" w:sz="0" w:space="0" w:color="auto"/>
          </w:divBdr>
          <w:divsChild>
            <w:div w:id="1761415031">
              <w:marLeft w:val="0"/>
              <w:marRight w:val="0"/>
              <w:marTop w:val="0"/>
              <w:marBottom w:val="0"/>
              <w:divBdr>
                <w:top w:val="none" w:sz="0" w:space="0" w:color="auto"/>
                <w:left w:val="none" w:sz="0" w:space="0" w:color="auto"/>
                <w:bottom w:val="none" w:sz="0" w:space="0" w:color="auto"/>
                <w:right w:val="none" w:sz="0" w:space="0" w:color="auto"/>
              </w:divBdr>
            </w:div>
          </w:divsChild>
        </w:div>
        <w:div w:id="828330112">
          <w:marLeft w:val="0"/>
          <w:marRight w:val="0"/>
          <w:marTop w:val="0"/>
          <w:marBottom w:val="0"/>
          <w:divBdr>
            <w:top w:val="none" w:sz="0" w:space="0" w:color="auto"/>
            <w:left w:val="none" w:sz="0" w:space="0" w:color="auto"/>
            <w:bottom w:val="none" w:sz="0" w:space="0" w:color="auto"/>
            <w:right w:val="none" w:sz="0" w:space="0" w:color="auto"/>
          </w:divBdr>
          <w:divsChild>
            <w:div w:id="165481781">
              <w:marLeft w:val="0"/>
              <w:marRight w:val="0"/>
              <w:marTop w:val="0"/>
              <w:marBottom w:val="0"/>
              <w:divBdr>
                <w:top w:val="none" w:sz="0" w:space="0" w:color="auto"/>
                <w:left w:val="none" w:sz="0" w:space="0" w:color="auto"/>
                <w:bottom w:val="none" w:sz="0" w:space="0" w:color="auto"/>
                <w:right w:val="none" w:sz="0" w:space="0" w:color="auto"/>
              </w:divBdr>
            </w:div>
          </w:divsChild>
        </w:div>
        <w:div w:id="385682972">
          <w:marLeft w:val="0"/>
          <w:marRight w:val="0"/>
          <w:marTop w:val="0"/>
          <w:marBottom w:val="0"/>
          <w:divBdr>
            <w:top w:val="none" w:sz="0" w:space="0" w:color="auto"/>
            <w:left w:val="none" w:sz="0" w:space="0" w:color="auto"/>
            <w:bottom w:val="none" w:sz="0" w:space="0" w:color="auto"/>
            <w:right w:val="none" w:sz="0" w:space="0" w:color="auto"/>
          </w:divBdr>
          <w:divsChild>
            <w:div w:id="1833906250">
              <w:marLeft w:val="0"/>
              <w:marRight w:val="0"/>
              <w:marTop w:val="0"/>
              <w:marBottom w:val="0"/>
              <w:divBdr>
                <w:top w:val="none" w:sz="0" w:space="0" w:color="auto"/>
                <w:left w:val="none" w:sz="0" w:space="0" w:color="auto"/>
                <w:bottom w:val="none" w:sz="0" w:space="0" w:color="auto"/>
                <w:right w:val="none" w:sz="0" w:space="0" w:color="auto"/>
              </w:divBdr>
            </w:div>
          </w:divsChild>
        </w:div>
        <w:div w:id="1447625160">
          <w:marLeft w:val="0"/>
          <w:marRight w:val="0"/>
          <w:marTop w:val="0"/>
          <w:marBottom w:val="0"/>
          <w:divBdr>
            <w:top w:val="none" w:sz="0" w:space="0" w:color="auto"/>
            <w:left w:val="none" w:sz="0" w:space="0" w:color="auto"/>
            <w:bottom w:val="none" w:sz="0" w:space="0" w:color="auto"/>
            <w:right w:val="none" w:sz="0" w:space="0" w:color="auto"/>
          </w:divBdr>
          <w:divsChild>
            <w:div w:id="1568222360">
              <w:marLeft w:val="0"/>
              <w:marRight w:val="0"/>
              <w:marTop w:val="0"/>
              <w:marBottom w:val="0"/>
              <w:divBdr>
                <w:top w:val="none" w:sz="0" w:space="0" w:color="auto"/>
                <w:left w:val="none" w:sz="0" w:space="0" w:color="auto"/>
                <w:bottom w:val="none" w:sz="0" w:space="0" w:color="auto"/>
                <w:right w:val="none" w:sz="0" w:space="0" w:color="auto"/>
              </w:divBdr>
            </w:div>
          </w:divsChild>
        </w:div>
        <w:div w:id="418019960">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
          </w:divsChild>
        </w:div>
        <w:div w:id="753598888">
          <w:marLeft w:val="0"/>
          <w:marRight w:val="0"/>
          <w:marTop w:val="0"/>
          <w:marBottom w:val="0"/>
          <w:divBdr>
            <w:top w:val="none" w:sz="0" w:space="0" w:color="auto"/>
            <w:left w:val="none" w:sz="0" w:space="0" w:color="auto"/>
            <w:bottom w:val="none" w:sz="0" w:space="0" w:color="auto"/>
            <w:right w:val="none" w:sz="0" w:space="0" w:color="auto"/>
          </w:divBdr>
          <w:divsChild>
            <w:div w:id="2136559636">
              <w:marLeft w:val="0"/>
              <w:marRight w:val="0"/>
              <w:marTop w:val="0"/>
              <w:marBottom w:val="0"/>
              <w:divBdr>
                <w:top w:val="none" w:sz="0" w:space="0" w:color="auto"/>
                <w:left w:val="none" w:sz="0" w:space="0" w:color="auto"/>
                <w:bottom w:val="none" w:sz="0" w:space="0" w:color="auto"/>
                <w:right w:val="none" w:sz="0" w:space="0" w:color="auto"/>
              </w:divBdr>
            </w:div>
          </w:divsChild>
        </w:div>
        <w:div w:id="1523127075">
          <w:marLeft w:val="0"/>
          <w:marRight w:val="0"/>
          <w:marTop w:val="0"/>
          <w:marBottom w:val="0"/>
          <w:divBdr>
            <w:top w:val="none" w:sz="0" w:space="0" w:color="auto"/>
            <w:left w:val="none" w:sz="0" w:space="0" w:color="auto"/>
            <w:bottom w:val="none" w:sz="0" w:space="0" w:color="auto"/>
            <w:right w:val="none" w:sz="0" w:space="0" w:color="auto"/>
          </w:divBdr>
          <w:divsChild>
            <w:div w:id="490173133">
              <w:marLeft w:val="0"/>
              <w:marRight w:val="0"/>
              <w:marTop w:val="0"/>
              <w:marBottom w:val="0"/>
              <w:divBdr>
                <w:top w:val="none" w:sz="0" w:space="0" w:color="auto"/>
                <w:left w:val="none" w:sz="0" w:space="0" w:color="auto"/>
                <w:bottom w:val="none" w:sz="0" w:space="0" w:color="auto"/>
                <w:right w:val="none" w:sz="0" w:space="0" w:color="auto"/>
              </w:divBdr>
            </w:div>
          </w:divsChild>
        </w:div>
        <w:div w:id="1863937146">
          <w:marLeft w:val="0"/>
          <w:marRight w:val="0"/>
          <w:marTop w:val="0"/>
          <w:marBottom w:val="0"/>
          <w:divBdr>
            <w:top w:val="none" w:sz="0" w:space="0" w:color="auto"/>
            <w:left w:val="none" w:sz="0" w:space="0" w:color="auto"/>
            <w:bottom w:val="none" w:sz="0" w:space="0" w:color="auto"/>
            <w:right w:val="none" w:sz="0" w:space="0" w:color="auto"/>
          </w:divBdr>
          <w:divsChild>
            <w:div w:id="595749388">
              <w:marLeft w:val="0"/>
              <w:marRight w:val="0"/>
              <w:marTop w:val="0"/>
              <w:marBottom w:val="0"/>
              <w:divBdr>
                <w:top w:val="none" w:sz="0" w:space="0" w:color="auto"/>
                <w:left w:val="none" w:sz="0" w:space="0" w:color="auto"/>
                <w:bottom w:val="none" w:sz="0" w:space="0" w:color="auto"/>
                <w:right w:val="none" w:sz="0" w:space="0" w:color="auto"/>
              </w:divBdr>
            </w:div>
          </w:divsChild>
        </w:div>
        <w:div w:id="668674818">
          <w:marLeft w:val="0"/>
          <w:marRight w:val="0"/>
          <w:marTop w:val="0"/>
          <w:marBottom w:val="0"/>
          <w:divBdr>
            <w:top w:val="none" w:sz="0" w:space="0" w:color="auto"/>
            <w:left w:val="none" w:sz="0" w:space="0" w:color="auto"/>
            <w:bottom w:val="none" w:sz="0" w:space="0" w:color="auto"/>
            <w:right w:val="none" w:sz="0" w:space="0" w:color="auto"/>
          </w:divBdr>
          <w:divsChild>
            <w:div w:id="905186706">
              <w:marLeft w:val="0"/>
              <w:marRight w:val="0"/>
              <w:marTop w:val="0"/>
              <w:marBottom w:val="0"/>
              <w:divBdr>
                <w:top w:val="none" w:sz="0" w:space="0" w:color="auto"/>
                <w:left w:val="none" w:sz="0" w:space="0" w:color="auto"/>
                <w:bottom w:val="none" w:sz="0" w:space="0" w:color="auto"/>
                <w:right w:val="none" w:sz="0" w:space="0" w:color="auto"/>
              </w:divBdr>
            </w:div>
          </w:divsChild>
        </w:div>
        <w:div w:id="70542474">
          <w:marLeft w:val="0"/>
          <w:marRight w:val="0"/>
          <w:marTop w:val="0"/>
          <w:marBottom w:val="0"/>
          <w:divBdr>
            <w:top w:val="none" w:sz="0" w:space="0" w:color="auto"/>
            <w:left w:val="none" w:sz="0" w:space="0" w:color="auto"/>
            <w:bottom w:val="none" w:sz="0" w:space="0" w:color="auto"/>
            <w:right w:val="none" w:sz="0" w:space="0" w:color="auto"/>
          </w:divBdr>
          <w:divsChild>
            <w:div w:id="137655431">
              <w:marLeft w:val="0"/>
              <w:marRight w:val="0"/>
              <w:marTop w:val="0"/>
              <w:marBottom w:val="0"/>
              <w:divBdr>
                <w:top w:val="none" w:sz="0" w:space="0" w:color="auto"/>
                <w:left w:val="none" w:sz="0" w:space="0" w:color="auto"/>
                <w:bottom w:val="none" w:sz="0" w:space="0" w:color="auto"/>
                <w:right w:val="none" w:sz="0" w:space="0" w:color="auto"/>
              </w:divBdr>
            </w:div>
          </w:divsChild>
        </w:div>
        <w:div w:id="1464616500">
          <w:marLeft w:val="0"/>
          <w:marRight w:val="0"/>
          <w:marTop w:val="0"/>
          <w:marBottom w:val="0"/>
          <w:divBdr>
            <w:top w:val="none" w:sz="0" w:space="0" w:color="auto"/>
            <w:left w:val="none" w:sz="0" w:space="0" w:color="auto"/>
            <w:bottom w:val="none" w:sz="0" w:space="0" w:color="auto"/>
            <w:right w:val="none" w:sz="0" w:space="0" w:color="auto"/>
          </w:divBdr>
          <w:divsChild>
            <w:div w:id="737829780">
              <w:marLeft w:val="0"/>
              <w:marRight w:val="0"/>
              <w:marTop w:val="0"/>
              <w:marBottom w:val="0"/>
              <w:divBdr>
                <w:top w:val="none" w:sz="0" w:space="0" w:color="auto"/>
                <w:left w:val="none" w:sz="0" w:space="0" w:color="auto"/>
                <w:bottom w:val="none" w:sz="0" w:space="0" w:color="auto"/>
                <w:right w:val="none" w:sz="0" w:space="0" w:color="auto"/>
              </w:divBdr>
            </w:div>
          </w:divsChild>
        </w:div>
        <w:div w:id="2037122071">
          <w:marLeft w:val="0"/>
          <w:marRight w:val="0"/>
          <w:marTop w:val="0"/>
          <w:marBottom w:val="0"/>
          <w:divBdr>
            <w:top w:val="none" w:sz="0" w:space="0" w:color="auto"/>
            <w:left w:val="none" w:sz="0" w:space="0" w:color="auto"/>
            <w:bottom w:val="none" w:sz="0" w:space="0" w:color="auto"/>
            <w:right w:val="none" w:sz="0" w:space="0" w:color="auto"/>
          </w:divBdr>
          <w:divsChild>
            <w:div w:id="1424960278">
              <w:marLeft w:val="0"/>
              <w:marRight w:val="0"/>
              <w:marTop w:val="0"/>
              <w:marBottom w:val="0"/>
              <w:divBdr>
                <w:top w:val="none" w:sz="0" w:space="0" w:color="auto"/>
                <w:left w:val="none" w:sz="0" w:space="0" w:color="auto"/>
                <w:bottom w:val="none" w:sz="0" w:space="0" w:color="auto"/>
                <w:right w:val="none" w:sz="0" w:space="0" w:color="auto"/>
              </w:divBdr>
            </w:div>
          </w:divsChild>
        </w:div>
        <w:div w:id="514463548">
          <w:marLeft w:val="0"/>
          <w:marRight w:val="0"/>
          <w:marTop w:val="0"/>
          <w:marBottom w:val="0"/>
          <w:divBdr>
            <w:top w:val="none" w:sz="0" w:space="0" w:color="auto"/>
            <w:left w:val="none" w:sz="0" w:space="0" w:color="auto"/>
            <w:bottom w:val="none" w:sz="0" w:space="0" w:color="auto"/>
            <w:right w:val="none" w:sz="0" w:space="0" w:color="auto"/>
          </w:divBdr>
          <w:divsChild>
            <w:div w:id="1581021420">
              <w:marLeft w:val="0"/>
              <w:marRight w:val="0"/>
              <w:marTop w:val="0"/>
              <w:marBottom w:val="0"/>
              <w:divBdr>
                <w:top w:val="none" w:sz="0" w:space="0" w:color="auto"/>
                <w:left w:val="none" w:sz="0" w:space="0" w:color="auto"/>
                <w:bottom w:val="none" w:sz="0" w:space="0" w:color="auto"/>
                <w:right w:val="none" w:sz="0" w:space="0" w:color="auto"/>
              </w:divBdr>
            </w:div>
          </w:divsChild>
        </w:div>
        <w:div w:id="1090391491">
          <w:marLeft w:val="0"/>
          <w:marRight w:val="0"/>
          <w:marTop w:val="0"/>
          <w:marBottom w:val="0"/>
          <w:divBdr>
            <w:top w:val="none" w:sz="0" w:space="0" w:color="auto"/>
            <w:left w:val="none" w:sz="0" w:space="0" w:color="auto"/>
            <w:bottom w:val="none" w:sz="0" w:space="0" w:color="auto"/>
            <w:right w:val="none" w:sz="0" w:space="0" w:color="auto"/>
          </w:divBdr>
          <w:divsChild>
            <w:div w:id="2022656650">
              <w:marLeft w:val="0"/>
              <w:marRight w:val="0"/>
              <w:marTop w:val="0"/>
              <w:marBottom w:val="0"/>
              <w:divBdr>
                <w:top w:val="none" w:sz="0" w:space="0" w:color="auto"/>
                <w:left w:val="none" w:sz="0" w:space="0" w:color="auto"/>
                <w:bottom w:val="none" w:sz="0" w:space="0" w:color="auto"/>
                <w:right w:val="none" w:sz="0" w:space="0" w:color="auto"/>
              </w:divBdr>
            </w:div>
          </w:divsChild>
        </w:div>
        <w:div w:id="93282448">
          <w:marLeft w:val="0"/>
          <w:marRight w:val="0"/>
          <w:marTop w:val="0"/>
          <w:marBottom w:val="0"/>
          <w:divBdr>
            <w:top w:val="none" w:sz="0" w:space="0" w:color="auto"/>
            <w:left w:val="none" w:sz="0" w:space="0" w:color="auto"/>
            <w:bottom w:val="none" w:sz="0" w:space="0" w:color="auto"/>
            <w:right w:val="none" w:sz="0" w:space="0" w:color="auto"/>
          </w:divBdr>
          <w:divsChild>
            <w:div w:id="107966789">
              <w:marLeft w:val="0"/>
              <w:marRight w:val="0"/>
              <w:marTop w:val="0"/>
              <w:marBottom w:val="0"/>
              <w:divBdr>
                <w:top w:val="none" w:sz="0" w:space="0" w:color="auto"/>
                <w:left w:val="none" w:sz="0" w:space="0" w:color="auto"/>
                <w:bottom w:val="none" w:sz="0" w:space="0" w:color="auto"/>
                <w:right w:val="none" w:sz="0" w:space="0" w:color="auto"/>
              </w:divBdr>
            </w:div>
          </w:divsChild>
        </w:div>
        <w:div w:id="2011129099">
          <w:marLeft w:val="0"/>
          <w:marRight w:val="0"/>
          <w:marTop w:val="0"/>
          <w:marBottom w:val="0"/>
          <w:divBdr>
            <w:top w:val="none" w:sz="0" w:space="0" w:color="auto"/>
            <w:left w:val="none" w:sz="0" w:space="0" w:color="auto"/>
            <w:bottom w:val="none" w:sz="0" w:space="0" w:color="auto"/>
            <w:right w:val="none" w:sz="0" w:space="0" w:color="auto"/>
          </w:divBdr>
          <w:divsChild>
            <w:div w:id="677078380">
              <w:marLeft w:val="0"/>
              <w:marRight w:val="0"/>
              <w:marTop w:val="0"/>
              <w:marBottom w:val="0"/>
              <w:divBdr>
                <w:top w:val="none" w:sz="0" w:space="0" w:color="auto"/>
                <w:left w:val="none" w:sz="0" w:space="0" w:color="auto"/>
                <w:bottom w:val="none" w:sz="0" w:space="0" w:color="auto"/>
                <w:right w:val="none" w:sz="0" w:space="0" w:color="auto"/>
              </w:divBdr>
            </w:div>
          </w:divsChild>
        </w:div>
        <w:div w:id="1799644023">
          <w:marLeft w:val="0"/>
          <w:marRight w:val="0"/>
          <w:marTop w:val="0"/>
          <w:marBottom w:val="0"/>
          <w:divBdr>
            <w:top w:val="none" w:sz="0" w:space="0" w:color="auto"/>
            <w:left w:val="none" w:sz="0" w:space="0" w:color="auto"/>
            <w:bottom w:val="none" w:sz="0" w:space="0" w:color="auto"/>
            <w:right w:val="none" w:sz="0" w:space="0" w:color="auto"/>
          </w:divBdr>
          <w:divsChild>
            <w:div w:id="1841921956">
              <w:marLeft w:val="0"/>
              <w:marRight w:val="0"/>
              <w:marTop w:val="0"/>
              <w:marBottom w:val="0"/>
              <w:divBdr>
                <w:top w:val="none" w:sz="0" w:space="0" w:color="auto"/>
                <w:left w:val="none" w:sz="0" w:space="0" w:color="auto"/>
                <w:bottom w:val="none" w:sz="0" w:space="0" w:color="auto"/>
                <w:right w:val="none" w:sz="0" w:space="0" w:color="auto"/>
              </w:divBdr>
            </w:div>
          </w:divsChild>
        </w:div>
        <w:div w:id="361252959">
          <w:marLeft w:val="0"/>
          <w:marRight w:val="0"/>
          <w:marTop w:val="0"/>
          <w:marBottom w:val="0"/>
          <w:divBdr>
            <w:top w:val="none" w:sz="0" w:space="0" w:color="auto"/>
            <w:left w:val="none" w:sz="0" w:space="0" w:color="auto"/>
            <w:bottom w:val="none" w:sz="0" w:space="0" w:color="auto"/>
            <w:right w:val="none" w:sz="0" w:space="0" w:color="auto"/>
          </w:divBdr>
          <w:divsChild>
            <w:div w:id="1639065056">
              <w:marLeft w:val="0"/>
              <w:marRight w:val="0"/>
              <w:marTop w:val="0"/>
              <w:marBottom w:val="0"/>
              <w:divBdr>
                <w:top w:val="none" w:sz="0" w:space="0" w:color="auto"/>
                <w:left w:val="none" w:sz="0" w:space="0" w:color="auto"/>
                <w:bottom w:val="none" w:sz="0" w:space="0" w:color="auto"/>
                <w:right w:val="none" w:sz="0" w:space="0" w:color="auto"/>
              </w:divBdr>
            </w:div>
          </w:divsChild>
        </w:div>
        <w:div w:id="950748246">
          <w:marLeft w:val="0"/>
          <w:marRight w:val="0"/>
          <w:marTop w:val="0"/>
          <w:marBottom w:val="0"/>
          <w:divBdr>
            <w:top w:val="none" w:sz="0" w:space="0" w:color="auto"/>
            <w:left w:val="none" w:sz="0" w:space="0" w:color="auto"/>
            <w:bottom w:val="none" w:sz="0" w:space="0" w:color="auto"/>
            <w:right w:val="none" w:sz="0" w:space="0" w:color="auto"/>
          </w:divBdr>
          <w:divsChild>
            <w:div w:id="101190598">
              <w:marLeft w:val="0"/>
              <w:marRight w:val="0"/>
              <w:marTop w:val="0"/>
              <w:marBottom w:val="0"/>
              <w:divBdr>
                <w:top w:val="none" w:sz="0" w:space="0" w:color="auto"/>
                <w:left w:val="none" w:sz="0" w:space="0" w:color="auto"/>
                <w:bottom w:val="none" w:sz="0" w:space="0" w:color="auto"/>
                <w:right w:val="none" w:sz="0" w:space="0" w:color="auto"/>
              </w:divBdr>
            </w:div>
          </w:divsChild>
        </w:div>
        <w:div w:id="1910387403">
          <w:marLeft w:val="0"/>
          <w:marRight w:val="0"/>
          <w:marTop w:val="0"/>
          <w:marBottom w:val="0"/>
          <w:divBdr>
            <w:top w:val="none" w:sz="0" w:space="0" w:color="auto"/>
            <w:left w:val="none" w:sz="0" w:space="0" w:color="auto"/>
            <w:bottom w:val="none" w:sz="0" w:space="0" w:color="auto"/>
            <w:right w:val="none" w:sz="0" w:space="0" w:color="auto"/>
          </w:divBdr>
          <w:divsChild>
            <w:div w:id="1064450702">
              <w:marLeft w:val="0"/>
              <w:marRight w:val="0"/>
              <w:marTop w:val="0"/>
              <w:marBottom w:val="0"/>
              <w:divBdr>
                <w:top w:val="none" w:sz="0" w:space="0" w:color="auto"/>
                <w:left w:val="none" w:sz="0" w:space="0" w:color="auto"/>
                <w:bottom w:val="none" w:sz="0" w:space="0" w:color="auto"/>
                <w:right w:val="none" w:sz="0" w:space="0" w:color="auto"/>
              </w:divBdr>
            </w:div>
          </w:divsChild>
        </w:div>
        <w:div w:id="497892430">
          <w:marLeft w:val="0"/>
          <w:marRight w:val="0"/>
          <w:marTop w:val="0"/>
          <w:marBottom w:val="0"/>
          <w:divBdr>
            <w:top w:val="none" w:sz="0" w:space="0" w:color="auto"/>
            <w:left w:val="none" w:sz="0" w:space="0" w:color="auto"/>
            <w:bottom w:val="none" w:sz="0" w:space="0" w:color="auto"/>
            <w:right w:val="none" w:sz="0" w:space="0" w:color="auto"/>
          </w:divBdr>
          <w:divsChild>
            <w:div w:id="458233071">
              <w:marLeft w:val="0"/>
              <w:marRight w:val="0"/>
              <w:marTop w:val="0"/>
              <w:marBottom w:val="0"/>
              <w:divBdr>
                <w:top w:val="none" w:sz="0" w:space="0" w:color="auto"/>
                <w:left w:val="none" w:sz="0" w:space="0" w:color="auto"/>
                <w:bottom w:val="none" w:sz="0" w:space="0" w:color="auto"/>
                <w:right w:val="none" w:sz="0" w:space="0" w:color="auto"/>
              </w:divBdr>
            </w:div>
          </w:divsChild>
        </w:div>
        <w:div w:id="504562410">
          <w:marLeft w:val="0"/>
          <w:marRight w:val="0"/>
          <w:marTop w:val="0"/>
          <w:marBottom w:val="0"/>
          <w:divBdr>
            <w:top w:val="none" w:sz="0" w:space="0" w:color="auto"/>
            <w:left w:val="none" w:sz="0" w:space="0" w:color="auto"/>
            <w:bottom w:val="none" w:sz="0" w:space="0" w:color="auto"/>
            <w:right w:val="none" w:sz="0" w:space="0" w:color="auto"/>
          </w:divBdr>
          <w:divsChild>
            <w:div w:id="277882640">
              <w:marLeft w:val="0"/>
              <w:marRight w:val="0"/>
              <w:marTop w:val="0"/>
              <w:marBottom w:val="0"/>
              <w:divBdr>
                <w:top w:val="none" w:sz="0" w:space="0" w:color="auto"/>
                <w:left w:val="none" w:sz="0" w:space="0" w:color="auto"/>
                <w:bottom w:val="none" w:sz="0" w:space="0" w:color="auto"/>
                <w:right w:val="none" w:sz="0" w:space="0" w:color="auto"/>
              </w:divBdr>
            </w:div>
          </w:divsChild>
        </w:div>
        <w:div w:id="1286427701">
          <w:marLeft w:val="0"/>
          <w:marRight w:val="0"/>
          <w:marTop w:val="0"/>
          <w:marBottom w:val="0"/>
          <w:divBdr>
            <w:top w:val="none" w:sz="0" w:space="0" w:color="auto"/>
            <w:left w:val="none" w:sz="0" w:space="0" w:color="auto"/>
            <w:bottom w:val="none" w:sz="0" w:space="0" w:color="auto"/>
            <w:right w:val="none" w:sz="0" w:space="0" w:color="auto"/>
          </w:divBdr>
          <w:divsChild>
            <w:div w:id="1572885255">
              <w:marLeft w:val="0"/>
              <w:marRight w:val="0"/>
              <w:marTop w:val="0"/>
              <w:marBottom w:val="0"/>
              <w:divBdr>
                <w:top w:val="none" w:sz="0" w:space="0" w:color="auto"/>
                <w:left w:val="none" w:sz="0" w:space="0" w:color="auto"/>
                <w:bottom w:val="none" w:sz="0" w:space="0" w:color="auto"/>
                <w:right w:val="none" w:sz="0" w:space="0" w:color="auto"/>
              </w:divBdr>
            </w:div>
          </w:divsChild>
        </w:div>
        <w:div w:id="274748771">
          <w:marLeft w:val="0"/>
          <w:marRight w:val="0"/>
          <w:marTop w:val="0"/>
          <w:marBottom w:val="0"/>
          <w:divBdr>
            <w:top w:val="none" w:sz="0" w:space="0" w:color="auto"/>
            <w:left w:val="none" w:sz="0" w:space="0" w:color="auto"/>
            <w:bottom w:val="none" w:sz="0" w:space="0" w:color="auto"/>
            <w:right w:val="none" w:sz="0" w:space="0" w:color="auto"/>
          </w:divBdr>
          <w:divsChild>
            <w:div w:id="452552461">
              <w:marLeft w:val="0"/>
              <w:marRight w:val="0"/>
              <w:marTop w:val="0"/>
              <w:marBottom w:val="0"/>
              <w:divBdr>
                <w:top w:val="none" w:sz="0" w:space="0" w:color="auto"/>
                <w:left w:val="none" w:sz="0" w:space="0" w:color="auto"/>
                <w:bottom w:val="none" w:sz="0" w:space="0" w:color="auto"/>
                <w:right w:val="none" w:sz="0" w:space="0" w:color="auto"/>
              </w:divBdr>
            </w:div>
          </w:divsChild>
        </w:div>
        <w:div w:id="1512597537">
          <w:marLeft w:val="0"/>
          <w:marRight w:val="0"/>
          <w:marTop w:val="0"/>
          <w:marBottom w:val="0"/>
          <w:divBdr>
            <w:top w:val="none" w:sz="0" w:space="0" w:color="auto"/>
            <w:left w:val="none" w:sz="0" w:space="0" w:color="auto"/>
            <w:bottom w:val="none" w:sz="0" w:space="0" w:color="auto"/>
            <w:right w:val="none" w:sz="0" w:space="0" w:color="auto"/>
          </w:divBdr>
          <w:divsChild>
            <w:div w:id="1175464034">
              <w:marLeft w:val="0"/>
              <w:marRight w:val="0"/>
              <w:marTop w:val="0"/>
              <w:marBottom w:val="0"/>
              <w:divBdr>
                <w:top w:val="none" w:sz="0" w:space="0" w:color="auto"/>
                <w:left w:val="none" w:sz="0" w:space="0" w:color="auto"/>
                <w:bottom w:val="none" w:sz="0" w:space="0" w:color="auto"/>
                <w:right w:val="none" w:sz="0" w:space="0" w:color="auto"/>
              </w:divBdr>
            </w:div>
          </w:divsChild>
        </w:div>
        <w:div w:id="242646292">
          <w:marLeft w:val="0"/>
          <w:marRight w:val="0"/>
          <w:marTop w:val="0"/>
          <w:marBottom w:val="0"/>
          <w:divBdr>
            <w:top w:val="none" w:sz="0" w:space="0" w:color="auto"/>
            <w:left w:val="none" w:sz="0" w:space="0" w:color="auto"/>
            <w:bottom w:val="none" w:sz="0" w:space="0" w:color="auto"/>
            <w:right w:val="none" w:sz="0" w:space="0" w:color="auto"/>
          </w:divBdr>
          <w:divsChild>
            <w:div w:id="1469474607">
              <w:marLeft w:val="0"/>
              <w:marRight w:val="0"/>
              <w:marTop w:val="0"/>
              <w:marBottom w:val="0"/>
              <w:divBdr>
                <w:top w:val="none" w:sz="0" w:space="0" w:color="auto"/>
                <w:left w:val="none" w:sz="0" w:space="0" w:color="auto"/>
                <w:bottom w:val="none" w:sz="0" w:space="0" w:color="auto"/>
                <w:right w:val="none" w:sz="0" w:space="0" w:color="auto"/>
              </w:divBdr>
            </w:div>
          </w:divsChild>
        </w:div>
        <w:div w:id="1087118795">
          <w:marLeft w:val="0"/>
          <w:marRight w:val="0"/>
          <w:marTop w:val="0"/>
          <w:marBottom w:val="0"/>
          <w:divBdr>
            <w:top w:val="none" w:sz="0" w:space="0" w:color="auto"/>
            <w:left w:val="none" w:sz="0" w:space="0" w:color="auto"/>
            <w:bottom w:val="none" w:sz="0" w:space="0" w:color="auto"/>
            <w:right w:val="none" w:sz="0" w:space="0" w:color="auto"/>
          </w:divBdr>
          <w:divsChild>
            <w:div w:id="251742418">
              <w:marLeft w:val="0"/>
              <w:marRight w:val="0"/>
              <w:marTop w:val="0"/>
              <w:marBottom w:val="0"/>
              <w:divBdr>
                <w:top w:val="none" w:sz="0" w:space="0" w:color="auto"/>
                <w:left w:val="none" w:sz="0" w:space="0" w:color="auto"/>
                <w:bottom w:val="none" w:sz="0" w:space="0" w:color="auto"/>
                <w:right w:val="none" w:sz="0" w:space="0" w:color="auto"/>
              </w:divBdr>
            </w:div>
          </w:divsChild>
        </w:div>
        <w:div w:id="836727978">
          <w:marLeft w:val="0"/>
          <w:marRight w:val="0"/>
          <w:marTop w:val="0"/>
          <w:marBottom w:val="0"/>
          <w:divBdr>
            <w:top w:val="none" w:sz="0" w:space="0" w:color="auto"/>
            <w:left w:val="none" w:sz="0" w:space="0" w:color="auto"/>
            <w:bottom w:val="none" w:sz="0" w:space="0" w:color="auto"/>
            <w:right w:val="none" w:sz="0" w:space="0" w:color="auto"/>
          </w:divBdr>
          <w:divsChild>
            <w:div w:id="1984116721">
              <w:marLeft w:val="0"/>
              <w:marRight w:val="0"/>
              <w:marTop w:val="0"/>
              <w:marBottom w:val="0"/>
              <w:divBdr>
                <w:top w:val="none" w:sz="0" w:space="0" w:color="auto"/>
                <w:left w:val="none" w:sz="0" w:space="0" w:color="auto"/>
                <w:bottom w:val="none" w:sz="0" w:space="0" w:color="auto"/>
                <w:right w:val="none" w:sz="0" w:space="0" w:color="auto"/>
              </w:divBdr>
            </w:div>
          </w:divsChild>
        </w:div>
        <w:div w:id="352801076">
          <w:marLeft w:val="0"/>
          <w:marRight w:val="0"/>
          <w:marTop w:val="0"/>
          <w:marBottom w:val="0"/>
          <w:divBdr>
            <w:top w:val="none" w:sz="0" w:space="0" w:color="auto"/>
            <w:left w:val="none" w:sz="0" w:space="0" w:color="auto"/>
            <w:bottom w:val="none" w:sz="0" w:space="0" w:color="auto"/>
            <w:right w:val="none" w:sz="0" w:space="0" w:color="auto"/>
          </w:divBdr>
          <w:divsChild>
            <w:div w:id="1092705764">
              <w:marLeft w:val="0"/>
              <w:marRight w:val="0"/>
              <w:marTop w:val="0"/>
              <w:marBottom w:val="0"/>
              <w:divBdr>
                <w:top w:val="none" w:sz="0" w:space="0" w:color="auto"/>
                <w:left w:val="none" w:sz="0" w:space="0" w:color="auto"/>
                <w:bottom w:val="none" w:sz="0" w:space="0" w:color="auto"/>
                <w:right w:val="none" w:sz="0" w:space="0" w:color="auto"/>
              </w:divBdr>
            </w:div>
          </w:divsChild>
        </w:div>
        <w:div w:id="1558668140">
          <w:marLeft w:val="0"/>
          <w:marRight w:val="0"/>
          <w:marTop w:val="0"/>
          <w:marBottom w:val="0"/>
          <w:divBdr>
            <w:top w:val="none" w:sz="0" w:space="0" w:color="auto"/>
            <w:left w:val="none" w:sz="0" w:space="0" w:color="auto"/>
            <w:bottom w:val="none" w:sz="0" w:space="0" w:color="auto"/>
            <w:right w:val="none" w:sz="0" w:space="0" w:color="auto"/>
          </w:divBdr>
          <w:divsChild>
            <w:div w:id="1316762850">
              <w:marLeft w:val="0"/>
              <w:marRight w:val="0"/>
              <w:marTop w:val="0"/>
              <w:marBottom w:val="0"/>
              <w:divBdr>
                <w:top w:val="none" w:sz="0" w:space="0" w:color="auto"/>
                <w:left w:val="none" w:sz="0" w:space="0" w:color="auto"/>
                <w:bottom w:val="none" w:sz="0" w:space="0" w:color="auto"/>
                <w:right w:val="none" w:sz="0" w:space="0" w:color="auto"/>
              </w:divBdr>
            </w:div>
          </w:divsChild>
        </w:div>
        <w:div w:id="1125079084">
          <w:marLeft w:val="0"/>
          <w:marRight w:val="0"/>
          <w:marTop w:val="0"/>
          <w:marBottom w:val="0"/>
          <w:divBdr>
            <w:top w:val="none" w:sz="0" w:space="0" w:color="auto"/>
            <w:left w:val="none" w:sz="0" w:space="0" w:color="auto"/>
            <w:bottom w:val="none" w:sz="0" w:space="0" w:color="auto"/>
            <w:right w:val="none" w:sz="0" w:space="0" w:color="auto"/>
          </w:divBdr>
          <w:divsChild>
            <w:div w:id="1186482229">
              <w:marLeft w:val="0"/>
              <w:marRight w:val="0"/>
              <w:marTop w:val="0"/>
              <w:marBottom w:val="0"/>
              <w:divBdr>
                <w:top w:val="none" w:sz="0" w:space="0" w:color="auto"/>
                <w:left w:val="none" w:sz="0" w:space="0" w:color="auto"/>
                <w:bottom w:val="none" w:sz="0" w:space="0" w:color="auto"/>
                <w:right w:val="none" w:sz="0" w:space="0" w:color="auto"/>
              </w:divBdr>
            </w:div>
          </w:divsChild>
        </w:div>
        <w:div w:id="1320233643">
          <w:marLeft w:val="0"/>
          <w:marRight w:val="0"/>
          <w:marTop w:val="0"/>
          <w:marBottom w:val="0"/>
          <w:divBdr>
            <w:top w:val="none" w:sz="0" w:space="0" w:color="auto"/>
            <w:left w:val="none" w:sz="0" w:space="0" w:color="auto"/>
            <w:bottom w:val="none" w:sz="0" w:space="0" w:color="auto"/>
            <w:right w:val="none" w:sz="0" w:space="0" w:color="auto"/>
          </w:divBdr>
          <w:divsChild>
            <w:div w:id="827357031">
              <w:marLeft w:val="0"/>
              <w:marRight w:val="0"/>
              <w:marTop w:val="0"/>
              <w:marBottom w:val="0"/>
              <w:divBdr>
                <w:top w:val="none" w:sz="0" w:space="0" w:color="auto"/>
                <w:left w:val="none" w:sz="0" w:space="0" w:color="auto"/>
                <w:bottom w:val="none" w:sz="0" w:space="0" w:color="auto"/>
                <w:right w:val="none" w:sz="0" w:space="0" w:color="auto"/>
              </w:divBdr>
            </w:div>
          </w:divsChild>
        </w:div>
        <w:div w:id="226839065">
          <w:marLeft w:val="0"/>
          <w:marRight w:val="0"/>
          <w:marTop w:val="0"/>
          <w:marBottom w:val="0"/>
          <w:divBdr>
            <w:top w:val="none" w:sz="0" w:space="0" w:color="auto"/>
            <w:left w:val="none" w:sz="0" w:space="0" w:color="auto"/>
            <w:bottom w:val="none" w:sz="0" w:space="0" w:color="auto"/>
            <w:right w:val="none" w:sz="0" w:space="0" w:color="auto"/>
          </w:divBdr>
          <w:divsChild>
            <w:div w:id="19622636">
              <w:marLeft w:val="0"/>
              <w:marRight w:val="0"/>
              <w:marTop w:val="0"/>
              <w:marBottom w:val="0"/>
              <w:divBdr>
                <w:top w:val="none" w:sz="0" w:space="0" w:color="auto"/>
                <w:left w:val="none" w:sz="0" w:space="0" w:color="auto"/>
                <w:bottom w:val="none" w:sz="0" w:space="0" w:color="auto"/>
                <w:right w:val="none" w:sz="0" w:space="0" w:color="auto"/>
              </w:divBdr>
            </w:div>
          </w:divsChild>
        </w:div>
        <w:div w:id="2066296637">
          <w:marLeft w:val="0"/>
          <w:marRight w:val="0"/>
          <w:marTop w:val="0"/>
          <w:marBottom w:val="0"/>
          <w:divBdr>
            <w:top w:val="none" w:sz="0" w:space="0" w:color="auto"/>
            <w:left w:val="none" w:sz="0" w:space="0" w:color="auto"/>
            <w:bottom w:val="none" w:sz="0" w:space="0" w:color="auto"/>
            <w:right w:val="none" w:sz="0" w:space="0" w:color="auto"/>
          </w:divBdr>
          <w:divsChild>
            <w:div w:id="887641174">
              <w:marLeft w:val="0"/>
              <w:marRight w:val="0"/>
              <w:marTop w:val="0"/>
              <w:marBottom w:val="0"/>
              <w:divBdr>
                <w:top w:val="none" w:sz="0" w:space="0" w:color="auto"/>
                <w:left w:val="none" w:sz="0" w:space="0" w:color="auto"/>
                <w:bottom w:val="none" w:sz="0" w:space="0" w:color="auto"/>
                <w:right w:val="none" w:sz="0" w:space="0" w:color="auto"/>
              </w:divBdr>
            </w:div>
          </w:divsChild>
        </w:div>
        <w:div w:id="671180723">
          <w:marLeft w:val="0"/>
          <w:marRight w:val="0"/>
          <w:marTop w:val="0"/>
          <w:marBottom w:val="0"/>
          <w:divBdr>
            <w:top w:val="none" w:sz="0" w:space="0" w:color="auto"/>
            <w:left w:val="none" w:sz="0" w:space="0" w:color="auto"/>
            <w:bottom w:val="none" w:sz="0" w:space="0" w:color="auto"/>
            <w:right w:val="none" w:sz="0" w:space="0" w:color="auto"/>
          </w:divBdr>
          <w:divsChild>
            <w:div w:id="1387413286">
              <w:marLeft w:val="0"/>
              <w:marRight w:val="0"/>
              <w:marTop w:val="0"/>
              <w:marBottom w:val="0"/>
              <w:divBdr>
                <w:top w:val="none" w:sz="0" w:space="0" w:color="auto"/>
                <w:left w:val="none" w:sz="0" w:space="0" w:color="auto"/>
                <w:bottom w:val="none" w:sz="0" w:space="0" w:color="auto"/>
                <w:right w:val="none" w:sz="0" w:space="0" w:color="auto"/>
              </w:divBdr>
            </w:div>
          </w:divsChild>
        </w:div>
        <w:div w:id="2089308065">
          <w:marLeft w:val="0"/>
          <w:marRight w:val="0"/>
          <w:marTop w:val="0"/>
          <w:marBottom w:val="0"/>
          <w:divBdr>
            <w:top w:val="none" w:sz="0" w:space="0" w:color="auto"/>
            <w:left w:val="none" w:sz="0" w:space="0" w:color="auto"/>
            <w:bottom w:val="none" w:sz="0" w:space="0" w:color="auto"/>
            <w:right w:val="none" w:sz="0" w:space="0" w:color="auto"/>
          </w:divBdr>
          <w:divsChild>
            <w:div w:id="1816726018">
              <w:marLeft w:val="0"/>
              <w:marRight w:val="0"/>
              <w:marTop w:val="0"/>
              <w:marBottom w:val="0"/>
              <w:divBdr>
                <w:top w:val="none" w:sz="0" w:space="0" w:color="auto"/>
                <w:left w:val="none" w:sz="0" w:space="0" w:color="auto"/>
                <w:bottom w:val="none" w:sz="0" w:space="0" w:color="auto"/>
                <w:right w:val="none" w:sz="0" w:space="0" w:color="auto"/>
              </w:divBdr>
            </w:div>
          </w:divsChild>
        </w:div>
        <w:div w:id="1401441671">
          <w:marLeft w:val="0"/>
          <w:marRight w:val="0"/>
          <w:marTop w:val="0"/>
          <w:marBottom w:val="0"/>
          <w:divBdr>
            <w:top w:val="none" w:sz="0" w:space="0" w:color="auto"/>
            <w:left w:val="none" w:sz="0" w:space="0" w:color="auto"/>
            <w:bottom w:val="none" w:sz="0" w:space="0" w:color="auto"/>
            <w:right w:val="none" w:sz="0" w:space="0" w:color="auto"/>
          </w:divBdr>
          <w:divsChild>
            <w:div w:id="1700623874">
              <w:marLeft w:val="0"/>
              <w:marRight w:val="0"/>
              <w:marTop w:val="0"/>
              <w:marBottom w:val="0"/>
              <w:divBdr>
                <w:top w:val="none" w:sz="0" w:space="0" w:color="auto"/>
                <w:left w:val="none" w:sz="0" w:space="0" w:color="auto"/>
                <w:bottom w:val="none" w:sz="0" w:space="0" w:color="auto"/>
                <w:right w:val="none" w:sz="0" w:space="0" w:color="auto"/>
              </w:divBdr>
            </w:div>
          </w:divsChild>
        </w:div>
        <w:div w:id="1720668429">
          <w:marLeft w:val="0"/>
          <w:marRight w:val="0"/>
          <w:marTop w:val="0"/>
          <w:marBottom w:val="0"/>
          <w:divBdr>
            <w:top w:val="none" w:sz="0" w:space="0" w:color="auto"/>
            <w:left w:val="none" w:sz="0" w:space="0" w:color="auto"/>
            <w:bottom w:val="none" w:sz="0" w:space="0" w:color="auto"/>
            <w:right w:val="none" w:sz="0" w:space="0" w:color="auto"/>
          </w:divBdr>
          <w:divsChild>
            <w:div w:id="1481925184">
              <w:marLeft w:val="0"/>
              <w:marRight w:val="0"/>
              <w:marTop w:val="0"/>
              <w:marBottom w:val="0"/>
              <w:divBdr>
                <w:top w:val="none" w:sz="0" w:space="0" w:color="auto"/>
                <w:left w:val="none" w:sz="0" w:space="0" w:color="auto"/>
                <w:bottom w:val="none" w:sz="0" w:space="0" w:color="auto"/>
                <w:right w:val="none" w:sz="0" w:space="0" w:color="auto"/>
              </w:divBdr>
            </w:div>
          </w:divsChild>
        </w:div>
        <w:div w:id="23212289">
          <w:marLeft w:val="0"/>
          <w:marRight w:val="0"/>
          <w:marTop w:val="0"/>
          <w:marBottom w:val="0"/>
          <w:divBdr>
            <w:top w:val="none" w:sz="0" w:space="0" w:color="auto"/>
            <w:left w:val="none" w:sz="0" w:space="0" w:color="auto"/>
            <w:bottom w:val="none" w:sz="0" w:space="0" w:color="auto"/>
            <w:right w:val="none" w:sz="0" w:space="0" w:color="auto"/>
          </w:divBdr>
          <w:divsChild>
            <w:div w:id="224800925">
              <w:marLeft w:val="0"/>
              <w:marRight w:val="0"/>
              <w:marTop w:val="0"/>
              <w:marBottom w:val="0"/>
              <w:divBdr>
                <w:top w:val="none" w:sz="0" w:space="0" w:color="auto"/>
                <w:left w:val="none" w:sz="0" w:space="0" w:color="auto"/>
                <w:bottom w:val="none" w:sz="0" w:space="0" w:color="auto"/>
                <w:right w:val="none" w:sz="0" w:space="0" w:color="auto"/>
              </w:divBdr>
            </w:div>
          </w:divsChild>
        </w:div>
        <w:div w:id="1498496274">
          <w:marLeft w:val="0"/>
          <w:marRight w:val="0"/>
          <w:marTop w:val="0"/>
          <w:marBottom w:val="0"/>
          <w:divBdr>
            <w:top w:val="none" w:sz="0" w:space="0" w:color="auto"/>
            <w:left w:val="none" w:sz="0" w:space="0" w:color="auto"/>
            <w:bottom w:val="none" w:sz="0" w:space="0" w:color="auto"/>
            <w:right w:val="none" w:sz="0" w:space="0" w:color="auto"/>
          </w:divBdr>
          <w:divsChild>
            <w:div w:id="31463565">
              <w:marLeft w:val="0"/>
              <w:marRight w:val="0"/>
              <w:marTop w:val="0"/>
              <w:marBottom w:val="0"/>
              <w:divBdr>
                <w:top w:val="none" w:sz="0" w:space="0" w:color="auto"/>
                <w:left w:val="none" w:sz="0" w:space="0" w:color="auto"/>
                <w:bottom w:val="none" w:sz="0" w:space="0" w:color="auto"/>
                <w:right w:val="none" w:sz="0" w:space="0" w:color="auto"/>
              </w:divBdr>
            </w:div>
          </w:divsChild>
        </w:div>
        <w:div w:id="1444880242">
          <w:marLeft w:val="0"/>
          <w:marRight w:val="0"/>
          <w:marTop w:val="0"/>
          <w:marBottom w:val="0"/>
          <w:divBdr>
            <w:top w:val="none" w:sz="0" w:space="0" w:color="auto"/>
            <w:left w:val="none" w:sz="0" w:space="0" w:color="auto"/>
            <w:bottom w:val="none" w:sz="0" w:space="0" w:color="auto"/>
            <w:right w:val="none" w:sz="0" w:space="0" w:color="auto"/>
          </w:divBdr>
          <w:divsChild>
            <w:div w:id="1740246706">
              <w:marLeft w:val="0"/>
              <w:marRight w:val="0"/>
              <w:marTop w:val="0"/>
              <w:marBottom w:val="0"/>
              <w:divBdr>
                <w:top w:val="none" w:sz="0" w:space="0" w:color="auto"/>
                <w:left w:val="none" w:sz="0" w:space="0" w:color="auto"/>
                <w:bottom w:val="none" w:sz="0" w:space="0" w:color="auto"/>
                <w:right w:val="none" w:sz="0" w:space="0" w:color="auto"/>
              </w:divBdr>
            </w:div>
          </w:divsChild>
        </w:div>
        <w:div w:id="2049211813">
          <w:marLeft w:val="0"/>
          <w:marRight w:val="0"/>
          <w:marTop w:val="0"/>
          <w:marBottom w:val="0"/>
          <w:divBdr>
            <w:top w:val="none" w:sz="0" w:space="0" w:color="auto"/>
            <w:left w:val="none" w:sz="0" w:space="0" w:color="auto"/>
            <w:bottom w:val="none" w:sz="0" w:space="0" w:color="auto"/>
            <w:right w:val="none" w:sz="0" w:space="0" w:color="auto"/>
          </w:divBdr>
          <w:divsChild>
            <w:div w:id="1829055951">
              <w:marLeft w:val="0"/>
              <w:marRight w:val="0"/>
              <w:marTop w:val="0"/>
              <w:marBottom w:val="0"/>
              <w:divBdr>
                <w:top w:val="none" w:sz="0" w:space="0" w:color="auto"/>
                <w:left w:val="none" w:sz="0" w:space="0" w:color="auto"/>
                <w:bottom w:val="none" w:sz="0" w:space="0" w:color="auto"/>
                <w:right w:val="none" w:sz="0" w:space="0" w:color="auto"/>
              </w:divBdr>
            </w:div>
          </w:divsChild>
        </w:div>
        <w:div w:id="1830437527">
          <w:marLeft w:val="0"/>
          <w:marRight w:val="0"/>
          <w:marTop w:val="0"/>
          <w:marBottom w:val="0"/>
          <w:divBdr>
            <w:top w:val="none" w:sz="0" w:space="0" w:color="auto"/>
            <w:left w:val="none" w:sz="0" w:space="0" w:color="auto"/>
            <w:bottom w:val="none" w:sz="0" w:space="0" w:color="auto"/>
            <w:right w:val="none" w:sz="0" w:space="0" w:color="auto"/>
          </w:divBdr>
          <w:divsChild>
            <w:div w:id="1605109370">
              <w:marLeft w:val="0"/>
              <w:marRight w:val="0"/>
              <w:marTop w:val="0"/>
              <w:marBottom w:val="0"/>
              <w:divBdr>
                <w:top w:val="none" w:sz="0" w:space="0" w:color="auto"/>
                <w:left w:val="none" w:sz="0" w:space="0" w:color="auto"/>
                <w:bottom w:val="none" w:sz="0" w:space="0" w:color="auto"/>
                <w:right w:val="none" w:sz="0" w:space="0" w:color="auto"/>
              </w:divBdr>
            </w:div>
          </w:divsChild>
        </w:div>
        <w:div w:id="1759057206">
          <w:marLeft w:val="0"/>
          <w:marRight w:val="0"/>
          <w:marTop w:val="0"/>
          <w:marBottom w:val="0"/>
          <w:divBdr>
            <w:top w:val="none" w:sz="0" w:space="0" w:color="auto"/>
            <w:left w:val="none" w:sz="0" w:space="0" w:color="auto"/>
            <w:bottom w:val="none" w:sz="0" w:space="0" w:color="auto"/>
            <w:right w:val="none" w:sz="0" w:space="0" w:color="auto"/>
          </w:divBdr>
          <w:divsChild>
            <w:div w:id="1068773152">
              <w:marLeft w:val="0"/>
              <w:marRight w:val="0"/>
              <w:marTop w:val="0"/>
              <w:marBottom w:val="0"/>
              <w:divBdr>
                <w:top w:val="none" w:sz="0" w:space="0" w:color="auto"/>
                <w:left w:val="none" w:sz="0" w:space="0" w:color="auto"/>
                <w:bottom w:val="none" w:sz="0" w:space="0" w:color="auto"/>
                <w:right w:val="none" w:sz="0" w:space="0" w:color="auto"/>
              </w:divBdr>
            </w:div>
          </w:divsChild>
        </w:div>
        <w:div w:id="1522276178">
          <w:marLeft w:val="0"/>
          <w:marRight w:val="0"/>
          <w:marTop w:val="0"/>
          <w:marBottom w:val="0"/>
          <w:divBdr>
            <w:top w:val="none" w:sz="0" w:space="0" w:color="auto"/>
            <w:left w:val="none" w:sz="0" w:space="0" w:color="auto"/>
            <w:bottom w:val="none" w:sz="0" w:space="0" w:color="auto"/>
            <w:right w:val="none" w:sz="0" w:space="0" w:color="auto"/>
          </w:divBdr>
          <w:divsChild>
            <w:div w:id="1507480874">
              <w:marLeft w:val="0"/>
              <w:marRight w:val="0"/>
              <w:marTop w:val="0"/>
              <w:marBottom w:val="0"/>
              <w:divBdr>
                <w:top w:val="none" w:sz="0" w:space="0" w:color="auto"/>
                <w:left w:val="none" w:sz="0" w:space="0" w:color="auto"/>
                <w:bottom w:val="none" w:sz="0" w:space="0" w:color="auto"/>
                <w:right w:val="none" w:sz="0" w:space="0" w:color="auto"/>
              </w:divBdr>
            </w:div>
          </w:divsChild>
        </w:div>
        <w:div w:id="1709138315">
          <w:marLeft w:val="0"/>
          <w:marRight w:val="0"/>
          <w:marTop w:val="0"/>
          <w:marBottom w:val="0"/>
          <w:divBdr>
            <w:top w:val="none" w:sz="0" w:space="0" w:color="auto"/>
            <w:left w:val="none" w:sz="0" w:space="0" w:color="auto"/>
            <w:bottom w:val="none" w:sz="0" w:space="0" w:color="auto"/>
            <w:right w:val="none" w:sz="0" w:space="0" w:color="auto"/>
          </w:divBdr>
          <w:divsChild>
            <w:div w:id="678242253">
              <w:marLeft w:val="0"/>
              <w:marRight w:val="0"/>
              <w:marTop w:val="0"/>
              <w:marBottom w:val="0"/>
              <w:divBdr>
                <w:top w:val="none" w:sz="0" w:space="0" w:color="auto"/>
                <w:left w:val="none" w:sz="0" w:space="0" w:color="auto"/>
                <w:bottom w:val="none" w:sz="0" w:space="0" w:color="auto"/>
                <w:right w:val="none" w:sz="0" w:space="0" w:color="auto"/>
              </w:divBdr>
            </w:div>
          </w:divsChild>
        </w:div>
        <w:div w:id="832725270">
          <w:marLeft w:val="0"/>
          <w:marRight w:val="0"/>
          <w:marTop w:val="0"/>
          <w:marBottom w:val="0"/>
          <w:divBdr>
            <w:top w:val="none" w:sz="0" w:space="0" w:color="auto"/>
            <w:left w:val="none" w:sz="0" w:space="0" w:color="auto"/>
            <w:bottom w:val="none" w:sz="0" w:space="0" w:color="auto"/>
            <w:right w:val="none" w:sz="0" w:space="0" w:color="auto"/>
          </w:divBdr>
          <w:divsChild>
            <w:div w:id="1042098554">
              <w:marLeft w:val="0"/>
              <w:marRight w:val="0"/>
              <w:marTop w:val="0"/>
              <w:marBottom w:val="0"/>
              <w:divBdr>
                <w:top w:val="none" w:sz="0" w:space="0" w:color="auto"/>
                <w:left w:val="none" w:sz="0" w:space="0" w:color="auto"/>
                <w:bottom w:val="none" w:sz="0" w:space="0" w:color="auto"/>
                <w:right w:val="none" w:sz="0" w:space="0" w:color="auto"/>
              </w:divBdr>
            </w:div>
          </w:divsChild>
        </w:div>
        <w:div w:id="1295259627">
          <w:marLeft w:val="0"/>
          <w:marRight w:val="0"/>
          <w:marTop w:val="0"/>
          <w:marBottom w:val="0"/>
          <w:divBdr>
            <w:top w:val="none" w:sz="0" w:space="0" w:color="auto"/>
            <w:left w:val="none" w:sz="0" w:space="0" w:color="auto"/>
            <w:bottom w:val="none" w:sz="0" w:space="0" w:color="auto"/>
            <w:right w:val="none" w:sz="0" w:space="0" w:color="auto"/>
          </w:divBdr>
          <w:divsChild>
            <w:div w:id="523447434">
              <w:marLeft w:val="0"/>
              <w:marRight w:val="0"/>
              <w:marTop w:val="0"/>
              <w:marBottom w:val="0"/>
              <w:divBdr>
                <w:top w:val="none" w:sz="0" w:space="0" w:color="auto"/>
                <w:left w:val="none" w:sz="0" w:space="0" w:color="auto"/>
                <w:bottom w:val="none" w:sz="0" w:space="0" w:color="auto"/>
                <w:right w:val="none" w:sz="0" w:space="0" w:color="auto"/>
              </w:divBdr>
            </w:div>
          </w:divsChild>
        </w:div>
        <w:div w:id="1204054160">
          <w:marLeft w:val="0"/>
          <w:marRight w:val="0"/>
          <w:marTop w:val="0"/>
          <w:marBottom w:val="0"/>
          <w:divBdr>
            <w:top w:val="none" w:sz="0" w:space="0" w:color="auto"/>
            <w:left w:val="none" w:sz="0" w:space="0" w:color="auto"/>
            <w:bottom w:val="none" w:sz="0" w:space="0" w:color="auto"/>
            <w:right w:val="none" w:sz="0" w:space="0" w:color="auto"/>
          </w:divBdr>
          <w:divsChild>
            <w:div w:id="492451712">
              <w:marLeft w:val="0"/>
              <w:marRight w:val="0"/>
              <w:marTop w:val="0"/>
              <w:marBottom w:val="0"/>
              <w:divBdr>
                <w:top w:val="none" w:sz="0" w:space="0" w:color="auto"/>
                <w:left w:val="none" w:sz="0" w:space="0" w:color="auto"/>
                <w:bottom w:val="none" w:sz="0" w:space="0" w:color="auto"/>
                <w:right w:val="none" w:sz="0" w:space="0" w:color="auto"/>
              </w:divBdr>
            </w:div>
          </w:divsChild>
        </w:div>
        <w:div w:id="795022442">
          <w:marLeft w:val="0"/>
          <w:marRight w:val="0"/>
          <w:marTop w:val="0"/>
          <w:marBottom w:val="0"/>
          <w:divBdr>
            <w:top w:val="none" w:sz="0" w:space="0" w:color="auto"/>
            <w:left w:val="none" w:sz="0" w:space="0" w:color="auto"/>
            <w:bottom w:val="none" w:sz="0" w:space="0" w:color="auto"/>
            <w:right w:val="none" w:sz="0" w:space="0" w:color="auto"/>
          </w:divBdr>
          <w:divsChild>
            <w:div w:id="2021929281">
              <w:marLeft w:val="0"/>
              <w:marRight w:val="0"/>
              <w:marTop w:val="0"/>
              <w:marBottom w:val="0"/>
              <w:divBdr>
                <w:top w:val="none" w:sz="0" w:space="0" w:color="auto"/>
                <w:left w:val="none" w:sz="0" w:space="0" w:color="auto"/>
                <w:bottom w:val="none" w:sz="0" w:space="0" w:color="auto"/>
                <w:right w:val="none" w:sz="0" w:space="0" w:color="auto"/>
              </w:divBdr>
            </w:div>
          </w:divsChild>
        </w:div>
        <w:div w:id="1235817273">
          <w:marLeft w:val="0"/>
          <w:marRight w:val="0"/>
          <w:marTop w:val="0"/>
          <w:marBottom w:val="0"/>
          <w:divBdr>
            <w:top w:val="none" w:sz="0" w:space="0" w:color="auto"/>
            <w:left w:val="none" w:sz="0" w:space="0" w:color="auto"/>
            <w:bottom w:val="none" w:sz="0" w:space="0" w:color="auto"/>
            <w:right w:val="none" w:sz="0" w:space="0" w:color="auto"/>
          </w:divBdr>
          <w:divsChild>
            <w:div w:id="1017999326">
              <w:marLeft w:val="0"/>
              <w:marRight w:val="0"/>
              <w:marTop w:val="0"/>
              <w:marBottom w:val="0"/>
              <w:divBdr>
                <w:top w:val="none" w:sz="0" w:space="0" w:color="auto"/>
                <w:left w:val="none" w:sz="0" w:space="0" w:color="auto"/>
                <w:bottom w:val="none" w:sz="0" w:space="0" w:color="auto"/>
                <w:right w:val="none" w:sz="0" w:space="0" w:color="auto"/>
              </w:divBdr>
            </w:div>
          </w:divsChild>
        </w:div>
        <w:div w:id="1519387308">
          <w:marLeft w:val="0"/>
          <w:marRight w:val="0"/>
          <w:marTop w:val="0"/>
          <w:marBottom w:val="0"/>
          <w:divBdr>
            <w:top w:val="none" w:sz="0" w:space="0" w:color="auto"/>
            <w:left w:val="none" w:sz="0" w:space="0" w:color="auto"/>
            <w:bottom w:val="none" w:sz="0" w:space="0" w:color="auto"/>
            <w:right w:val="none" w:sz="0" w:space="0" w:color="auto"/>
          </w:divBdr>
          <w:divsChild>
            <w:div w:id="1900021596">
              <w:marLeft w:val="0"/>
              <w:marRight w:val="0"/>
              <w:marTop w:val="0"/>
              <w:marBottom w:val="0"/>
              <w:divBdr>
                <w:top w:val="none" w:sz="0" w:space="0" w:color="auto"/>
                <w:left w:val="none" w:sz="0" w:space="0" w:color="auto"/>
                <w:bottom w:val="none" w:sz="0" w:space="0" w:color="auto"/>
                <w:right w:val="none" w:sz="0" w:space="0" w:color="auto"/>
              </w:divBdr>
            </w:div>
          </w:divsChild>
        </w:div>
        <w:div w:id="1566793641">
          <w:marLeft w:val="0"/>
          <w:marRight w:val="0"/>
          <w:marTop w:val="0"/>
          <w:marBottom w:val="0"/>
          <w:divBdr>
            <w:top w:val="none" w:sz="0" w:space="0" w:color="auto"/>
            <w:left w:val="none" w:sz="0" w:space="0" w:color="auto"/>
            <w:bottom w:val="none" w:sz="0" w:space="0" w:color="auto"/>
            <w:right w:val="none" w:sz="0" w:space="0" w:color="auto"/>
          </w:divBdr>
          <w:divsChild>
            <w:div w:id="215627966">
              <w:marLeft w:val="0"/>
              <w:marRight w:val="0"/>
              <w:marTop w:val="0"/>
              <w:marBottom w:val="0"/>
              <w:divBdr>
                <w:top w:val="none" w:sz="0" w:space="0" w:color="auto"/>
                <w:left w:val="none" w:sz="0" w:space="0" w:color="auto"/>
                <w:bottom w:val="none" w:sz="0" w:space="0" w:color="auto"/>
                <w:right w:val="none" w:sz="0" w:space="0" w:color="auto"/>
              </w:divBdr>
            </w:div>
          </w:divsChild>
        </w:div>
        <w:div w:id="1253127109">
          <w:marLeft w:val="0"/>
          <w:marRight w:val="0"/>
          <w:marTop w:val="0"/>
          <w:marBottom w:val="0"/>
          <w:divBdr>
            <w:top w:val="none" w:sz="0" w:space="0" w:color="auto"/>
            <w:left w:val="none" w:sz="0" w:space="0" w:color="auto"/>
            <w:bottom w:val="none" w:sz="0" w:space="0" w:color="auto"/>
            <w:right w:val="none" w:sz="0" w:space="0" w:color="auto"/>
          </w:divBdr>
          <w:divsChild>
            <w:div w:id="191505402">
              <w:marLeft w:val="0"/>
              <w:marRight w:val="0"/>
              <w:marTop w:val="0"/>
              <w:marBottom w:val="0"/>
              <w:divBdr>
                <w:top w:val="none" w:sz="0" w:space="0" w:color="auto"/>
                <w:left w:val="none" w:sz="0" w:space="0" w:color="auto"/>
                <w:bottom w:val="none" w:sz="0" w:space="0" w:color="auto"/>
                <w:right w:val="none" w:sz="0" w:space="0" w:color="auto"/>
              </w:divBdr>
            </w:div>
          </w:divsChild>
        </w:div>
        <w:div w:id="376514736">
          <w:marLeft w:val="0"/>
          <w:marRight w:val="0"/>
          <w:marTop w:val="0"/>
          <w:marBottom w:val="0"/>
          <w:divBdr>
            <w:top w:val="none" w:sz="0" w:space="0" w:color="auto"/>
            <w:left w:val="none" w:sz="0" w:space="0" w:color="auto"/>
            <w:bottom w:val="none" w:sz="0" w:space="0" w:color="auto"/>
            <w:right w:val="none" w:sz="0" w:space="0" w:color="auto"/>
          </w:divBdr>
          <w:divsChild>
            <w:div w:id="340158178">
              <w:marLeft w:val="0"/>
              <w:marRight w:val="0"/>
              <w:marTop w:val="0"/>
              <w:marBottom w:val="0"/>
              <w:divBdr>
                <w:top w:val="none" w:sz="0" w:space="0" w:color="auto"/>
                <w:left w:val="none" w:sz="0" w:space="0" w:color="auto"/>
                <w:bottom w:val="none" w:sz="0" w:space="0" w:color="auto"/>
                <w:right w:val="none" w:sz="0" w:space="0" w:color="auto"/>
              </w:divBdr>
            </w:div>
          </w:divsChild>
        </w:div>
        <w:div w:id="2026512682">
          <w:marLeft w:val="0"/>
          <w:marRight w:val="0"/>
          <w:marTop w:val="0"/>
          <w:marBottom w:val="0"/>
          <w:divBdr>
            <w:top w:val="none" w:sz="0" w:space="0" w:color="auto"/>
            <w:left w:val="none" w:sz="0" w:space="0" w:color="auto"/>
            <w:bottom w:val="none" w:sz="0" w:space="0" w:color="auto"/>
            <w:right w:val="none" w:sz="0" w:space="0" w:color="auto"/>
          </w:divBdr>
          <w:divsChild>
            <w:div w:id="1860463710">
              <w:marLeft w:val="0"/>
              <w:marRight w:val="0"/>
              <w:marTop w:val="0"/>
              <w:marBottom w:val="0"/>
              <w:divBdr>
                <w:top w:val="none" w:sz="0" w:space="0" w:color="auto"/>
                <w:left w:val="none" w:sz="0" w:space="0" w:color="auto"/>
                <w:bottom w:val="none" w:sz="0" w:space="0" w:color="auto"/>
                <w:right w:val="none" w:sz="0" w:space="0" w:color="auto"/>
              </w:divBdr>
            </w:div>
          </w:divsChild>
        </w:div>
        <w:div w:id="316691998">
          <w:marLeft w:val="0"/>
          <w:marRight w:val="0"/>
          <w:marTop w:val="0"/>
          <w:marBottom w:val="0"/>
          <w:divBdr>
            <w:top w:val="none" w:sz="0" w:space="0" w:color="auto"/>
            <w:left w:val="none" w:sz="0" w:space="0" w:color="auto"/>
            <w:bottom w:val="none" w:sz="0" w:space="0" w:color="auto"/>
            <w:right w:val="none" w:sz="0" w:space="0" w:color="auto"/>
          </w:divBdr>
          <w:divsChild>
            <w:div w:id="1667708772">
              <w:marLeft w:val="0"/>
              <w:marRight w:val="0"/>
              <w:marTop w:val="0"/>
              <w:marBottom w:val="0"/>
              <w:divBdr>
                <w:top w:val="none" w:sz="0" w:space="0" w:color="auto"/>
                <w:left w:val="none" w:sz="0" w:space="0" w:color="auto"/>
                <w:bottom w:val="none" w:sz="0" w:space="0" w:color="auto"/>
                <w:right w:val="none" w:sz="0" w:space="0" w:color="auto"/>
              </w:divBdr>
            </w:div>
          </w:divsChild>
        </w:div>
        <w:div w:id="1330522964">
          <w:marLeft w:val="0"/>
          <w:marRight w:val="0"/>
          <w:marTop w:val="0"/>
          <w:marBottom w:val="0"/>
          <w:divBdr>
            <w:top w:val="none" w:sz="0" w:space="0" w:color="auto"/>
            <w:left w:val="none" w:sz="0" w:space="0" w:color="auto"/>
            <w:bottom w:val="none" w:sz="0" w:space="0" w:color="auto"/>
            <w:right w:val="none" w:sz="0" w:space="0" w:color="auto"/>
          </w:divBdr>
          <w:divsChild>
            <w:div w:id="1466239279">
              <w:marLeft w:val="0"/>
              <w:marRight w:val="0"/>
              <w:marTop w:val="0"/>
              <w:marBottom w:val="0"/>
              <w:divBdr>
                <w:top w:val="none" w:sz="0" w:space="0" w:color="auto"/>
                <w:left w:val="none" w:sz="0" w:space="0" w:color="auto"/>
                <w:bottom w:val="none" w:sz="0" w:space="0" w:color="auto"/>
                <w:right w:val="none" w:sz="0" w:space="0" w:color="auto"/>
              </w:divBdr>
            </w:div>
          </w:divsChild>
        </w:div>
        <w:div w:id="63381147">
          <w:marLeft w:val="0"/>
          <w:marRight w:val="0"/>
          <w:marTop w:val="0"/>
          <w:marBottom w:val="0"/>
          <w:divBdr>
            <w:top w:val="none" w:sz="0" w:space="0" w:color="auto"/>
            <w:left w:val="none" w:sz="0" w:space="0" w:color="auto"/>
            <w:bottom w:val="none" w:sz="0" w:space="0" w:color="auto"/>
            <w:right w:val="none" w:sz="0" w:space="0" w:color="auto"/>
          </w:divBdr>
          <w:divsChild>
            <w:div w:id="1113282262">
              <w:marLeft w:val="0"/>
              <w:marRight w:val="0"/>
              <w:marTop w:val="0"/>
              <w:marBottom w:val="0"/>
              <w:divBdr>
                <w:top w:val="none" w:sz="0" w:space="0" w:color="auto"/>
                <w:left w:val="none" w:sz="0" w:space="0" w:color="auto"/>
                <w:bottom w:val="none" w:sz="0" w:space="0" w:color="auto"/>
                <w:right w:val="none" w:sz="0" w:space="0" w:color="auto"/>
              </w:divBdr>
            </w:div>
          </w:divsChild>
        </w:div>
        <w:div w:id="1120417590">
          <w:marLeft w:val="0"/>
          <w:marRight w:val="0"/>
          <w:marTop w:val="0"/>
          <w:marBottom w:val="0"/>
          <w:divBdr>
            <w:top w:val="none" w:sz="0" w:space="0" w:color="auto"/>
            <w:left w:val="none" w:sz="0" w:space="0" w:color="auto"/>
            <w:bottom w:val="none" w:sz="0" w:space="0" w:color="auto"/>
            <w:right w:val="none" w:sz="0" w:space="0" w:color="auto"/>
          </w:divBdr>
          <w:divsChild>
            <w:div w:id="973490723">
              <w:marLeft w:val="0"/>
              <w:marRight w:val="0"/>
              <w:marTop w:val="0"/>
              <w:marBottom w:val="0"/>
              <w:divBdr>
                <w:top w:val="none" w:sz="0" w:space="0" w:color="auto"/>
                <w:left w:val="none" w:sz="0" w:space="0" w:color="auto"/>
                <w:bottom w:val="none" w:sz="0" w:space="0" w:color="auto"/>
                <w:right w:val="none" w:sz="0" w:space="0" w:color="auto"/>
              </w:divBdr>
            </w:div>
          </w:divsChild>
        </w:div>
        <w:div w:id="869414708">
          <w:marLeft w:val="0"/>
          <w:marRight w:val="0"/>
          <w:marTop w:val="0"/>
          <w:marBottom w:val="0"/>
          <w:divBdr>
            <w:top w:val="none" w:sz="0" w:space="0" w:color="auto"/>
            <w:left w:val="none" w:sz="0" w:space="0" w:color="auto"/>
            <w:bottom w:val="none" w:sz="0" w:space="0" w:color="auto"/>
            <w:right w:val="none" w:sz="0" w:space="0" w:color="auto"/>
          </w:divBdr>
          <w:divsChild>
            <w:div w:id="996500278">
              <w:marLeft w:val="0"/>
              <w:marRight w:val="0"/>
              <w:marTop w:val="0"/>
              <w:marBottom w:val="0"/>
              <w:divBdr>
                <w:top w:val="none" w:sz="0" w:space="0" w:color="auto"/>
                <w:left w:val="none" w:sz="0" w:space="0" w:color="auto"/>
                <w:bottom w:val="none" w:sz="0" w:space="0" w:color="auto"/>
                <w:right w:val="none" w:sz="0" w:space="0" w:color="auto"/>
              </w:divBdr>
            </w:div>
          </w:divsChild>
        </w:div>
        <w:div w:id="2100325990">
          <w:marLeft w:val="0"/>
          <w:marRight w:val="0"/>
          <w:marTop w:val="0"/>
          <w:marBottom w:val="0"/>
          <w:divBdr>
            <w:top w:val="none" w:sz="0" w:space="0" w:color="auto"/>
            <w:left w:val="none" w:sz="0" w:space="0" w:color="auto"/>
            <w:bottom w:val="none" w:sz="0" w:space="0" w:color="auto"/>
            <w:right w:val="none" w:sz="0" w:space="0" w:color="auto"/>
          </w:divBdr>
          <w:divsChild>
            <w:div w:id="1274048526">
              <w:marLeft w:val="0"/>
              <w:marRight w:val="0"/>
              <w:marTop w:val="0"/>
              <w:marBottom w:val="0"/>
              <w:divBdr>
                <w:top w:val="none" w:sz="0" w:space="0" w:color="auto"/>
                <w:left w:val="none" w:sz="0" w:space="0" w:color="auto"/>
                <w:bottom w:val="none" w:sz="0" w:space="0" w:color="auto"/>
                <w:right w:val="none" w:sz="0" w:space="0" w:color="auto"/>
              </w:divBdr>
            </w:div>
          </w:divsChild>
        </w:div>
        <w:div w:id="881748418">
          <w:marLeft w:val="0"/>
          <w:marRight w:val="0"/>
          <w:marTop w:val="0"/>
          <w:marBottom w:val="0"/>
          <w:divBdr>
            <w:top w:val="none" w:sz="0" w:space="0" w:color="auto"/>
            <w:left w:val="none" w:sz="0" w:space="0" w:color="auto"/>
            <w:bottom w:val="none" w:sz="0" w:space="0" w:color="auto"/>
            <w:right w:val="none" w:sz="0" w:space="0" w:color="auto"/>
          </w:divBdr>
          <w:divsChild>
            <w:div w:id="1990937376">
              <w:marLeft w:val="0"/>
              <w:marRight w:val="0"/>
              <w:marTop w:val="0"/>
              <w:marBottom w:val="0"/>
              <w:divBdr>
                <w:top w:val="none" w:sz="0" w:space="0" w:color="auto"/>
                <w:left w:val="none" w:sz="0" w:space="0" w:color="auto"/>
                <w:bottom w:val="none" w:sz="0" w:space="0" w:color="auto"/>
                <w:right w:val="none" w:sz="0" w:space="0" w:color="auto"/>
              </w:divBdr>
            </w:div>
          </w:divsChild>
        </w:div>
        <w:div w:id="752973459">
          <w:marLeft w:val="0"/>
          <w:marRight w:val="0"/>
          <w:marTop w:val="0"/>
          <w:marBottom w:val="0"/>
          <w:divBdr>
            <w:top w:val="none" w:sz="0" w:space="0" w:color="auto"/>
            <w:left w:val="none" w:sz="0" w:space="0" w:color="auto"/>
            <w:bottom w:val="none" w:sz="0" w:space="0" w:color="auto"/>
            <w:right w:val="none" w:sz="0" w:space="0" w:color="auto"/>
          </w:divBdr>
          <w:divsChild>
            <w:div w:id="1523932288">
              <w:marLeft w:val="0"/>
              <w:marRight w:val="0"/>
              <w:marTop w:val="0"/>
              <w:marBottom w:val="0"/>
              <w:divBdr>
                <w:top w:val="none" w:sz="0" w:space="0" w:color="auto"/>
                <w:left w:val="none" w:sz="0" w:space="0" w:color="auto"/>
                <w:bottom w:val="none" w:sz="0" w:space="0" w:color="auto"/>
                <w:right w:val="none" w:sz="0" w:space="0" w:color="auto"/>
              </w:divBdr>
            </w:div>
          </w:divsChild>
        </w:div>
        <w:div w:id="835420112">
          <w:marLeft w:val="0"/>
          <w:marRight w:val="0"/>
          <w:marTop w:val="0"/>
          <w:marBottom w:val="0"/>
          <w:divBdr>
            <w:top w:val="none" w:sz="0" w:space="0" w:color="auto"/>
            <w:left w:val="none" w:sz="0" w:space="0" w:color="auto"/>
            <w:bottom w:val="none" w:sz="0" w:space="0" w:color="auto"/>
            <w:right w:val="none" w:sz="0" w:space="0" w:color="auto"/>
          </w:divBdr>
          <w:divsChild>
            <w:div w:id="350230774">
              <w:marLeft w:val="0"/>
              <w:marRight w:val="0"/>
              <w:marTop w:val="0"/>
              <w:marBottom w:val="0"/>
              <w:divBdr>
                <w:top w:val="none" w:sz="0" w:space="0" w:color="auto"/>
                <w:left w:val="none" w:sz="0" w:space="0" w:color="auto"/>
                <w:bottom w:val="none" w:sz="0" w:space="0" w:color="auto"/>
                <w:right w:val="none" w:sz="0" w:space="0" w:color="auto"/>
              </w:divBdr>
            </w:div>
          </w:divsChild>
        </w:div>
        <w:div w:id="754938726">
          <w:marLeft w:val="0"/>
          <w:marRight w:val="0"/>
          <w:marTop w:val="0"/>
          <w:marBottom w:val="0"/>
          <w:divBdr>
            <w:top w:val="none" w:sz="0" w:space="0" w:color="auto"/>
            <w:left w:val="none" w:sz="0" w:space="0" w:color="auto"/>
            <w:bottom w:val="none" w:sz="0" w:space="0" w:color="auto"/>
            <w:right w:val="none" w:sz="0" w:space="0" w:color="auto"/>
          </w:divBdr>
          <w:divsChild>
            <w:div w:id="240408747">
              <w:marLeft w:val="0"/>
              <w:marRight w:val="0"/>
              <w:marTop w:val="0"/>
              <w:marBottom w:val="0"/>
              <w:divBdr>
                <w:top w:val="none" w:sz="0" w:space="0" w:color="auto"/>
                <w:left w:val="none" w:sz="0" w:space="0" w:color="auto"/>
                <w:bottom w:val="none" w:sz="0" w:space="0" w:color="auto"/>
                <w:right w:val="none" w:sz="0" w:space="0" w:color="auto"/>
              </w:divBdr>
            </w:div>
          </w:divsChild>
        </w:div>
        <w:div w:id="2130195620">
          <w:marLeft w:val="0"/>
          <w:marRight w:val="0"/>
          <w:marTop w:val="0"/>
          <w:marBottom w:val="0"/>
          <w:divBdr>
            <w:top w:val="none" w:sz="0" w:space="0" w:color="auto"/>
            <w:left w:val="none" w:sz="0" w:space="0" w:color="auto"/>
            <w:bottom w:val="none" w:sz="0" w:space="0" w:color="auto"/>
            <w:right w:val="none" w:sz="0" w:space="0" w:color="auto"/>
          </w:divBdr>
          <w:divsChild>
            <w:div w:id="1263605401">
              <w:marLeft w:val="0"/>
              <w:marRight w:val="0"/>
              <w:marTop w:val="0"/>
              <w:marBottom w:val="0"/>
              <w:divBdr>
                <w:top w:val="none" w:sz="0" w:space="0" w:color="auto"/>
                <w:left w:val="none" w:sz="0" w:space="0" w:color="auto"/>
                <w:bottom w:val="none" w:sz="0" w:space="0" w:color="auto"/>
                <w:right w:val="none" w:sz="0" w:space="0" w:color="auto"/>
              </w:divBdr>
            </w:div>
          </w:divsChild>
        </w:div>
        <w:div w:id="1449007564">
          <w:marLeft w:val="0"/>
          <w:marRight w:val="0"/>
          <w:marTop w:val="0"/>
          <w:marBottom w:val="0"/>
          <w:divBdr>
            <w:top w:val="none" w:sz="0" w:space="0" w:color="auto"/>
            <w:left w:val="none" w:sz="0" w:space="0" w:color="auto"/>
            <w:bottom w:val="none" w:sz="0" w:space="0" w:color="auto"/>
            <w:right w:val="none" w:sz="0" w:space="0" w:color="auto"/>
          </w:divBdr>
          <w:divsChild>
            <w:div w:id="166944183">
              <w:marLeft w:val="0"/>
              <w:marRight w:val="0"/>
              <w:marTop w:val="0"/>
              <w:marBottom w:val="0"/>
              <w:divBdr>
                <w:top w:val="none" w:sz="0" w:space="0" w:color="auto"/>
                <w:left w:val="none" w:sz="0" w:space="0" w:color="auto"/>
                <w:bottom w:val="none" w:sz="0" w:space="0" w:color="auto"/>
                <w:right w:val="none" w:sz="0" w:space="0" w:color="auto"/>
              </w:divBdr>
            </w:div>
          </w:divsChild>
        </w:div>
        <w:div w:id="383213829">
          <w:marLeft w:val="0"/>
          <w:marRight w:val="0"/>
          <w:marTop w:val="0"/>
          <w:marBottom w:val="0"/>
          <w:divBdr>
            <w:top w:val="none" w:sz="0" w:space="0" w:color="auto"/>
            <w:left w:val="none" w:sz="0" w:space="0" w:color="auto"/>
            <w:bottom w:val="none" w:sz="0" w:space="0" w:color="auto"/>
            <w:right w:val="none" w:sz="0" w:space="0" w:color="auto"/>
          </w:divBdr>
          <w:divsChild>
            <w:div w:id="1148132798">
              <w:marLeft w:val="0"/>
              <w:marRight w:val="0"/>
              <w:marTop w:val="0"/>
              <w:marBottom w:val="0"/>
              <w:divBdr>
                <w:top w:val="none" w:sz="0" w:space="0" w:color="auto"/>
                <w:left w:val="none" w:sz="0" w:space="0" w:color="auto"/>
                <w:bottom w:val="none" w:sz="0" w:space="0" w:color="auto"/>
                <w:right w:val="none" w:sz="0" w:space="0" w:color="auto"/>
              </w:divBdr>
            </w:div>
          </w:divsChild>
        </w:div>
        <w:div w:id="366955086">
          <w:marLeft w:val="0"/>
          <w:marRight w:val="0"/>
          <w:marTop w:val="0"/>
          <w:marBottom w:val="0"/>
          <w:divBdr>
            <w:top w:val="none" w:sz="0" w:space="0" w:color="auto"/>
            <w:left w:val="none" w:sz="0" w:space="0" w:color="auto"/>
            <w:bottom w:val="none" w:sz="0" w:space="0" w:color="auto"/>
            <w:right w:val="none" w:sz="0" w:space="0" w:color="auto"/>
          </w:divBdr>
          <w:divsChild>
            <w:div w:id="456871358">
              <w:marLeft w:val="0"/>
              <w:marRight w:val="0"/>
              <w:marTop w:val="0"/>
              <w:marBottom w:val="0"/>
              <w:divBdr>
                <w:top w:val="none" w:sz="0" w:space="0" w:color="auto"/>
                <w:left w:val="none" w:sz="0" w:space="0" w:color="auto"/>
                <w:bottom w:val="none" w:sz="0" w:space="0" w:color="auto"/>
                <w:right w:val="none" w:sz="0" w:space="0" w:color="auto"/>
              </w:divBdr>
            </w:div>
          </w:divsChild>
        </w:div>
        <w:div w:id="2061781673">
          <w:marLeft w:val="0"/>
          <w:marRight w:val="0"/>
          <w:marTop w:val="0"/>
          <w:marBottom w:val="0"/>
          <w:divBdr>
            <w:top w:val="none" w:sz="0" w:space="0" w:color="auto"/>
            <w:left w:val="none" w:sz="0" w:space="0" w:color="auto"/>
            <w:bottom w:val="none" w:sz="0" w:space="0" w:color="auto"/>
            <w:right w:val="none" w:sz="0" w:space="0" w:color="auto"/>
          </w:divBdr>
          <w:divsChild>
            <w:div w:id="816653414">
              <w:marLeft w:val="0"/>
              <w:marRight w:val="0"/>
              <w:marTop w:val="0"/>
              <w:marBottom w:val="0"/>
              <w:divBdr>
                <w:top w:val="none" w:sz="0" w:space="0" w:color="auto"/>
                <w:left w:val="none" w:sz="0" w:space="0" w:color="auto"/>
                <w:bottom w:val="none" w:sz="0" w:space="0" w:color="auto"/>
                <w:right w:val="none" w:sz="0" w:space="0" w:color="auto"/>
              </w:divBdr>
            </w:div>
          </w:divsChild>
        </w:div>
        <w:div w:id="676615441">
          <w:marLeft w:val="0"/>
          <w:marRight w:val="0"/>
          <w:marTop w:val="0"/>
          <w:marBottom w:val="0"/>
          <w:divBdr>
            <w:top w:val="none" w:sz="0" w:space="0" w:color="auto"/>
            <w:left w:val="none" w:sz="0" w:space="0" w:color="auto"/>
            <w:bottom w:val="none" w:sz="0" w:space="0" w:color="auto"/>
            <w:right w:val="none" w:sz="0" w:space="0" w:color="auto"/>
          </w:divBdr>
          <w:divsChild>
            <w:div w:id="1474104462">
              <w:marLeft w:val="0"/>
              <w:marRight w:val="0"/>
              <w:marTop w:val="0"/>
              <w:marBottom w:val="0"/>
              <w:divBdr>
                <w:top w:val="none" w:sz="0" w:space="0" w:color="auto"/>
                <w:left w:val="none" w:sz="0" w:space="0" w:color="auto"/>
                <w:bottom w:val="none" w:sz="0" w:space="0" w:color="auto"/>
                <w:right w:val="none" w:sz="0" w:space="0" w:color="auto"/>
              </w:divBdr>
            </w:div>
          </w:divsChild>
        </w:div>
        <w:div w:id="870726866">
          <w:marLeft w:val="0"/>
          <w:marRight w:val="0"/>
          <w:marTop w:val="0"/>
          <w:marBottom w:val="0"/>
          <w:divBdr>
            <w:top w:val="none" w:sz="0" w:space="0" w:color="auto"/>
            <w:left w:val="none" w:sz="0" w:space="0" w:color="auto"/>
            <w:bottom w:val="none" w:sz="0" w:space="0" w:color="auto"/>
            <w:right w:val="none" w:sz="0" w:space="0" w:color="auto"/>
          </w:divBdr>
          <w:divsChild>
            <w:div w:id="321350908">
              <w:marLeft w:val="0"/>
              <w:marRight w:val="0"/>
              <w:marTop w:val="0"/>
              <w:marBottom w:val="0"/>
              <w:divBdr>
                <w:top w:val="none" w:sz="0" w:space="0" w:color="auto"/>
                <w:left w:val="none" w:sz="0" w:space="0" w:color="auto"/>
                <w:bottom w:val="none" w:sz="0" w:space="0" w:color="auto"/>
                <w:right w:val="none" w:sz="0" w:space="0" w:color="auto"/>
              </w:divBdr>
            </w:div>
          </w:divsChild>
        </w:div>
        <w:div w:id="991300106">
          <w:marLeft w:val="0"/>
          <w:marRight w:val="0"/>
          <w:marTop w:val="0"/>
          <w:marBottom w:val="0"/>
          <w:divBdr>
            <w:top w:val="none" w:sz="0" w:space="0" w:color="auto"/>
            <w:left w:val="none" w:sz="0" w:space="0" w:color="auto"/>
            <w:bottom w:val="none" w:sz="0" w:space="0" w:color="auto"/>
            <w:right w:val="none" w:sz="0" w:space="0" w:color="auto"/>
          </w:divBdr>
          <w:divsChild>
            <w:div w:id="1604073567">
              <w:marLeft w:val="0"/>
              <w:marRight w:val="0"/>
              <w:marTop w:val="0"/>
              <w:marBottom w:val="0"/>
              <w:divBdr>
                <w:top w:val="none" w:sz="0" w:space="0" w:color="auto"/>
                <w:left w:val="none" w:sz="0" w:space="0" w:color="auto"/>
                <w:bottom w:val="none" w:sz="0" w:space="0" w:color="auto"/>
                <w:right w:val="none" w:sz="0" w:space="0" w:color="auto"/>
              </w:divBdr>
            </w:div>
          </w:divsChild>
        </w:div>
        <w:div w:id="1514569626">
          <w:marLeft w:val="0"/>
          <w:marRight w:val="0"/>
          <w:marTop w:val="0"/>
          <w:marBottom w:val="0"/>
          <w:divBdr>
            <w:top w:val="none" w:sz="0" w:space="0" w:color="auto"/>
            <w:left w:val="none" w:sz="0" w:space="0" w:color="auto"/>
            <w:bottom w:val="none" w:sz="0" w:space="0" w:color="auto"/>
            <w:right w:val="none" w:sz="0" w:space="0" w:color="auto"/>
          </w:divBdr>
          <w:divsChild>
            <w:div w:id="832987325">
              <w:marLeft w:val="0"/>
              <w:marRight w:val="0"/>
              <w:marTop w:val="0"/>
              <w:marBottom w:val="0"/>
              <w:divBdr>
                <w:top w:val="none" w:sz="0" w:space="0" w:color="auto"/>
                <w:left w:val="none" w:sz="0" w:space="0" w:color="auto"/>
                <w:bottom w:val="none" w:sz="0" w:space="0" w:color="auto"/>
                <w:right w:val="none" w:sz="0" w:space="0" w:color="auto"/>
              </w:divBdr>
            </w:div>
          </w:divsChild>
        </w:div>
        <w:div w:id="750662380">
          <w:marLeft w:val="0"/>
          <w:marRight w:val="0"/>
          <w:marTop w:val="0"/>
          <w:marBottom w:val="0"/>
          <w:divBdr>
            <w:top w:val="none" w:sz="0" w:space="0" w:color="auto"/>
            <w:left w:val="none" w:sz="0" w:space="0" w:color="auto"/>
            <w:bottom w:val="none" w:sz="0" w:space="0" w:color="auto"/>
            <w:right w:val="none" w:sz="0" w:space="0" w:color="auto"/>
          </w:divBdr>
          <w:divsChild>
            <w:div w:id="1405838911">
              <w:marLeft w:val="0"/>
              <w:marRight w:val="0"/>
              <w:marTop w:val="0"/>
              <w:marBottom w:val="0"/>
              <w:divBdr>
                <w:top w:val="none" w:sz="0" w:space="0" w:color="auto"/>
                <w:left w:val="none" w:sz="0" w:space="0" w:color="auto"/>
                <w:bottom w:val="none" w:sz="0" w:space="0" w:color="auto"/>
                <w:right w:val="none" w:sz="0" w:space="0" w:color="auto"/>
              </w:divBdr>
            </w:div>
          </w:divsChild>
        </w:div>
        <w:div w:id="2002925715">
          <w:marLeft w:val="0"/>
          <w:marRight w:val="0"/>
          <w:marTop w:val="0"/>
          <w:marBottom w:val="0"/>
          <w:divBdr>
            <w:top w:val="none" w:sz="0" w:space="0" w:color="auto"/>
            <w:left w:val="none" w:sz="0" w:space="0" w:color="auto"/>
            <w:bottom w:val="none" w:sz="0" w:space="0" w:color="auto"/>
            <w:right w:val="none" w:sz="0" w:space="0" w:color="auto"/>
          </w:divBdr>
          <w:divsChild>
            <w:div w:id="730692716">
              <w:marLeft w:val="0"/>
              <w:marRight w:val="0"/>
              <w:marTop w:val="0"/>
              <w:marBottom w:val="0"/>
              <w:divBdr>
                <w:top w:val="none" w:sz="0" w:space="0" w:color="auto"/>
                <w:left w:val="none" w:sz="0" w:space="0" w:color="auto"/>
                <w:bottom w:val="none" w:sz="0" w:space="0" w:color="auto"/>
                <w:right w:val="none" w:sz="0" w:space="0" w:color="auto"/>
              </w:divBdr>
            </w:div>
          </w:divsChild>
        </w:div>
        <w:div w:id="266814710">
          <w:marLeft w:val="0"/>
          <w:marRight w:val="0"/>
          <w:marTop w:val="0"/>
          <w:marBottom w:val="0"/>
          <w:divBdr>
            <w:top w:val="none" w:sz="0" w:space="0" w:color="auto"/>
            <w:left w:val="none" w:sz="0" w:space="0" w:color="auto"/>
            <w:bottom w:val="none" w:sz="0" w:space="0" w:color="auto"/>
            <w:right w:val="none" w:sz="0" w:space="0" w:color="auto"/>
          </w:divBdr>
          <w:divsChild>
            <w:div w:id="1789935621">
              <w:marLeft w:val="0"/>
              <w:marRight w:val="0"/>
              <w:marTop w:val="0"/>
              <w:marBottom w:val="0"/>
              <w:divBdr>
                <w:top w:val="none" w:sz="0" w:space="0" w:color="auto"/>
                <w:left w:val="none" w:sz="0" w:space="0" w:color="auto"/>
                <w:bottom w:val="none" w:sz="0" w:space="0" w:color="auto"/>
                <w:right w:val="none" w:sz="0" w:space="0" w:color="auto"/>
              </w:divBdr>
            </w:div>
          </w:divsChild>
        </w:div>
        <w:div w:id="1477603231">
          <w:marLeft w:val="0"/>
          <w:marRight w:val="0"/>
          <w:marTop w:val="0"/>
          <w:marBottom w:val="0"/>
          <w:divBdr>
            <w:top w:val="none" w:sz="0" w:space="0" w:color="auto"/>
            <w:left w:val="none" w:sz="0" w:space="0" w:color="auto"/>
            <w:bottom w:val="none" w:sz="0" w:space="0" w:color="auto"/>
            <w:right w:val="none" w:sz="0" w:space="0" w:color="auto"/>
          </w:divBdr>
          <w:divsChild>
            <w:div w:id="814222950">
              <w:marLeft w:val="0"/>
              <w:marRight w:val="0"/>
              <w:marTop w:val="0"/>
              <w:marBottom w:val="0"/>
              <w:divBdr>
                <w:top w:val="none" w:sz="0" w:space="0" w:color="auto"/>
                <w:left w:val="none" w:sz="0" w:space="0" w:color="auto"/>
                <w:bottom w:val="none" w:sz="0" w:space="0" w:color="auto"/>
                <w:right w:val="none" w:sz="0" w:space="0" w:color="auto"/>
              </w:divBdr>
            </w:div>
          </w:divsChild>
        </w:div>
        <w:div w:id="1737438046">
          <w:marLeft w:val="0"/>
          <w:marRight w:val="0"/>
          <w:marTop w:val="0"/>
          <w:marBottom w:val="0"/>
          <w:divBdr>
            <w:top w:val="none" w:sz="0" w:space="0" w:color="auto"/>
            <w:left w:val="none" w:sz="0" w:space="0" w:color="auto"/>
            <w:bottom w:val="none" w:sz="0" w:space="0" w:color="auto"/>
            <w:right w:val="none" w:sz="0" w:space="0" w:color="auto"/>
          </w:divBdr>
          <w:divsChild>
            <w:div w:id="1470317008">
              <w:marLeft w:val="0"/>
              <w:marRight w:val="0"/>
              <w:marTop w:val="0"/>
              <w:marBottom w:val="0"/>
              <w:divBdr>
                <w:top w:val="none" w:sz="0" w:space="0" w:color="auto"/>
                <w:left w:val="none" w:sz="0" w:space="0" w:color="auto"/>
                <w:bottom w:val="none" w:sz="0" w:space="0" w:color="auto"/>
                <w:right w:val="none" w:sz="0" w:space="0" w:color="auto"/>
              </w:divBdr>
            </w:div>
          </w:divsChild>
        </w:div>
        <w:div w:id="103154701">
          <w:marLeft w:val="0"/>
          <w:marRight w:val="0"/>
          <w:marTop w:val="0"/>
          <w:marBottom w:val="0"/>
          <w:divBdr>
            <w:top w:val="none" w:sz="0" w:space="0" w:color="auto"/>
            <w:left w:val="none" w:sz="0" w:space="0" w:color="auto"/>
            <w:bottom w:val="none" w:sz="0" w:space="0" w:color="auto"/>
            <w:right w:val="none" w:sz="0" w:space="0" w:color="auto"/>
          </w:divBdr>
          <w:divsChild>
            <w:div w:id="705830664">
              <w:marLeft w:val="0"/>
              <w:marRight w:val="0"/>
              <w:marTop w:val="0"/>
              <w:marBottom w:val="0"/>
              <w:divBdr>
                <w:top w:val="none" w:sz="0" w:space="0" w:color="auto"/>
                <w:left w:val="none" w:sz="0" w:space="0" w:color="auto"/>
                <w:bottom w:val="none" w:sz="0" w:space="0" w:color="auto"/>
                <w:right w:val="none" w:sz="0" w:space="0" w:color="auto"/>
              </w:divBdr>
            </w:div>
          </w:divsChild>
        </w:div>
        <w:div w:id="200752249">
          <w:marLeft w:val="0"/>
          <w:marRight w:val="0"/>
          <w:marTop w:val="0"/>
          <w:marBottom w:val="0"/>
          <w:divBdr>
            <w:top w:val="none" w:sz="0" w:space="0" w:color="auto"/>
            <w:left w:val="none" w:sz="0" w:space="0" w:color="auto"/>
            <w:bottom w:val="none" w:sz="0" w:space="0" w:color="auto"/>
            <w:right w:val="none" w:sz="0" w:space="0" w:color="auto"/>
          </w:divBdr>
          <w:divsChild>
            <w:div w:id="1954045899">
              <w:marLeft w:val="0"/>
              <w:marRight w:val="0"/>
              <w:marTop w:val="0"/>
              <w:marBottom w:val="0"/>
              <w:divBdr>
                <w:top w:val="none" w:sz="0" w:space="0" w:color="auto"/>
                <w:left w:val="none" w:sz="0" w:space="0" w:color="auto"/>
                <w:bottom w:val="none" w:sz="0" w:space="0" w:color="auto"/>
                <w:right w:val="none" w:sz="0" w:space="0" w:color="auto"/>
              </w:divBdr>
            </w:div>
          </w:divsChild>
        </w:div>
        <w:div w:id="753282014">
          <w:marLeft w:val="0"/>
          <w:marRight w:val="0"/>
          <w:marTop w:val="0"/>
          <w:marBottom w:val="0"/>
          <w:divBdr>
            <w:top w:val="none" w:sz="0" w:space="0" w:color="auto"/>
            <w:left w:val="none" w:sz="0" w:space="0" w:color="auto"/>
            <w:bottom w:val="none" w:sz="0" w:space="0" w:color="auto"/>
            <w:right w:val="none" w:sz="0" w:space="0" w:color="auto"/>
          </w:divBdr>
          <w:divsChild>
            <w:div w:id="347175705">
              <w:marLeft w:val="0"/>
              <w:marRight w:val="0"/>
              <w:marTop w:val="0"/>
              <w:marBottom w:val="0"/>
              <w:divBdr>
                <w:top w:val="none" w:sz="0" w:space="0" w:color="auto"/>
                <w:left w:val="none" w:sz="0" w:space="0" w:color="auto"/>
                <w:bottom w:val="none" w:sz="0" w:space="0" w:color="auto"/>
                <w:right w:val="none" w:sz="0" w:space="0" w:color="auto"/>
              </w:divBdr>
            </w:div>
          </w:divsChild>
        </w:div>
        <w:div w:id="1550411460">
          <w:marLeft w:val="0"/>
          <w:marRight w:val="0"/>
          <w:marTop w:val="0"/>
          <w:marBottom w:val="0"/>
          <w:divBdr>
            <w:top w:val="none" w:sz="0" w:space="0" w:color="auto"/>
            <w:left w:val="none" w:sz="0" w:space="0" w:color="auto"/>
            <w:bottom w:val="none" w:sz="0" w:space="0" w:color="auto"/>
            <w:right w:val="none" w:sz="0" w:space="0" w:color="auto"/>
          </w:divBdr>
          <w:divsChild>
            <w:div w:id="1857645775">
              <w:marLeft w:val="0"/>
              <w:marRight w:val="0"/>
              <w:marTop w:val="0"/>
              <w:marBottom w:val="0"/>
              <w:divBdr>
                <w:top w:val="none" w:sz="0" w:space="0" w:color="auto"/>
                <w:left w:val="none" w:sz="0" w:space="0" w:color="auto"/>
                <w:bottom w:val="none" w:sz="0" w:space="0" w:color="auto"/>
                <w:right w:val="none" w:sz="0" w:space="0" w:color="auto"/>
              </w:divBdr>
            </w:div>
          </w:divsChild>
        </w:div>
        <w:div w:id="401872781">
          <w:marLeft w:val="0"/>
          <w:marRight w:val="0"/>
          <w:marTop w:val="0"/>
          <w:marBottom w:val="0"/>
          <w:divBdr>
            <w:top w:val="none" w:sz="0" w:space="0" w:color="auto"/>
            <w:left w:val="none" w:sz="0" w:space="0" w:color="auto"/>
            <w:bottom w:val="none" w:sz="0" w:space="0" w:color="auto"/>
            <w:right w:val="none" w:sz="0" w:space="0" w:color="auto"/>
          </w:divBdr>
          <w:divsChild>
            <w:div w:id="458302510">
              <w:marLeft w:val="0"/>
              <w:marRight w:val="0"/>
              <w:marTop w:val="0"/>
              <w:marBottom w:val="0"/>
              <w:divBdr>
                <w:top w:val="none" w:sz="0" w:space="0" w:color="auto"/>
                <w:left w:val="none" w:sz="0" w:space="0" w:color="auto"/>
                <w:bottom w:val="none" w:sz="0" w:space="0" w:color="auto"/>
                <w:right w:val="none" w:sz="0" w:space="0" w:color="auto"/>
              </w:divBdr>
            </w:div>
          </w:divsChild>
        </w:div>
        <w:div w:id="2028562047">
          <w:marLeft w:val="0"/>
          <w:marRight w:val="0"/>
          <w:marTop w:val="0"/>
          <w:marBottom w:val="0"/>
          <w:divBdr>
            <w:top w:val="none" w:sz="0" w:space="0" w:color="auto"/>
            <w:left w:val="none" w:sz="0" w:space="0" w:color="auto"/>
            <w:bottom w:val="none" w:sz="0" w:space="0" w:color="auto"/>
            <w:right w:val="none" w:sz="0" w:space="0" w:color="auto"/>
          </w:divBdr>
          <w:divsChild>
            <w:div w:id="381710751">
              <w:marLeft w:val="0"/>
              <w:marRight w:val="0"/>
              <w:marTop w:val="0"/>
              <w:marBottom w:val="0"/>
              <w:divBdr>
                <w:top w:val="none" w:sz="0" w:space="0" w:color="auto"/>
                <w:left w:val="none" w:sz="0" w:space="0" w:color="auto"/>
                <w:bottom w:val="none" w:sz="0" w:space="0" w:color="auto"/>
                <w:right w:val="none" w:sz="0" w:space="0" w:color="auto"/>
              </w:divBdr>
            </w:div>
          </w:divsChild>
        </w:div>
        <w:div w:id="376783642">
          <w:marLeft w:val="0"/>
          <w:marRight w:val="0"/>
          <w:marTop w:val="0"/>
          <w:marBottom w:val="0"/>
          <w:divBdr>
            <w:top w:val="none" w:sz="0" w:space="0" w:color="auto"/>
            <w:left w:val="none" w:sz="0" w:space="0" w:color="auto"/>
            <w:bottom w:val="none" w:sz="0" w:space="0" w:color="auto"/>
            <w:right w:val="none" w:sz="0" w:space="0" w:color="auto"/>
          </w:divBdr>
          <w:divsChild>
            <w:div w:id="1068189661">
              <w:marLeft w:val="0"/>
              <w:marRight w:val="0"/>
              <w:marTop w:val="0"/>
              <w:marBottom w:val="0"/>
              <w:divBdr>
                <w:top w:val="none" w:sz="0" w:space="0" w:color="auto"/>
                <w:left w:val="none" w:sz="0" w:space="0" w:color="auto"/>
                <w:bottom w:val="none" w:sz="0" w:space="0" w:color="auto"/>
                <w:right w:val="none" w:sz="0" w:space="0" w:color="auto"/>
              </w:divBdr>
            </w:div>
          </w:divsChild>
        </w:div>
        <w:div w:id="273093756">
          <w:marLeft w:val="0"/>
          <w:marRight w:val="0"/>
          <w:marTop w:val="0"/>
          <w:marBottom w:val="0"/>
          <w:divBdr>
            <w:top w:val="none" w:sz="0" w:space="0" w:color="auto"/>
            <w:left w:val="none" w:sz="0" w:space="0" w:color="auto"/>
            <w:bottom w:val="none" w:sz="0" w:space="0" w:color="auto"/>
            <w:right w:val="none" w:sz="0" w:space="0" w:color="auto"/>
          </w:divBdr>
          <w:divsChild>
            <w:div w:id="1442993171">
              <w:marLeft w:val="0"/>
              <w:marRight w:val="0"/>
              <w:marTop w:val="0"/>
              <w:marBottom w:val="0"/>
              <w:divBdr>
                <w:top w:val="none" w:sz="0" w:space="0" w:color="auto"/>
                <w:left w:val="none" w:sz="0" w:space="0" w:color="auto"/>
                <w:bottom w:val="none" w:sz="0" w:space="0" w:color="auto"/>
                <w:right w:val="none" w:sz="0" w:space="0" w:color="auto"/>
              </w:divBdr>
            </w:div>
          </w:divsChild>
        </w:div>
        <w:div w:id="1786075930">
          <w:marLeft w:val="0"/>
          <w:marRight w:val="0"/>
          <w:marTop w:val="0"/>
          <w:marBottom w:val="0"/>
          <w:divBdr>
            <w:top w:val="none" w:sz="0" w:space="0" w:color="auto"/>
            <w:left w:val="none" w:sz="0" w:space="0" w:color="auto"/>
            <w:bottom w:val="none" w:sz="0" w:space="0" w:color="auto"/>
            <w:right w:val="none" w:sz="0" w:space="0" w:color="auto"/>
          </w:divBdr>
          <w:divsChild>
            <w:div w:id="1842353817">
              <w:marLeft w:val="0"/>
              <w:marRight w:val="0"/>
              <w:marTop w:val="0"/>
              <w:marBottom w:val="0"/>
              <w:divBdr>
                <w:top w:val="none" w:sz="0" w:space="0" w:color="auto"/>
                <w:left w:val="none" w:sz="0" w:space="0" w:color="auto"/>
                <w:bottom w:val="none" w:sz="0" w:space="0" w:color="auto"/>
                <w:right w:val="none" w:sz="0" w:space="0" w:color="auto"/>
              </w:divBdr>
            </w:div>
          </w:divsChild>
        </w:div>
        <w:div w:id="464591956">
          <w:marLeft w:val="0"/>
          <w:marRight w:val="0"/>
          <w:marTop w:val="0"/>
          <w:marBottom w:val="0"/>
          <w:divBdr>
            <w:top w:val="none" w:sz="0" w:space="0" w:color="auto"/>
            <w:left w:val="none" w:sz="0" w:space="0" w:color="auto"/>
            <w:bottom w:val="none" w:sz="0" w:space="0" w:color="auto"/>
            <w:right w:val="none" w:sz="0" w:space="0" w:color="auto"/>
          </w:divBdr>
          <w:divsChild>
            <w:div w:id="458181331">
              <w:marLeft w:val="0"/>
              <w:marRight w:val="0"/>
              <w:marTop w:val="0"/>
              <w:marBottom w:val="0"/>
              <w:divBdr>
                <w:top w:val="none" w:sz="0" w:space="0" w:color="auto"/>
                <w:left w:val="none" w:sz="0" w:space="0" w:color="auto"/>
                <w:bottom w:val="none" w:sz="0" w:space="0" w:color="auto"/>
                <w:right w:val="none" w:sz="0" w:space="0" w:color="auto"/>
              </w:divBdr>
            </w:div>
          </w:divsChild>
        </w:div>
        <w:div w:id="503981959">
          <w:marLeft w:val="0"/>
          <w:marRight w:val="0"/>
          <w:marTop w:val="0"/>
          <w:marBottom w:val="0"/>
          <w:divBdr>
            <w:top w:val="none" w:sz="0" w:space="0" w:color="auto"/>
            <w:left w:val="none" w:sz="0" w:space="0" w:color="auto"/>
            <w:bottom w:val="none" w:sz="0" w:space="0" w:color="auto"/>
            <w:right w:val="none" w:sz="0" w:space="0" w:color="auto"/>
          </w:divBdr>
          <w:divsChild>
            <w:div w:id="1448966900">
              <w:marLeft w:val="0"/>
              <w:marRight w:val="0"/>
              <w:marTop w:val="0"/>
              <w:marBottom w:val="0"/>
              <w:divBdr>
                <w:top w:val="none" w:sz="0" w:space="0" w:color="auto"/>
                <w:left w:val="none" w:sz="0" w:space="0" w:color="auto"/>
                <w:bottom w:val="none" w:sz="0" w:space="0" w:color="auto"/>
                <w:right w:val="none" w:sz="0" w:space="0" w:color="auto"/>
              </w:divBdr>
            </w:div>
          </w:divsChild>
        </w:div>
        <w:div w:id="546527481">
          <w:marLeft w:val="0"/>
          <w:marRight w:val="0"/>
          <w:marTop w:val="0"/>
          <w:marBottom w:val="0"/>
          <w:divBdr>
            <w:top w:val="none" w:sz="0" w:space="0" w:color="auto"/>
            <w:left w:val="none" w:sz="0" w:space="0" w:color="auto"/>
            <w:bottom w:val="none" w:sz="0" w:space="0" w:color="auto"/>
            <w:right w:val="none" w:sz="0" w:space="0" w:color="auto"/>
          </w:divBdr>
          <w:divsChild>
            <w:div w:id="1778598931">
              <w:marLeft w:val="0"/>
              <w:marRight w:val="0"/>
              <w:marTop w:val="0"/>
              <w:marBottom w:val="0"/>
              <w:divBdr>
                <w:top w:val="none" w:sz="0" w:space="0" w:color="auto"/>
                <w:left w:val="none" w:sz="0" w:space="0" w:color="auto"/>
                <w:bottom w:val="none" w:sz="0" w:space="0" w:color="auto"/>
                <w:right w:val="none" w:sz="0" w:space="0" w:color="auto"/>
              </w:divBdr>
            </w:div>
          </w:divsChild>
        </w:div>
        <w:div w:id="241107472">
          <w:marLeft w:val="0"/>
          <w:marRight w:val="0"/>
          <w:marTop w:val="0"/>
          <w:marBottom w:val="0"/>
          <w:divBdr>
            <w:top w:val="none" w:sz="0" w:space="0" w:color="auto"/>
            <w:left w:val="none" w:sz="0" w:space="0" w:color="auto"/>
            <w:bottom w:val="none" w:sz="0" w:space="0" w:color="auto"/>
            <w:right w:val="none" w:sz="0" w:space="0" w:color="auto"/>
          </w:divBdr>
          <w:divsChild>
            <w:div w:id="1913849840">
              <w:marLeft w:val="0"/>
              <w:marRight w:val="0"/>
              <w:marTop w:val="0"/>
              <w:marBottom w:val="0"/>
              <w:divBdr>
                <w:top w:val="none" w:sz="0" w:space="0" w:color="auto"/>
                <w:left w:val="none" w:sz="0" w:space="0" w:color="auto"/>
                <w:bottom w:val="none" w:sz="0" w:space="0" w:color="auto"/>
                <w:right w:val="none" w:sz="0" w:space="0" w:color="auto"/>
              </w:divBdr>
            </w:div>
          </w:divsChild>
        </w:div>
        <w:div w:id="1554737197">
          <w:marLeft w:val="0"/>
          <w:marRight w:val="0"/>
          <w:marTop w:val="0"/>
          <w:marBottom w:val="0"/>
          <w:divBdr>
            <w:top w:val="none" w:sz="0" w:space="0" w:color="auto"/>
            <w:left w:val="none" w:sz="0" w:space="0" w:color="auto"/>
            <w:bottom w:val="none" w:sz="0" w:space="0" w:color="auto"/>
            <w:right w:val="none" w:sz="0" w:space="0" w:color="auto"/>
          </w:divBdr>
          <w:divsChild>
            <w:div w:id="716468471">
              <w:marLeft w:val="0"/>
              <w:marRight w:val="0"/>
              <w:marTop w:val="0"/>
              <w:marBottom w:val="0"/>
              <w:divBdr>
                <w:top w:val="none" w:sz="0" w:space="0" w:color="auto"/>
                <w:left w:val="none" w:sz="0" w:space="0" w:color="auto"/>
                <w:bottom w:val="none" w:sz="0" w:space="0" w:color="auto"/>
                <w:right w:val="none" w:sz="0" w:space="0" w:color="auto"/>
              </w:divBdr>
            </w:div>
          </w:divsChild>
        </w:div>
        <w:div w:id="971638562">
          <w:marLeft w:val="0"/>
          <w:marRight w:val="0"/>
          <w:marTop w:val="0"/>
          <w:marBottom w:val="0"/>
          <w:divBdr>
            <w:top w:val="none" w:sz="0" w:space="0" w:color="auto"/>
            <w:left w:val="none" w:sz="0" w:space="0" w:color="auto"/>
            <w:bottom w:val="none" w:sz="0" w:space="0" w:color="auto"/>
            <w:right w:val="none" w:sz="0" w:space="0" w:color="auto"/>
          </w:divBdr>
          <w:divsChild>
            <w:div w:id="978537308">
              <w:marLeft w:val="0"/>
              <w:marRight w:val="0"/>
              <w:marTop w:val="0"/>
              <w:marBottom w:val="0"/>
              <w:divBdr>
                <w:top w:val="none" w:sz="0" w:space="0" w:color="auto"/>
                <w:left w:val="none" w:sz="0" w:space="0" w:color="auto"/>
                <w:bottom w:val="none" w:sz="0" w:space="0" w:color="auto"/>
                <w:right w:val="none" w:sz="0" w:space="0" w:color="auto"/>
              </w:divBdr>
            </w:div>
          </w:divsChild>
        </w:div>
        <w:div w:id="789784150">
          <w:marLeft w:val="0"/>
          <w:marRight w:val="0"/>
          <w:marTop w:val="0"/>
          <w:marBottom w:val="0"/>
          <w:divBdr>
            <w:top w:val="none" w:sz="0" w:space="0" w:color="auto"/>
            <w:left w:val="none" w:sz="0" w:space="0" w:color="auto"/>
            <w:bottom w:val="none" w:sz="0" w:space="0" w:color="auto"/>
            <w:right w:val="none" w:sz="0" w:space="0" w:color="auto"/>
          </w:divBdr>
          <w:divsChild>
            <w:div w:id="681278644">
              <w:marLeft w:val="0"/>
              <w:marRight w:val="0"/>
              <w:marTop w:val="0"/>
              <w:marBottom w:val="0"/>
              <w:divBdr>
                <w:top w:val="none" w:sz="0" w:space="0" w:color="auto"/>
                <w:left w:val="none" w:sz="0" w:space="0" w:color="auto"/>
                <w:bottom w:val="none" w:sz="0" w:space="0" w:color="auto"/>
                <w:right w:val="none" w:sz="0" w:space="0" w:color="auto"/>
              </w:divBdr>
            </w:div>
          </w:divsChild>
        </w:div>
        <w:div w:id="194122544">
          <w:marLeft w:val="0"/>
          <w:marRight w:val="0"/>
          <w:marTop w:val="0"/>
          <w:marBottom w:val="0"/>
          <w:divBdr>
            <w:top w:val="none" w:sz="0" w:space="0" w:color="auto"/>
            <w:left w:val="none" w:sz="0" w:space="0" w:color="auto"/>
            <w:bottom w:val="none" w:sz="0" w:space="0" w:color="auto"/>
            <w:right w:val="none" w:sz="0" w:space="0" w:color="auto"/>
          </w:divBdr>
          <w:divsChild>
            <w:div w:id="956565885">
              <w:marLeft w:val="0"/>
              <w:marRight w:val="0"/>
              <w:marTop w:val="0"/>
              <w:marBottom w:val="0"/>
              <w:divBdr>
                <w:top w:val="none" w:sz="0" w:space="0" w:color="auto"/>
                <w:left w:val="none" w:sz="0" w:space="0" w:color="auto"/>
                <w:bottom w:val="none" w:sz="0" w:space="0" w:color="auto"/>
                <w:right w:val="none" w:sz="0" w:space="0" w:color="auto"/>
              </w:divBdr>
            </w:div>
          </w:divsChild>
        </w:div>
        <w:div w:id="695086216">
          <w:marLeft w:val="0"/>
          <w:marRight w:val="0"/>
          <w:marTop w:val="0"/>
          <w:marBottom w:val="0"/>
          <w:divBdr>
            <w:top w:val="none" w:sz="0" w:space="0" w:color="auto"/>
            <w:left w:val="none" w:sz="0" w:space="0" w:color="auto"/>
            <w:bottom w:val="none" w:sz="0" w:space="0" w:color="auto"/>
            <w:right w:val="none" w:sz="0" w:space="0" w:color="auto"/>
          </w:divBdr>
          <w:divsChild>
            <w:div w:id="382872994">
              <w:marLeft w:val="0"/>
              <w:marRight w:val="0"/>
              <w:marTop w:val="0"/>
              <w:marBottom w:val="0"/>
              <w:divBdr>
                <w:top w:val="none" w:sz="0" w:space="0" w:color="auto"/>
                <w:left w:val="none" w:sz="0" w:space="0" w:color="auto"/>
                <w:bottom w:val="none" w:sz="0" w:space="0" w:color="auto"/>
                <w:right w:val="none" w:sz="0" w:space="0" w:color="auto"/>
              </w:divBdr>
            </w:div>
          </w:divsChild>
        </w:div>
        <w:div w:id="470558000">
          <w:marLeft w:val="0"/>
          <w:marRight w:val="0"/>
          <w:marTop w:val="0"/>
          <w:marBottom w:val="0"/>
          <w:divBdr>
            <w:top w:val="none" w:sz="0" w:space="0" w:color="auto"/>
            <w:left w:val="none" w:sz="0" w:space="0" w:color="auto"/>
            <w:bottom w:val="none" w:sz="0" w:space="0" w:color="auto"/>
            <w:right w:val="none" w:sz="0" w:space="0" w:color="auto"/>
          </w:divBdr>
          <w:divsChild>
            <w:div w:id="1816219914">
              <w:marLeft w:val="0"/>
              <w:marRight w:val="0"/>
              <w:marTop w:val="0"/>
              <w:marBottom w:val="0"/>
              <w:divBdr>
                <w:top w:val="none" w:sz="0" w:space="0" w:color="auto"/>
                <w:left w:val="none" w:sz="0" w:space="0" w:color="auto"/>
                <w:bottom w:val="none" w:sz="0" w:space="0" w:color="auto"/>
                <w:right w:val="none" w:sz="0" w:space="0" w:color="auto"/>
              </w:divBdr>
            </w:div>
          </w:divsChild>
        </w:div>
        <w:div w:id="1184781853">
          <w:marLeft w:val="0"/>
          <w:marRight w:val="0"/>
          <w:marTop w:val="0"/>
          <w:marBottom w:val="0"/>
          <w:divBdr>
            <w:top w:val="none" w:sz="0" w:space="0" w:color="auto"/>
            <w:left w:val="none" w:sz="0" w:space="0" w:color="auto"/>
            <w:bottom w:val="none" w:sz="0" w:space="0" w:color="auto"/>
            <w:right w:val="none" w:sz="0" w:space="0" w:color="auto"/>
          </w:divBdr>
          <w:divsChild>
            <w:div w:id="677343278">
              <w:marLeft w:val="0"/>
              <w:marRight w:val="0"/>
              <w:marTop w:val="0"/>
              <w:marBottom w:val="0"/>
              <w:divBdr>
                <w:top w:val="none" w:sz="0" w:space="0" w:color="auto"/>
                <w:left w:val="none" w:sz="0" w:space="0" w:color="auto"/>
                <w:bottom w:val="none" w:sz="0" w:space="0" w:color="auto"/>
                <w:right w:val="none" w:sz="0" w:space="0" w:color="auto"/>
              </w:divBdr>
            </w:div>
          </w:divsChild>
        </w:div>
        <w:div w:id="741410109">
          <w:marLeft w:val="0"/>
          <w:marRight w:val="0"/>
          <w:marTop w:val="0"/>
          <w:marBottom w:val="0"/>
          <w:divBdr>
            <w:top w:val="none" w:sz="0" w:space="0" w:color="auto"/>
            <w:left w:val="none" w:sz="0" w:space="0" w:color="auto"/>
            <w:bottom w:val="none" w:sz="0" w:space="0" w:color="auto"/>
            <w:right w:val="none" w:sz="0" w:space="0" w:color="auto"/>
          </w:divBdr>
          <w:divsChild>
            <w:div w:id="921986219">
              <w:marLeft w:val="0"/>
              <w:marRight w:val="0"/>
              <w:marTop w:val="0"/>
              <w:marBottom w:val="0"/>
              <w:divBdr>
                <w:top w:val="none" w:sz="0" w:space="0" w:color="auto"/>
                <w:left w:val="none" w:sz="0" w:space="0" w:color="auto"/>
                <w:bottom w:val="none" w:sz="0" w:space="0" w:color="auto"/>
                <w:right w:val="none" w:sz="0" w:space="0" w:color="auto"/>
              </w:divBdr>
            </w:div>
          </w:divsChild>
        </w:div>
        <w:div w:id="119231218">
          <w:marLeft w:val="0"/>
          <w:marRight w:val="0"/>
          <w:marTop w:val="0"/>
          <w:marBottom w:val="0"/>
          <w:divBdr>
            <w:top w:val="none" w:sz="0" w:space="0" w:color="auto"/>
            <w:left w:val="none" w:sz="0" w:space="0" w:color="auto"/>
            <w:bottom w:val="none" w:sz="0" w:space="0" w:color="auto"/>
            <w:right w:val="none" w:sz="0" w:space="0" w:color="auto"/>
          </w:divBdr>
          <w:divsChild>
            <w:div w:id="150610069">
              <w:marLeft w:val="0"/>
              <w:marRight w:val="0"/>
              <w:marTop w:val="0"/>
              <w:marBottom w:val="0"/>
              <w:divBdr>
                <w:top w:val="none" w:sz="0" w:space="0" w:color="auto"/>
                <w:left w:val="none" w:sz="0" w:space="0" w:color="auto"/>
                <w:bottom w:val="none" w:sz="0" w:space="0" w:color="auto"/>
                <w:right w:val="none" w:sz="0" w:space="0" w:color="auto"/>
              </w:divBdr>
            </w:div>
          </w:divsChild>
        </w:div>
        <w:div w:id="1451245057">
          <w:marLeft w:val="0"/>
          <w:marRight w:val="0"/>
          <w:marTop w:val="0"/>
          <w:marBottom w:val="0"/>
          <w:divBdr>
            <w:top w:val="none" w:sz="0" w:space="0" w:color="auto"/>
            <w:left w:val="none" w:sz="0" w:space="0" w:color="auto"/>
            <w:bottom w:val="none" w:sz="0" w:space="0" w:color="auto"/>
            <w:right w:val="none" w:sz="0" w:space="0" w:color="auto"/>
          </w:divBdr>
          <w:divsChild>
            <w:div w:id="611057743">
              <w:marLeft w:val="0"/>
              <w:marRight w:val="0"/>
              <w:marTop w:val="0"/>
              <w:marBottom w:val="0"/>
              <w:divBdr>
                <w:top w:val="none" w:sz="0" w:space="0" w:color="auto"/>
                <w:left w:val="none" w:sz="0" w:space="0" w:color="auto"/>
                <w:bottom w:val="none" w:sz="0" w:space="0" w:color="auto"/>
                <w:right w:val="none" w:sz="0" w:space="0" w:color="auto"/>
              </w:divBdr>
            </w:div>
          </w:divsChild>
        </w:div>
        <w:div w:id="1537499072">
          <w:marLeft w:val="0"/>
          <w:marRight w:val="0"/>
          <w:marTop w:val="0"/>
          <w:marBottom w:val="0"/>
          <w:divBdr>
            <w:top w:val="none" w:sz="0" w:space="0" w:color="auto"/>
            <w:left w:val="none" w:sz="0" w:space="0" w:color="auto"/>
            <w:bottom w:val="none" w:sz="0" w:space="0" w:color="auto"/>
            <w:right w:val="none" w:sz="0" w:space="0" w:color="auto"/>
          </w:divBdr>
          <w:divsChild>
            <w:div w:id="1411274353">
              <w:marLeft w:val="0"/>
              <w:marRight w:val="0"/>
              <w:marTop w:val="0"/>
              <w:marBottom w:val="0"/>
              <w:divBdr>
                <w:top w:val="none" w:sz="0" w:space="0" w:color="auto"/>
                <w:left w:val="none" w:sz="0" w:space="0" w:color="auto"/>
                <w:bottom w:val="none" w:sz="0" w:space="0" w:color="auto"/>
                <w:right w:val="none" w:sz="0" w:space="0" w:color="auto"/>
              </w:divBdr>
            </w:div>
          </w:divsChild>
        </w:div>
        <w:div w:id="776828932">
          <w:marLeft w:val="0"/>
          <w:marRight w:val="0"/>
          <w:marTop w:val="0"/>
          <w:marBottom w:val="0"/>
          <w:divBdr>
            <w:top w:val="none" w:sz="0" w:space="0" w:color="auto"/>
            <w:left w:val="none" w:sz="0" w:space="0" w:color="auto"/>
            <w:bottom w:val="none" w:sz="0" w:space="0" w:color="auto"/>
            <w:right w:val="none" w:sz="0" w:space="0" w:color="auto"/>
          </w:divBdr>
          <w:divsChild>
            <w:div w:id="1528955645">
              <w:marLeft w:val="0"/>
              <w:marRight w:val="0"/>
              <w:marTop w:val="0"/>
              <w:marBottom w:val="0"/>
              <w:divBdr>
                <w:top w:val="none" w:sz="0" w:space="0" w:color="auto"/>
                <w:left w:val="none" w:sz="0" w:space="0" w:color="auto"/>
                <w:bottom w:val="none" w:sz="0" w:space="0" w:color="auto"/>
                <w:right w:val="none" w:sz="0" w:space="0" w:color="auto"/>
              </w:divBdr>
            </w:div>
          </w:divsChild>
        </w:div>
        <w:div w:id="950864772">
          <w:marLeft w:val="0"/>
          <w:marRight w:val="0"/>
          <w:marTop w:val="0"/>
          <w:marBottom w:val="0"/>
          <w:divBdr>
            <w:top w:val="none" w:sz="0" w:space="0" w:color="auto"/>
            <w:left w:val="none" w:sz="0" w:space="0" w:color="auto"/>
            <w:bottom w:val="none" w:sz="0" w:space="0" w:color="auto"/>
            <w:right w:val="none" w:sz="0" w:space="0" w:color="auto"/>
          </w:divBdr>
          <w:divsChild>
            <w:div w:id="1478767921">
              <w:marLeft w:val="0"/>
              <w:marRight w:val="0"/>
              <w:marTop w:val="0"/>
              <w:marBottom w:val="0"/>
              <w:divBdr>
                <w:top w:val="none" w:sz="0" w:space="0" w:color="auto"/>
                <w:left w:val="none" w:sz="0" w:space="0" w:color="auto"/>
                <w:bottom w:val="none" w:sz="0" w:space="0" w:color="auto"/>
                <w:right w:val="none" w:sz="0" w:space="0" w:color="auto"/>
              </w:divBdr>
            </w:div>
          </w:divsChild>
        </w:div>
        <w:div w:id="1802461065">
          <w:marLeft w:val="0"/>
          <w:marRight w:val="0"/>
          <w:marTop w:val="0"/>
          <w:marBottom w:val="0"/>
          <w:divBdr>
            <w:top w:val="none" w:sz="0" w:space="0" w:color="auto"/>
            <w:left w:val="none" w:sz="0" w:space="0" w:color="auto"/>
            <w:bottom w:val="none" w:sz="0" w:space="0" w:color="auto"/>
            <w:right w:val="none" w:sz="0" w:space="0" w:color="auto"/>
          </w:divBdr>
          <w:divsChild>
            <w:div w:id="1110930136">
              <w:marLeft w:val="0"/>
              <w:marRight w:val="0"/>
              <w:marTop w:val="0"/>
              <w:marBottom w:val="0"/>
              <w:divBdr>
                <w:top w:val="none" w:sz="0" w:space="0" w:color="auto"/>
                <w:left w:val="none" w:sz="0" w:space="0" w:color="auto"/>
                <w:bottom w:val="none" w:sz="0" w:space="0" w:color="auto"/>
                <w:right w:val="none" w:sz="0" w:space="0" w:color="auto"/>
              </w:divBdr>
            </w:div>
          </w:divsChild>
        </w:div>
        <w:div w:id="546113486">
          <w:marLeft w:val="0"/>
          <w:marRight w:val="0"/>
          <w:marTop w:val="0"/>
          <w:marBottom w:val="0"/>
          <w:divBdr>
            <w:top w:val="none" w:sz="0" w:space="0" w:color="auto"/>
            <w:left w:val="none" w:sz="0" w:space="0" w:color="auto"/>
            <w:bottom w:val="none" w:sz="0" w:space="0" w:color="auto"/>
            <w:right w:val="none" w:sz="0" w:space="0" w:color="auto"/>
          </w:divBdr>
          <w:divsChild>
            <w:div w:id="859969562">
              <w:marLeft w:val="0"/>
              <w:marRight w:val="0"/>
              <w:marTop w:val="0"/>
              <w:marBottom w:val="0"/>
              <w:divBdr>
                <w:top w:val="none" w:sz="0" w:space="0" w:color="auto"/>
                <w:left w:val="none" w:sz="0" w:space="0" w:color="auto"/>
                <w:bottom w:val="none" w:sz="0" w:space="0" w:color="auto"/>
                <w:right w:val="none" w:sz="0" w:space="0" w:color="auto"/>
              </w:divBdr>
            </w:div>
          </w:divsChild>
        </w:div>
        <w:div w:id="850989275">
          <w:marLeft w:val="0"/>
          <w:marRight w:val="0"/>
          <w:marTop w:val="0"/>
          <w:marBottom w:val="0"/>
          <w:divBdr>
            <w:top w:val="none" w:sz="0" w:space="0" w:color="auto"/>
            <w:left w:val="none" w:sz="0" w:space="0" w:color="auto"/>
            <w:bottom w:val="none" w:sz="0" w:space="0" w:color="auto"/>
            <w:right w:val="none" w:sz="0" w:space="0" w:color="auto"/>
          </w:divBdr>
          <w:divsChild>
            <w:div w:id="2072121049">
              <w:marLeft w:val="0"/>
              <w:marRight w:val="0"/>
              <w:marTop w:val="0"/>
              <w:marBottom w:val="0"/>
              <w:divBdr>
                <w:top w:val="none" w:sz="0" w:space="0" w:color="auto"/>
                <w:left w:val="none" w:sz="0" w:space="0" w:color="auto"/>
                <w:bottom w:val="none" w:sz="0" w:space="0" w:color="auto"/>
                <w:right w:val="none" w:sz="0" w:space="0" w:color="auto"/>
              </w:divBdr>
            </w:div>
          </w:divsChild>
        </w:div>
        <w:div w:id="1367371968">
          <w:marLeft w:val="0"/>
          <w:marRight w:val="0"/>
          <w:marTop w:val="0"/>
          <w:marBottom w:val="0"/>
          <w:divBdr>
            <w:top w:val="none" w:sz="0" w:space="0" w:color="auto"/>
            <w:left w:val="none" w:sz="0" w:space="0" w:color="auto"/>
            <w:bottom w:val="none" w:sz="0" w:space="0" w:color="auto"/>
            <w:right w:val="none" w:sz="0" w:space="0" w:color="auto"/>
          </w:divBdr>
          <w:divsChild>
            <w:div w:id="1085297061">
              <w:marLeft w:val="0"/>
              <w:marRight w:val="0"/>
              <w:marTop w:val="0"/>
              <w:marBottom w:val="0"/>
              <w:divBdr>
                <w:top w:val="none" w:sz="0" w:space="0" w:color="auto"/>
                <w:left w:val="none" w:sz="0" w:space="0" w:color="auto"/>
                <w:bottom w:val="none" w:sz="0" w:space="0" w:color="auto"/>
                <w:right w:val="none" w:sz="0" w:space="0" w:color="auto"/>
              </w:divBdr>
            </w:div>
          </w:divsChild>
        </w:div>
        <w:div w:id="1886789636">
          <w:marLeft w:val="0"/>
          <w:marRight w:val="0"/>
          <w:marTop w:val="0"/>
          <w:marBottom w:val="0"/>
          <w:divBdr>
            <w:top w:val="none" w:sz="0" w:space="0" w:color="auto"/>
            <w:left w:val="none" w:sz="0" w:space="0" w:color="auto"/>
            <w:bottom w:val="none" w:sz="0" w:space="0" w:color="auto"/>
            <w:right w:val="none" w:sz="0" w:space="0" w:color="auto"/>
          </w:divBdr>
          <w:divsChild>
            <w:div w:id="470441670">
              <w:marLeft w:val="0"/>
              <w:marRight w:val="0"/>
              <w:marTop w:val="0"/>
              <w:marBottom w:val="0"/>
              <w:divBdr>
                <w:top w:val="none" w:sz="0" w:space="0" w:color="auto"/>
                <w:left w:val="none" w:sz="0" w:space="0" w:color="auto"/>
                <w:bottom w:val="none" w:sz="0" w:space="0" w:color="auto"/>
                <w:right w:val="none" w:sz="0" w:space="0" w:color="auto"/>
              </w:divBdr>
            </w:div>
          </w:divsChild>
        </w:div>
        <w:div w:id="879197794">
          <w:marLeft w:val="0"/>
          <w:marRight w:val="0"/>
          <w:marTop w:val="0"/>
          <w:marBottom w:val="0"/>
          <w:divBdr>
            <w:top w:val="none" w:sz="0" w:space="0" w:color="auto"/>
            <w:left w:val="none" w:sz="0" w:space="0" w:color="auto"/>
            <w:bottom w:val="none" w:sz="0" w:space="0" w:color="auto"/>
            <w:right w:val="none" w:sz="0" w:space="0" w:color="auto"/>
          </w:divBdr>
          <w:divsChild>
            <w:div w:id="1039352151">
              <w:marLeft w:val="0"/>
              <w:marRight w:val="0"/>
              <w:marTop w:val="0"/>
              <w:marBottom w:val="0"/>
              <w:divBdr>
                <w:top w:val="none" w:sz="0" w:space="0" w:color="auto"/>
                <w:left w:val="none" w:sz="0" w:space="0" w:color="auto"/>
                <w:bottom w:val="none" w:sz="0" w:space="0" w:color="auto"/>
                <w:right w:val="none" w:sz="0" w:space="0" w:color="auto"/>
              </w:divBdr>
            </w:div>
          </w:divsChild>
        </w:div>
        <w:div w:id="1204749639">
          <w:marLeft w:val="0"/>
          <w:marRight w:val="0"/>
          <w:marTop w:val="0"/>
          <w:marBottom w:val="0"/>
          <w:divBdr>
            <w:top w:val="none" w:sz="0" w:space="0" w:color="auto"/>
            <w:left w:val="none" w:sz="0" w:space="0" w:color="auto"/>
            <w:bottom w:val="none" w:sz="0" w:space="0" w:color="auto"/>
            <w:right w:val="none" w:sz="0" w:space="0" w:color="auto"/>
          </w:divBdr>
          <w:divsChild>
            <w:div w:id="890070919">
              <w:marLeft w:val="0"/>
              <w:marRight w:val="0"/>
              <w:marTop w:val="0"/>
              <w:marBottom w:val="0"/>
              <w:divBdr>
                <w:top w:val="none" w:sz="0" w:space="0" w:color="auto"/>
                <w:left w:val="none" w:sz="0" w:space="0" w:color="auto"/>
                <w:bottom w:val="none" w:sz="0" w:space="0" w:color="auto"/>
                <w:right w:val="none" w:sz="0" w:space="0" w:color="auto"/>
              </w:divBdr>
            </w:div>
          </w:divsChild>
        </w:div>
        <w:div w:id="414328424">
          <w:marLeft w:val="0"/>
          <w:marRight w:val="0"/>
          <w:marTop w:val="0"/>
          <w:marBottom w:val="0"/>
          <w:divBdr>
            <w:top w:val="none" w:sz="0" w:space="0" w:color="auto"/>
            <w:left w:val="none" w:sz="0" w:space="0" w:color="auto"/>
            <w:bottom w:val="none" w:sz="0" w:space="0" w:color="auto"/>
            <w:right w:val="none" w:sz="0" w:space="0" w:color="auto"/>
          </w:divBdr>
          <w:divsChild>
            <w:div w:id="1821773962">
              <w:marLeft w:val="0"/>
              <w:marRight w:val="0"/>
              <w:marTop w:val="0"/>
              <w:marBottom w:val="0"/>
              <w:divBdr>
                <w:top w:val="none" w:sz="0" w:space="0" w:color="auto"/>
                <w:left w:val="none" w:sz="0" w:space="0" w:color="auto"/>
                <w:bottom w:val="none" w:sz="0" w:space="0" w:color="auto"/>
                <w:right w:val="none" w:sz="0" w:space="0" w:color="auto"/>
              </w:divBdr>
            </w:div>
          </w:divsChild>
        </w:div>
        <w:div w:id="119341568">
          <w:marLeft w:val="0"/>
          <w:marRight w:val="0"/>
          <w:marTop w:val="0"/>
          <w:marBottom w:val="0"/>
          <w:divBdr>
            <w:top w:val="none" w:sz="0" w:space="0" w:color="auto"/>
            <w:left w:val="none" w:sz="0" w:space="0" w:color="auto"/>
            <w:bottom w:val="none" w:sz="0" w:space="0" w:color="auto"/>
            <w:right w:val="none" w:sz="0" w:space="0" w:color="auto"/>
          </w:divBdr>
          <w:divsChild>
            <w:div w:id="1884318444">
              <w:marLeft w:val="0"/>
              <w:marRight w:val="0"/>
              <w:marTop w:val="0"/>
              <w:marBottom w:val="0"/>
              <w:divBdr>
                <w:top w:val="none" w:sz="0" w:space="0" w:color="auto"/>
                <w:left w:val="none" w:sz="0" w:space="0" w:color="auto"/>
                <w:bottom w:val="none" w:sz="0" w:space="0" w:color="auto"/>
                <w:right w:val="none" w:sz="0" w:space="0" w:color="auto"/>
              </w:divBdr>
            </w:div>
          </w:divsChild>
        </w:div>
        <w:div w:id="1307929551">
          <w:marLeft w:val="0"/>
          <w:marRight w:val="0"/>
          <w:marTop w:val="0"/>
          <w:marBottom w:val="0"/>
          <w:divBdr>
            <w:top w:val="none" w:sz="0" w:space="0" w:color="auto"/>
            <w:left w:val="none" w:sz="0" w:space="0" w:color="auto"/>
            <w:bottom w:val="none" w:sz="0" w:space="0" w:color="auto"/>
            <w:right w:val="none" w:sz="0" w:space="0" w:color="auto"/>
          </w:divBdr>
          <w:divsChild>
            <w:div w:id="1245578279">
              <w:marLeft w:val="0"/>
              <w:marRight w:val="0"/>
              <w:marTop w:val="0"/>
              <w:marBottom w:val="0"/>
              <w:divBdr>
                <w:top w:val="none" w:sz="0" w:space="0" w:color="auto"/>
                <w:left w:val="none" w:sz="0" w:space="0" w:color="auto"/>
                <w:bottom w:val="none" w:sz="0" w:space="0" w:color="auto"/>
                <w:right w:val="none" w:sz="0" w:space="0" w:color="auto"/>
              </w:divBdr>
            </w:div>
          </w:divsChild>
        </w:div>
        <w:div w:id="1385328353">
          <w:marLeft w:val="0"/>
          <w:marRight w:val="0"/>
          <w:marTop w:val="0"/>
          <w:marBottom w:val="0"/>
          <w:divBdr>
            <w:top w:val="none" w:sz="0" w:space="0" w:color="auto"/>
            <w:left w:val="none" w:sz="0" w:space="0" w:color="auto"/>
            <w:bottom w:val="none" w:sz="0" w:space="0" w:color="auto"/>
            <w:right w:val="none" w:sz="0" w:space="0" w:color="auto"/>
          </w:divBdr>
          <w:divsChild>
            <w:div w:id="84573982">
              <w:marLeft w:val="0"/>
              <w:marRight w:val="0"/>
              <w:marTop w:val="0"/>
              <w:marBottom w:val="0"/>
              <w:divBdr>
                <w:top w:val="none" w:sz="0" w:space="0" w:color="auto"/>
                <w:left w:val="none" w:sz="0" w:space="0" w:color="auto"/>
                <w:bottom w:val="none" w:sz="0" w:space="0" w:color="auto"/>
                <w:right w:val="none" w:sz="0" w:space="0" w:color="auto"/>
              </w:divBdr>
            </w:div>
          </w:divsChild>
        </w:div>
        <w:div w:id="1596203950">
          <w:marLeft w:val="0"/>
          <w:marRight w:val="0"/>
          <w:marTop w:val="0"/>
          <w:marBottom w:val="0"/>
          <w:divBdr>
            <w:top w:val="none" w:sz="0" w:space="0" w:color="auto"/>
            <w:left w:val="none" w:sz="0" w:space="0" w:color="auto"/>
            <w:bottom w:val="none" w:sz="0" w:space="0" w:color="auto"/>
            <w:right w:val="none" w:sz="0" w:space="0" w:color="auto"/>
          </w:divBdr>
          <w:divsChild>
            <w:div w:id="1394042499">
              <w:marLeft w:val="0"/>
              <w:marRight w:val="0"/>
              <w:marTop w:val="0"/>
              <w:marBottom w:val="0"/>
              <w:divBdr>
                <w:top w:val="none" w:sz="0" w:space="0" w:color="auto"/>
                <w:left w:val="none" w:sz="0" w:space="0" w:color="auto"/>
                <w:bottom w:val="none" w:sz="0" w:space="0" w:color="auto"/>
                <w:right w:val="none" w:sz="0" w:space="0" w:color="auto"/>
              </w:divBdr>
            </w:div>
          </w:divsChild>
        </w:div>
        <w:div w:id="1066413124">
          <w:marLeft w:val="0"/>
          <w:marRight w:val="0"/>
          <w:marTop w:val="0"/>
          <w:marBottom w:val="0"/>
          <w:divBdr>
            <w:top w:val="none" w:sz="0" w:space="0" w:color="auto"/>
            <w:left w:val="none" w:sz="0" w:space="0" w:color="auto"/>
            <w:bottom w:val="none" w:sz="0" w:space="0" w:color="auto"/>
            <w:right w:val="none" w:sz="0" w:space="0" w:color="auto"/>
          </w:divBdr>
          <w:divsChild>
            <w:div w:id="1859662136">
              <w:marLeft w:val="0"/>
              <w:marRight w:val="0"/>
              <w:marTop w:val="0"/>
              <w:marBottom w:val="0"/>
              <w:divBdr>
                <w:top w:val="none" w:sz="0" w:space="0" w:color="auto"/>
                <w:left w:val="none" w:sz="0" w:space="0" w:color="auto"/>
                <w:bottom w:val="none" w:sz="0" w:space="0" w:color="auto"/>
                <w:right w:val="none" w:sz="0" w:space="0" w:color="auto"/>
              </w:divBdr>
            </w:div>
          </w:divsChild>
        </w:div>
        <w:div w:id="2061585522">
          <w:marLeft w:val="0"/>
          <w:marRight w:val="0"/>
          <w:marTop w:val="0"/>
          <w:marBottom w:val="0"/>
          <w:divBdr>
            <w:top w:val="none" w:sz="0" w:space="0" w:color="auto"/>
            <w:left w:val="none" w:sz="0" w:space="0" w:color="auto"/>
            <w:bottom w:val="none" w:sz="0" w:space="0" w:color="auto"/>
            <w:right w:val="none" w:sz="0" w:space="0" w:color="auto"/>
          </w:divBdr>
          <w:divsChild>
            <w:div w:id="1102186650">
              <w:marLeft w:val="0"/>
              <w:marRight w:val="0"/>
              <w:marTop w:val="0"/>
              <w:marBottom w:val="0"/>
              <w:divBdr>
                <w:top w:val="none" w:sz="0" w:space="0" w:color="auto"/>
                <w:left w:val="none" w:sz="0" w:space="0" w:color="auto"/>
                <w:bottom w:val="none" w:sz="0" w:space="0" w:color="auto"/>
                <w:right w:val="none" w:sz="0" w:space="0" w:color="auto"/>
              </w:divBdr>
            </w:div>
          </w:divsChild>
        </w:div>
        <w:div w:id="621182652">
          <w:marLeft w:val="0"/>
          <w:marRight w:val="0"/>
          <w:marTop w:val="0"/>
          <w:marBottom w:val="0"/>
          <w:divBdr>
            <w:top w:val="none" w:sz="0" w:space="0" w:color="auto"/>
            <w:left w:val="none" w:sz="0" w:space="0" w:color="auto"/>
            <w:bottom w:val="none" w:sz="0" w:space="0" w:color="auto"/>
            <w:right w:val="none" w:sz="0" w:space="0" w:color="auto"/>
          </w:divBdr>
          <w:divsChild>
            <w:div w:id="1632245038">
              <w:marLeft w:val="0"/>
              <w:marRight w:val="0"/>
              <w:marTop w:val="0"/>
              <w:marBottom w:val="0"/>
              <w:divBdr>
                <w:top w:val="none" w:sz="0" w:space="0" w:color="auto"/>
                <w:left w:val="none" w:sz="0" w:space="0" w:color="auto"/>
                <w:bottom w:val="none" w:sz="0" w:space="0" w:color="auto"/>
                <w:right w:val="none" w:sz="0" w:space="0" w:color="auto"/>
              </w:divBdr>
            </w:div>
          </w:divsChild>
        </w:div>
        <w:div w:id="1528836371">
          <w:marLeft w:val="0"/>
          <w:marRight w:val="0"/>
          <w:marTop w:val="0"/>
          <w:marBottom w:val="0"/>
          <w:divBdr>
            <w:top w:val="none" w:sz="0" w:space="0" w:color="auto"/>
            <w:left w:val="none" w:sz="0" w:space="0" w:color="auto"/>
            <w:bottom w:val="none" w:sz="0" w:space="0" w:color="auto"/>
            <w:right w:val="none" w:sz="0" w:space="0" w:color="auto"/>
          </w:divBdr>
          <w:divsChild>
            <w:div w:id="377946301">
              <w:marLeft w:val="0"/>
              <w:marRight w:val="0"/>
              <w:marTop w:val="0"/>
              <w:marBottom w:val="0"/>
              <w:divBdr>
                <w:top w:val="none" w:sz="0" w:space="0" w:color="auto"/>
                <w:left w:val="none" w:sz="0" w:space="0" w:color="auto"/>
                <w:bottom w:val="none" w:sz="0" w:space="0" w:color="auto"/>
                <w:right w:val="none" w:sz="0" w:space="0" w:color="auto"/>
              </w:divBdr>
            </w:div>
          </w:divsChild>
        </w:div>
        <w:div w:id="1193113973">
          <w:marLeft w:val="0"/>
          <w:marRight w:val="0"/>
          <w:marTop w:val="0"/>
          <w:marBottom w:val="0"/>
          <w:divBdr>
            <w:top w:val="none" w:sz="0" w:space="0" w:color="auto"/>
            <w:left w:val="none" w:sz="0" w:space="0" w:color="auto"/>
            <w:bottom w:val="none" w:sz="0" w:space="0" w:color="auto"/>
            <w:right w:val="none" w:sz="0" w:space="0" w:color="auto"/>
          </w:divBdr>
          <w:divsChild>
            <w:div w:id="1315717023">
              <w:marLeft w:val="0"/>
              <w:marRight w:val="0"/>
              <w:marTop w:val="0"/>
              <w:marBottom w:val="0"/>
              <w:divBdr>
                <w:top w:val="none" w:sz="0" w:space="0" w:color="auto"/>
                <w:left w:val="none" w:sz="0" w:space="0" w:color="auto"/>
                <w:bottom w:val="none" w:sz="0" w:space="0" w:color="auto"/>
                <w:right w:val="none" w:sz="0" w:space="0" w:color="auto"/>
              </w:divBdr>
            </w:div>
          </w:divsChild>
        </w:div>
        <w:div w:id="374357728">
          <w:marLeft w:val="0"/>
          <w:marRight w:val="0"/>
          <w:marTop w:val="0"/>
          <w:marBottom w:val="0"/>
          <w:divBdr>
            <w:top w:val="none" w:sz="0" w:space="0" w:color="auto"/>
            <w:left w:val="none" w:sz="0" w:space="0" w:color="auto"/>
            <w:bottom w:val="none" w:sz="0" w:space="0" w:color="auto"/>
            <w:right w:val="none" w:sz="0" w:space="0" w:color="auto"/>
          </w:divBdr>
          <w:divsChild>
            <w:div w:id="389690235">
              <w:marLeft w:val="0"/>
              <w:marRight w:val="0"/>
              <w:marTop w:val="0"/>
              <w:marBottom w:val="0"/>
              <w:divBdr>
                <w:top w:val="none" w:sz="0" w:space="0" w:color="auto"/>
                <w:left w:val="none" w:sz="0" w:space="0" w:color="auto"/>
                <w:bottom w:val="none" w:sz="0" w:space="0" w:color="auto"/>
                <w:right w:val="none" w:sz="0" w:space="0" w:color="auto"/>
              </w:divBdr>
            </w:div>
          </w:divsChild>
        </w:div>
        <w:div w:id="953633734">
          <w:marLeft w:val="0"/>
          <w:marRight w:val="0"/>
          <w:marTop w:val="0"/>
          <w:marBottom w:val="0"/>
          <w:divBdr>
            <w:top w:val="none" w:sz="0" w:space="0" w:color="auto"/>
            <w:left w:val="none" w:sz="0" w:space="0" w:color="auto"/>
            <w:bottom w:val="none" w:sz="0" w:space="0" w:color="auto"/>
            <w:right w:val="none" w:sz="0" w:space="0" w:color="auto"/>
          </w:divBdr>
          <w:divsChild>
            <w:div w:id="1124419861">
              <w:marLeft w:val="0"/>
              <w:marRight w:val="0"/>
              <w:marTop w:val="0"/>
              <w:marBottom w:val="0"/>
              <w:divBdr>
                <w:top w:val="none" w:sz="0" w:space="0" w:color="auto"/>
                <w:left w:val="none" w:sz="0" w:space="0" w:color="auto"/>
                <w:bottom w:val="none" w:sz="0" w:space="0" w:color="auto"/>
                <w:right w:val="none" w:sz="0" w:space="0" w:color="auto"/>
              </w:divBdr>
            </w:div>
          </w:divsChild>
        </w:div>
        <w:div w:id="1864130152">
          <w:marLeft w:val="0"/>
          <w:marRight w:val="0"/>
          <w:marTop w:val="0"/>
          <w:marBottom w:val="0"/>
          <w:divBdr>
            <w:top w:val="none" w:sz="0" w:space="0" w:color="auto"/>
            <w:left w:val="none" w:sz="0" w:space="0" w:color="auto"/>
            <w:bottom w:val="none" w:sz="0" w:space="0" w:color="auto"/>
            <w:right w:val="none" w:sz="0" w:space="0" w:color="auto"/>
          </w:divBdr>
          <w:divsChild>
            <w:div w:id="336468833">
              <w:marLeft w:val="0"/>
              <w:marRight w:val="0"/>
              <w:marTop w:val="0"/>
              <w:marBottom w:val="0"/>
              <w:divBdr>
                <w:top w:val="none" w:sz="0" w:space="0" w:color="auto"/>
                <w:left w:val="none" w:sz="0" w:space="0" w:color="auto"/>
                <w:bottom w:val="none" w:sz="0" w:space="0" w:color="auto"/>
                <w:right w:val="none" w:sz="0" w:space="0" w:color="auto"/>
              </w:divBdr>
            </w:div>
          </w:divsChild>
        </w:div>
        <w:div w:id="924266952">
          <w:marLeft w:val="0"/>
          <w:marRight w:val="0"/>
          <w:marTop w:val="0"/>
          <w:marBottom w:val="0"/>
          <w:divBdr>
            <w:top w:val="none" w:sz="0" w:space="0" w:color="auto"/>
            <w:left w:val="none" w:sz="0" w:space="0" w:color="auto"/>
            <w:bottom w:val="none" w:sz="0" w:space="0" w:color="auto"/>
            <w:right w:val="none" w:sz="0" w:space="0" w:color="auto"/>
          </w:divBdr>
          <w:divsChild>
            <w:div w:id="1460103263">
              <w:marLeft w:val="0"/>
              <w:marRight w:val="0"/>
              <w:marTop w:val="0"/>
              <w:marBottom w:val="0"/>
              <w:divBdr>
                <w:top w:val="none" w:sz="0" w:space="0" w:color="auto"/>
                <w:left w:val="none" w:sz="0" w:space="0" w:color="auto"/>
                <w:bottom w:val="none" w:sz="0" w:space="0" w:color="auto"/>
                <w:right w:val="none" w:sz="0" w:space="0" w:color="auto"/>
              </w:divBdr>
            </w:div>
          </w:divsChild>
        </w:div>
        <w:div w:id="961158313">
          <w:marLeft w:val="0"/>
          <w:marRight w:val="0"/>
          <w:marTop w:val="0"/>
          <w:marBottom w:val="0"/>
          <w:divBdr>
            <w:top w:val="none" w:sz="0" w:space="0" w:color="auto"/>
            <w:left w:val="none" w:sz="0" w:space="0" w:color="auto"/>
            <w:bottom w:val="none" w:sz="0" w:space="0" w:color="auto"/>
            <w:right w:val="none" w:sz="0" w:space="0" w:color="auto"/>
          </w:divBdr>
          <w:divsChild>
            <w:div w:id="1514033793">
              <w:marLeft w:val="0"/>
              <w:marRight w:val="0"/>
              <w:marTop w:val="0"/>
              <w:marBottom w:val="0"/>
              <w:divBdr>
                <w:top w:val="none" w:sz="0" w:space="0" w:color="auto"/>
                <w:left w:val="none" w:sz="0" w:space="0" w:color="auto"/>
                <w:bottom w:val="none" w:sz="0" w:space="0" w:color="auto"/>
                <w:right w:val="none" w:sz="0" w:space="0" w:color="auto"/>
              </w:divBdr>
            </w:div>
          </w:divsChild>
        </w:div>
        <w:div w:id="2129859164">
          <w:marLeft w:val="0"/>
          <w:marRight w:val="0"/>
          <w:marTop w:val="0"/>
          <w:marBottom w:val="0"/>
          <w:divBdr>
            <w:top w:val="none" w:sz="0" w:space="0" w:color="auto"/>
            <w:left w:val="none" w:sz="0" w:space="0" w:color="auto"/>
            <w:bottom w:val="none" w:sz="0" w:space="0" w:color="auto"/>
            <w:right w:val="none" w:sz="0" w:space="0" w:color="auto"/>
          </w:divBdr>
          <w:divsChild>
            <w:div w:id="189419719">
              <w:marLeft w:val="0"/>
              <w:marRight w:val="0"/>
              <w:marTop w:val="0"/>
              <w:marBottom w:val="0"/>
              <w:divBdr>
                <w:top w:val="none" w:sz="0" w:space="0" w:color="auto"/>
                <w:left w:val="none" w:sz="0" w:space="0" w:color="auto"/>
                <w:bottom w:val="none" w:sz="0" w:space="0" w:color="auto"/>
                <w:right w:val="none" w:sz="0" w:space="0" w:color="auto"/>
              </w:divBdr>
            </w:div>
          </w:divsChild>
        </w:div>
        <w:div w:id="1550872009">
          <w:marLeft w:val="0"/>
          <w:marRight w:val="0"/>
          <w:marTop w:val="0"/>
          <w:marBottom w:val="0"/>
          <w:divBdr>
            <w:top w:val="none" w:sz="0" w:space="0" w:color="auto"/>
            <w:left w:val="none" w:sz="0" w:space="0" w:color="auto"/>
            <w:bottom w:val="none" w:sz="0" w:space="0" w:color="auto"/>
            <w:right w:val="none" w:sz="0" w:space="0" w:color="auto"/>
          </w:divBdr>
          <w:divsChild>
            <w:div w:id="1713798138">
              <w:marLeft w:val="0"/>
              <w:marRight w:val="0"/>
              <w:marTop w:val="0"/>
              <w:marBottom w:val="0"/>
              <w:divBdr>
                <w:top w:val="none" w:sz="0" w:space="0" w:color="auto"/>
                <w:left w:val="none" w:sz="0" w:space="0" w:color="auto"/>
                <w:bottom w:val="none" w:sz="0" w:space="0" w:color="auto"/>
                <w:right w:val="none" w:sz="0" w:space="0" w:color="auto"/>
              </w:divBdr>
            </w:div>
          </w:divsChild>
        </w:div>
        <w:div w:id="149177104">
          <w:marLeft w:val="0"/>
          <w:marRight w:val="0"/>
          <w:marTop w:val="0"/>
          <w:marBottom w:val="0"/>
          <w:divBdr>
            <w:top w:val="none" w:sz="0" w:space="0" w:color="auto"/>
            <w:left w:val="none" w:sz="0" w:space="0" w:color="auto"/>
            <w:bottom w:val="none" w:sz="0" w:space="0" w:color="auto"/>
            <w:right w:val="none" w:sz="0" w:space="0" w:color="auto"/>
          </w:divBdr>
          <w:divsChild>
            <w:div w:id="1498181513">
              <w:marLeft w:val="0"/>
              <w:marRight w:val="0"/>
              <w:marTop w:val="0"/>
              <w:marBottom w:val="0"/>
              <w:divBdr>
                <w:top w:val="none" w:sz="0" w:space="0" w:color="auto"/>
                <w:left w:val="none" w:sz="0" w:space="0" w:color="auto"/>
                <w:bottom w:val="none" w:sz="0" w:space="0" w:color="auto"/>
                <w:right w:val="none" w:sz="0" w:space="0" w:color="auto"/>
              </w:divBdr>
            </w:div>
          </w:divsChild>
        </w:div>
        <w:div w:id="1409035696">
          <w:marLeft w:val="0"/>
          <w:marRight w:val="0"/>
          <w:marTop w:val="0"/>
          <w:marBottom w:val="0"/>
          <w:divBdr>
            <w:top w:val="none" w:sz="0" w:space="0" w:color="auto"/>
            <w:left w:val="none" w:sz="0" w:space="0" w:color="auto"/>
            <w:bottom w:val="none" w:sz="0" w:space="0" w:color="auto"/>
            <w:right w:val="none" w:sz="0" w:space="0" w:color="auto"/>
          </w:divBdr>
          <w:divsChild>
            <w:div w:id="1780492953">
              <w:marLeft w:val="0"/>
              <w:marRight w:val="0"/>
              <w:marTop w:val="0"/>
              <w:marBottom w:val="0"/>
              <w:divBdr>
                <w:top w:val="none" w:sz="0" w:space="0" w:color="auto"/>
                <w:left w:val="none" w:sz="0" w:space="0" w:color="auto"/>
                <w:bottom w:val="none" w:sz="0" w:space="0" w:color="auto"/>
                <w:right w:val="none" w:sz="0" w:space="0" w:color="auto"/>
              </w:divBdr>
            </w:div>
          </w:divsChild>
        </w:div>
        <w:div w:id="76245160">
          <w:marLeft w:val="0"/>
          <w:marRight w:val="0"/>
          <w:marTop w:val="0"/>
          <w:marBottom w:val="0"/>
          <w:divBdr>
            <w:top w:val="none" w:sz="0" w:space="0" w:color="auto"/>
            <w:left w:val="none" w:sz="0" w:space="0" w:color="auto"/>
            <w:bottom w:val="none" w:sz="0" w:space="0" w:color="auto"/>
            <w:right w:val="none" w:sz="0" w:space="0" w:color="auto"/>
          </w:divBdr>
          <w:divsChild>
            <w:div w:id="1506476209">
              <w:marLeft w:val="0"/>
              <w:marRight w:val="0"/>
              <w:marTop w:val="0"/>
              <w:marBottom w:val="0"/>
              <w:divBdr>
                <w:top w:val="none" w:sz="0" w:space="0" w:color="auto"/>
                <w:left w:val="none" w:sz="0" w:space="0" w:color="auto"/>
                <w:bottom w:val="none" w:sz="0" w:space="0" w:color="auto"/>
                <w:right w:val="none" w:sz="0" w:space="0" w:color="auto"/>
              </w:divBdr>
            </w:div>
          </w:divsChild>
        </w:div>
        <w:div w:id="239563285">
          <w:marLeft w:val="0"/>
          <w:marRight w:val="0"/>
          <w:marTop w:val="0"/>
          <w:marBottom w:val="0"/>
          <w:divBdr>
            <w:top w:val="none" w:sz="0" w:space="0" w:color="auto"/>
            <w:left w:val="none" w:sz="0" w:space="0" w:color="auto"/>
            <w:bottom w:val="none" w:sz="0" w:space="0" w:color="auto"/>
            <w:right w:val="none" w:sz="0" w:space="0" w:color="auto"/>
          </w:divBdr>
          <w:divsChild>
            <w:div w:id="574441661">
              <w:marLeft w:val="0"/>
              <w:marRight w:val="0"/>
              <w:marTop w:val="0"/>
              <w:marBottom w:val="0"/>
              <w:divBdr>
                <w:top w:val="none" w:sz="0" w:space="0" w:color="auto"/>
                <w:left w:val="none" w:sz="0" w:space="0" w:color="auto"/>
                <w:bottom w:val="none" w:sz="0" w:space="0" w:color="auto"/>
                <w:right w:val="none" w:sz="0" w:space="0" w:color="auto"/>
              </w:divBdr>
            </w:div>
          </w:divsChild>
        </w:div>
        <w:div w:id="1061638818">
          <w:marLeft w:val="0"/>
          <w:marRight w:val="0"/>
          <w:marTop w:val="0"/>
          <w:marBottom w:val="0"/>
          <w:divBdr>
            <w:top w:val="none" w:sz="0" w:space="0" w:color="auto"/>
            <w:left w:val="none" w:sz="0" w:space="0" w:color="auto"/>
            <w:bottom w:val="none" w:sz="0" w:space="0" w:color="auto"/>
            <w:right w:val="none" w:sz="0" w:space="0" w:color="auto"/>
          </w:divBdr>
          <w:divsChild>
            <w:div w:id="1032271444">
              <w:marLeft w:val="0"/>
              <w:marRight w:val="0"/>
              <w:marTop w:val="0"/>
              <w:marBottom w:val="0"/>
              <w:divBdr>
                <w:top w:val="none" w:sz="0" w:space="0" w:color="auto"/>
                <w:left w:val="none" w:sz="0" w:space="0" w:color="auto"/>
                <w:bottom w:val="none" w:sz="0" w:space="0" w:color="auto"/>
                <w:right w:val="none" w:sz="0" w:space="0" w:color="auto"/>
              </w:divBdr>
            </w:div>
          </w:divsChild>
        </w:div>
        <w:div w:id="1756705658">
          <w:marLeft w:val="0"/>
          <w:marRight w:val="0"/>
          <w:marTop w:val="0"/>
          <w:marBottom w:val="0"/>
          <w:divBdr>
            <w:top w:val="none" w:sz="0" w:space="0" w:color="auto"/>
            <w:left w:val="none" w:sz="0" w:space="0" w:color="auto"/>
            <w:bottom w:val="none" w:sz="0" w:space="0" w:color="auto"/>
            <w:right w:val="none" w:sz="0" w:space="0" w:color="auto"/>
          </w:divBdr>
          <w:divsChild>
            <w:div w:id="700017237">
              <w:marLeft w:val="0"/>
              <w:marRight w:val="0"/>
              <w:marTop w:val="0"/>
              <w:marBottom w:val="0"/>
              <w:divBdr>
                <w:top w:val="none" w:sz="0" w:space="0" w:color="auto"/>
                <w:left w:val="none" w:sz="0" w:space="0" w:color="auto"/>
                <w:bottom w:val="none" w:sz="0" w:space="0" w:color="auto"/>
                <w:right w:val="none" w:sz="0" w:space="0" w:color="auto"/>
              </w:divBdr>
            </w:div>
          </w:divsChild>
        </w:div>
        <w:div w:id="962351157">
          <w:marLeft w:val="0"/>
          <w:marRight w:val="0"/>
          <w:marTop w:val="0"/>
          <w:marBottom w:val="0"/>
          <w:divBdr>
            <w:top w:val="none" w:sz="0" w:space="0" w:color="auto"/>
            <w:left w:val="none" w:sz="0" w:space="0" w:color="auto"/>
            <w:bottom w:val="none" w:sz="0" w:space="0" w:color="auto"/>
            <w:right w:val="none" w:sz="0" w:space="0" w:color="auto"/>
          </w:divBdr>
          <w:divsChild>
            <w:div w:id="1532184029">
              <w:marLeft w:val="0"/>
              <w:marRight w:val="0"/>
              <w:marTop w:val="0"/>
              <w:marBottom w:val="0"/>
              <w:divBdr>
                <w:top w:val="none" w:sz="0" w:space="0" w:color="auto"/>
                <w:left w:val="none" w:sz="0" w:space="0" w:color="auto"/>
                <w:bottom w:val="none" w:sz="0" w:space="0" w:color="auto"/>
                <w:right w:val="none" w:sz="0" w:space="0" w:color="auto"/>
              </w:divBdr>
            </w:div>
          </w:divsChild>
        </w:div>
        <w:div w:id="1496141936">
          <w:marLeft w:val="0"/>
          <w:marRight w:val="0"/>
          <w:marTop w:val="0"/>
          <w:marBottom w:val="0"/>
          <w:divBdr>
            <w:top w:val="none" w:sz="0" w:space="0" w:color="auto"/>
            <w:left w:val="none" w:sz="0" w:space="0" w:color="auto"/>
            <w:bottom w:val="none" w:sz="0" w:space="0" w:color="auto"/>
            <w:right w:val="none" w:sz="0" w:space="0" w:color="auto"/>
          </w:divBdr>
          <w:divsChild>
            <w:div w:id="765073615">
              <w:marLeft w:val="0"/>
              <w:marRight w:val="0"/>
              <w:marTop w:val="0"/>
              <w:marBottom w:val="0"/>
              <w:divBdr>
                <w:top w:val="none" w:sz="0" w:space="0" w:color="auto"/>
                <w:left w:val="none" w:sz="0" w:space="0" w:color="auto"/>
                <w:bottom w:val="none" w:sz="0" w:space="0" w:color="auto"/>
                <w:right w:val="none" w:sz="0" w:space="0" w:color="auto"/>
              </w:divBdr>
            </w:div>
          </w:divsChild>
        </w:div>
        <w:div w:id="1191065887">
          <w:marLeft w:val="0"/>
          <w:marRight w:val="0"/>
          <w:marTop w:val="0"/>
          <w:marBottom w:val="0"/>
          <w:divBdr>
            <w:top w:val="none" w:sz="0" w:space="0" w:color="auto"/>
            <w:left w:val="none" w:sz="0" w:space="0" w:color="auto"/>
            <w:bottom w:val="none" w:sz="0" w:space="0" w:color="auto"/>
            <w:right w:val="none" w:sz="0" w:space="0" w:color="auto"/>
          </w:divBdr>
          <w:divsChild>
            <w:div w:id="1713579806">
              <w:marLeft w:val="0"/>
              <w:marRight w:val="0"/>
              <w:marTop w:val="0"/>
              <w:marBottom w:val="0"/>
              <w:divBdr>
                <w:top w:val="none" w:sz="0" w:space="0" w:color="auto"/>
                <w:left w:val="none" w:sz="0" w:space="0" w:color="auto"/>
                <w:bottom w:val="none" w:sz="0" w:space="0" w:color="auto"/>
                <w:right w:val="none" w:sz="0" w:space="0" w:color="auto"/>
              </w:divBdr>
            </w:div>
          </w:divsChild>
        </w:div>
        <w:div w:id="1831098606">
          <w:marLeft w:val="0"/>
          <w:marRight w:val="0"/>
          <w:marTop w:val="0"/>
          <w:marBottom w:val="0"/>
          <w:divBdr>
            <w:top w:val="none" w:sz="0" w:space="0" w:color="auto"/>
            <w:left w:val="none" w:sz="0" w:space="0" w:color="auto"/>
            <w:bottom w:val="none" w:sz="0" w:space="0" w:color="auto"/>
            <w:right w:val="none" w:sz="0" w:space="0" w:color="auto"/>
          </w:divBdr>
          <w:divsChild>
            <w:div w:id="1718310307">
              <w:marLeft w:val="0"/>
              <w:marRight w:val="0"/>
              <w:marTop w:val="0"/>
              <w:marBottom w:val="0"/>
              <w:divBdr>
                <w:top w:val="none" w:sz="0" w:space="0" w:color="auto"/>
                <w:left w:val="none" w:sz="0" w:space="0" w:color="auto"/>
                <w:bottom w:val="none" w:sz="0" w:space="0" w:color="auto"/>
                <w:right w:val="none" w:sz="0" w:space="0" w:color="auto"/>
              </w:divBdr>
            </w:div>
          </w:divsChild>
        </w:div>
        <w:div w:id="1950965821">
          <w:marLeft w:val="0"/>
          <w:marRight w:val="0"/>
          <w:marTop w:val="0"/>
          <w:marBottom w:val="0"/>
          <w:divBdr>
            <w:top w:val="none" w:sz="0" w:space="0" w:color="auto"/>
            <w:left w:val="none" w:sz="0" w:space="0" w:color="auto"/>
            <w:bottom w:val="none" w:sz="0" w:space="0" w:color="auto"/>
            <w:right w:val="none" w:sz="0" w:space="0" w:color="auto"/>
          </w:divBdr>
          <w:divsChild>
            <w:div w:id="1147823654">
              <w:marLeft w:val="0"/>
              <w:marRight w:val="0"/>
              <w:marTop w:val="0"/>
              <w:marBottom w:val="0"/>
              <w:divBdr>
                <w:top w:val="none" w:sz="0" w:space="0" w:color="auto"/>
                <w:left w:val="none" w:sz="0" w:space="0" w:color="auto"/>
                <w:bottom w:val="none" w:sz="0" w:space="0" w:color="auto"/>
                <w:right w:val="none" w:sz="0" w:space="0" w:color="auto"/>
              </w:divBdr>
            </w:div>
          </w:divsChild>
        </w:div>
        <w:div w:id="1525554124">
          <w:marLeft w:val="0"/>
          <w:marRight w:val="0"/>
          <w:marTop w:val="0"/>
          <w:marBottom w:val="0"/>
          <w:divBdr>
            <w:top w:val="none" w:sz="0" w:space="0" w:color="auto"/>
            <w:left w:val="none" w:sz="0" w:space="0" w:color="auto"/>
            <w:bottom w:val="none" w:sz="0" w:space="0" w:color="auto"/>
            <w:right w:val="none" w:sz="0" w:space="0" w:color="auto"/>
          </w:divBdr>
          <w:divsChild>
            <w:div w:id="648288403">
              <w:marLeft w:val="0"/>
              <w:marRight w:val="0"/>
              <w:marTop w:val="0"/>
              <w:marBottom w:val="0"/>
              <w:divBdr>
                <w:top w:val="none" w:sz="0" w:space="0" w:color="auto"/>
                <w:left w:val="none" w:sz="0" w:space="0" w:color="auto"/>
                <w:bottom w:val="none" w:sz="0" w:space="0" w:color="auto"/>
                <w:right w:val="none" w:sz="0" w:space="0" w:color="auto"/>
              </w:divBdr>
            </w:div>
          </w:divsChild>
        </w:div>
        <w:div w:id="331760735">
          <w:marLeft w:val="0"/>
          <w:marRight w:val="0"/>
          <w:marTop w:val="0"/>
          <w:marBottom w:val="0"/>
          <w:divBdr>
            <w:top w:val="none" w:sz="0" w:space="0" w:color="auto"/>
            <w:left w:val="none" w:sz="0" w:space="0" w:color="auto"/>
            <w:bottom w:val="none" w:sz="0" w:space="0" w:color="auto"/>
            <w:right w:val="none" w:sz="0" w:space="0" w:color="auto"/>
          </w:divBdr>
          <w:divsChild>
            <w:div w:id="1863547149">
              <w:marLeft w:val="0"/>
              <w:marRight w:val="0"/>
              <w:marTop w:val="0"/>
              <w:marBottom w:val="0"/>
              <w:divBdr>
                <w:top w:val="none" w:sz="0" w:space="0" w:color="auto"/>
                <w:left w:val="none" w:sz="0" w:space="0" w:color="auto"/>
                <w:bottom w:val="none" w:sz="0" w:space="0" w:color="auto"/>
                <w:right w:val="none" w:sz="0" w:space="0" w:color="auto"/>
              </w:divBdr>
            </w:div>
          </w:divsChild>
        </w:div>
        <w:div w:id="496573750">
          <w:marLeft w:val="0"/>
          <w:marRight w:val="0"/>
          <w:marTop w:val="0"/>
          <w:marBottom w:val="0"/>
          <w:divBdr>
            <w:top w:val="none" w:sz="0" w:space="0" w:color="auto"/>
            <w:left w:val="none" w:sz="0" w:space="0" w:color="auto"/>
            <w:bottom w:val="none" w:sz="0" w:space="0" w:color="auto"/>
            <w:right w:val="none" w:sz="0" w:space="0" w:color="auto"/>
          </w:divBdr>
          <w:divsChild>
            <w:div w:id="2067341128">
              <w:marLeft w:val="0"/>
              <w:marRight w:val="0"/>
              <w:marTop w:val="0"/>
              <w:marBottom w:val="0"/>
              <w:divBdr>
                <w:top w:val="none" w:sz="0" w:space="0" w:color="auto"/>
                <w:left w:val="none" w:sz="0" w:space="0" w:color="auto"/>
                <w:bottom w:val="none" w:sz="0" w:space="0" w:color="auto"/>
                <w:right w:val="none" w:sz="0" w:space="0" w:color="auto"/>
              </w:divBdr>
            </w:div>
          </w:divsChild>
        </w:div>
        <w:div w:id="1399329748">
          <w:marLeft w:val="0"/>
          <w:marRight w:val="0"/>
          <w:marTop w:val="0"/>
          <w:marBottom w:val="0"/>
          <w:divBdr>
            <w:top w:val="none" w:sz="0" w:space="0" w:color="auto"/>
            <w:left w:val="none" w:sz="0" w:space="0" w:color="auto"/>
            <w:bottom w:val="none" w:sz="0" w:space="0" w:color="auto"/>
            <w:right w:val="none" w:sz="0" w:space="0" w:color="auto"/>
          </w:divBdr>
          <w:divsChild>
            <w:div w:id="1094478607">
              <w:marLeft w:val="0"/>
              <w:marRight w:val="0"/>
              <w:marTop w:val="0"/>
              <w:marBottom w:val="0"/>
              <w:divBdr>
                <w:top w:val="none" w:sz="0" w:space="0" w:color="auto"/>
                <w:left w:val="none" w:sz="0" w:space="0" w:color="auto"/>
                <w:bottom w:val="none" w:sz="0" w:space="0" w:color="auto"/>
                <w:right w:val="none" w:sz="0" w:space="0" w:color="auto"/>
              </w:divBdr>
            </w:div>
          </w:divsChild>
        </w:div>
        <w:div w:id="482357731">
          <w:marLeft w:val="0"/>
          <w:marRight w:val="0"/>
          <w:marTop w:val="0"/>
          <w:marBottom w:val="0"/>
          <w:divBdr>
            <w:top w:val="none" w:sz="0" w:space="0" w:color="auto"/>
            <w:left w:val="none" w:sz="0" w:space="0" w:color="auto"/>
            <w:bottom w:val="none" w:sz="0" w:space="0" w:color="auto"/>
            <w:right w:val="none" w:sz="0" w:space="0" w:color="auto"/>
          </w:divBdr>
          <w:divsChild>
            <w:div w:id="1104105949">
              <w:marLeft w:val="0"/>
              <w:marRight w:val="0"/>
              <w:marTop w:val="0"/>
              <w:marBottom w:val="0"/>
              <w:divBdr>
                <w:top w:val="none" w:sz="0" w:space="0" w:color="auto"/>
                <w:left w:val="none" w:sz="0" w:space="0" w:color="auto"/>
                <w:bottom w:val="none" w:sz="0" w:space="0" w:color="auto"/>
                <w:right w:val="none" w:sz="0" w:space="0" w:color="auto"/>
              </w:divBdr>
            </w:div>
          </w:divsChild>
        </w:div>
        <w:div w:id="1587809986">
          <w:marLeft w:val="0"/>
          <w:marRight w:val="0"/>
          <w:marTop w:val="0"/>
          <w:marBottom w:val="0"/>
          <w:divBdr>
            <w:top w:val="none" w:sz="0" w:space="0" w:color="auto"/>
            <w:left w:val="none" w:sz="0" w:space="0" w:color="auto"/>
            <w:bottom w:val="none" w:sz="0" w:space="0" w:color="auto"/>
            <w:right w:val="none" w:sz="0" w:space="0" w:color="auto"/>
          </w:divBdr>
          <w:divsChild>
            <w:div w:id="19246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5408">
      <w:bodyDiv w:val="1"/>
      <w:marLeft w:val="0"/>
      <w:marRight w:val="0"/>
      <w:marTop w:val="0"/>
      <w:marBottom w:val="0"/>
      <w:divBdr>
        <w:top w:val="none" w:sz="0" w:space="0" w:color="auto"/>
        <w:left w:val="none" w:sz="0" w:space="0" w:color="auto"/>
        <w:bottom w:val="none" w:sz="0" w:space="0" w:color="auto"/>
        <w:right w:val="none" w:sz="0" w:space="0" w:color="auto"/>
      </w:divBdr>
      <w:divsChild>
        <w:div w:id="1572502614">
          <w:marLeft w:val="0"/>
          <w:marRight w:val="0"/>
          <w:marTop w:val="0"/>
          <w:marBottom w:val="0"/>
          <w:divBdr>
            <w:top w:val="none" w:sz="0" w:space="0" w:color="auto"/>
            <w:left w:val="none" w:sz="0" w:space="0" w:color="auto"/>
            <w:bottom w:val="none" w:sz="0" w:space="0" w:color="auto"/>
            <w:right w:val="none" w:sz="0" w:space="0" w:color="auto"/>
          </w:divBdr>
          <w:divsChild>
            <w:div w:id="598099475">
              <w:marLeft w:val="0"/>
              <w:marRight w:val="0"/>
              <w:marTop w:val="0"/>
              <w:marBottom w:val="0"/>
              <w:divBdr>
                <w:top w:val="none" w:sz="0" w:space="0" w:color="auto"/>
                <w:left w:val="none" w:sz="0" w:space="0" w:color="auto"/>
                <w:bottom w:val="none" w:sz="0" w:space="0" w:color="auto"/>
                <w:right w:val="none" w:sz="0" w:space="0" w:color="auto"/>
              </w:divBdr>
            </w:div>
          </w:divsChild>
        </w:div>
        <w:div w:id="1652903407">
          <w:marLeft w:val="0"/>
          <w:marRight w:val="0"/>
          <w:marTop w:val="0"/>
          <w:marBottom w:val="0"/>
          <w:divBdr>
            <w:top w:val="none" w:sz="0" w:space="0" w:color="auto"/>
            <w:left w:val="none" w:sz="0" w:space="0" w:color="auto"/>
            <w:bottom w:val="none" w:sz="0" w:space="0" w:color="auto"/>
            <w:right w:val="none" w:sz="0" w:space="0" w:color="auto"/>
          </w:divBdr>
          <w:divsChild>
            <w:div w:id="631597249">
              <w:marLeft w:val="0"/>
              <w:marRight w:val="0"/>
              <w:marTop w:val="0"/>
              <w:marBottom w:val="0"/>
              <w:divBdr>
                <w:top w:val="none" w:sz="0" w:space="0" w:color="auto"/>
                <w:left w:val="none" w:sz="0" w:space="0" w:color="auto"/>
                <w:bottom w:val="none" w:sz="0" w:space="0" w:color="auto"/>
                <w:right w:val="none" w:sz="0" w:space="0" w:color="auto"/>
              </w:divBdr>
            </w:div>
          </w:divsChild>
        </w:div>
        <w:div w:id="681590065">
          <w:marLeft w:val="0"/>
          <w:marRight w:val="0"/>
          <w:marTop w:val="0"/>
          <w:marBottom w:val="0"/>
          <w:divBdr>
            <w:top w:val="none" w:sz="0" w:space="0" w:color="auto"/>
            <w:left w:val="none" w:sz="0" w:space="0" w:color="auto"/>
            <w:bottom w:val="none" w:sz="0" w:space="0" w:color="auto"/>
            <w:right w:val="none" w:sz="0" w:space="0" w:color="auto"/>
          </w:divBdr>
          <w:divsChild>
            <w:div w:id="1702628804">
              <w:marLeft w:val="0"/>
              <w:marRight w:val="0"/>
              <w:marTop w:val="0"/>
              <w:marBottom w:val="0"/>
              <w:divBdr>
                <w:top w:val="none" w:sz="0" w:space="0" w:color="auto"/>
                <w:left w:val="none" w:sz="0" w:space="0" w:color="auto"/>
                <w:bottom w:val="none" w:sz="0" w:space="0" w:color="auto"/>
                <w:right w:val="none" w:sz="0" w:space="0" w:color="auto"/>
              </w:divBdr>
            </w:div>
          </w:divsChild>
        </w:div>
        <w:div w:id="2091652353">
          <w:marLeft w:val="0"/>
          <w:marRight w:val="0"/>
          <w:marTop w:val="0"/>
          <w:marBottom w:val="0"/>
          <w:divBdr>
            <w:top w:val="none" w:sz="0" w:space="0" w:color="auto"/>
            <w:left w:val="none" w:sz="0" w:space="0" w:color="auto"/>
            <w:bottom w:val="none" w:sz="0" w:space="0" w:color="auto"/>
            <w:right w:val="none" w:sz="0" w:space="0" w:color="auto"/>
          </w:divBdr>
          <w:divsChild>
            <w:div w:id="293953386">
              <w:marLeft w:val="0"/>
              <w:marRight w:val="0"/>
              <w:marTop w:val="0"/>
              <w:marBottom w:val="0"/>
              <w:divBdr>
                <w:top w:val="none" w:sz="0" w:space="0" w:color="auto"/>
                <w:left w:val="none" w:sz="0" w:space="0" w:color="auto"/>
                <w:bottom w:val="none" w:sz="0" w:space="0" w:color="auto"/>
                <w:right w:val="none" w:sz="0" w:space="0" w:color="auto"/>
              </w:divBdr>
            </w:div>
          </w:divsChild>
        </w:div>
        <w:div w:id="262030791">
          <w:marLeft w:val="0"/>
          <w:marRight w:val="0"/>
          <w:marTop w:val="0"/>
          <w:marBottom w:val="0"/>
          <w:divBdr>
            <w:top w:val="none" w:sz="0" w:space="0" w:color="auto"/>
            <w:left w:val="none" w:sz="0" w:space="0" w:color="auto"/>
            <w:bottom w:val="none" w:sz="0" w:space="0" w:color="auto"/>
            <w:right w:val="none" w:sz="0" w:space="0" w:color="auto"/>
          </w:divBdr>
          <w:divsChild>
            <w:div w:id="1540047870">
              <w:marLeft w:val="0"/>
              <w:marRight w:val="0"/>
              <w:marTop w:val="0"/>
              <w:marBottom w:val="0"/>
              <w:divBdr>
                <w:top w:val="none" w:sz="0" w:space="0" w:color="auto"/>
                <w:left w:val="none" w:sz="0" w:space="0" w:color="auto"/>
                <w:bottom w:val="none" w:sz="0" w:space="0" w:color="auto"/>
                <w:right w:val="none" w:sz="0" w:space="0" w:color="auto"/>
              </w:divBdr>
            </w:div>
          </w:divsChild>
        </w:div>
        <w:div w:id="1981880707">
          <w:marLeft w:val="0"/>
          <w:marRight w:val="0"/>
          <w:marTop w:val="0"/>
          <w:marBottom w:val="0"/>
          <w:divBdr>
            <w:top w:val="none" w:sz="0" w:space="0" w:color="auto"/>
            <w:left w:val="none" w:sz="0" w:space="0" w:color="auto"/>
            <w:bottom w:val="none" w:sz="0" w:space="0" w:color="auto"/>
            <w:right w:val="none" w:sz="0" w:space="0" w:color="auto"/>
          </w:divBdr>
          <w:divsChild>
            <w:div w:id="1853299910">
              <w:marLeft w:val="0"/>
              <w:marRight w:val="0"/>
              <w:marTop w:val="0"/>
              <w:marBottom w:val="0"/>
              <w:divBdr>
                <w:top w:val="none" w:sz="0" w:space="0" w:color="auto"/>
                <w:left w:val="none" w:sz="0" w:space="0" w:color="auto"/>
                <w:bottom w:val="none" w:sz="0" w:space="0" w:color="auto"/>
                <w:right w:val="none" w:sz="0" w:space="0" w:color="auto"/>
              </w:divBdr>
            </w:div>
          </w:divsChild>
        </w:div>
        <w:div w:id="438454928">
          <w:marLeft w:val="0"/>
          <w:marRight w:val="0"/>
          <w:marTop w:val="0"/>
          <w:marBottom w:val="0"/>
          <w:divBdr>
            <w:top w:val="none" w:sz="0" w:space="0" w:color="auto"/>
            <w:left w:val="none" w:sz="0" w:space="0" w:color="auto"/>
            <w:bottom w:val="none" w:sz="0" w:space="0" w:color="auto"/>
            <w:right w:val="none" w:sz="0" w:space="0" w:color="auto"/>
          </w:divBdr>
          <w:divsChild>
            <w:div w:id="1285885840">
              <w:marLeft w:val="0"/>
              <w:marRight w:val="0"/>
              <w:marTop w:val="0"/>
              <w:marBottom w:val="0"/>
              <w:divBdr>
                <w:top w:val="none" w:sz="0" w:space="0" w:color="auto"/>
                <w:left w:val="none" w:sz="0" w:space="0" w:color="auto"/>
                <w:bottom w:val="none" w:sz="0" w:space="0" w:color="auto"/>
                <w:right w:val="none" w:sz="0" w:space="0" w:color="auto"/>
              </w:divBdr>
            </w:div>
          </w:divsChild>
        </w:div>
        <w:div w:id="1456680432">
          <w:marLeft w:val="0"/>
          <w:marRight w:val="0"/>
          <w:marTop w:val="0"/>
          <w:marBottom w:val="0"/>
          <w:divBdr>
            <w:top w:val="none" w:sz="0" w:space="0" w:color="auto"/>
            <w:left w:val="none" w:sz="0" w:space="0" w:color="auto"/>
            <w:bottom w:val="none" w:sz="0" w:space="0" w:color="auto"/>
            <w:right w:val="none" w:sz="0" w:space="0" w:color="auto"/>
          </w:divBdr>
          <w:divsChild>
            <w:div w:id="524950032">
              <w:marLeft w:val="0"/>
              <w:marRight w:val="0"/>
              <w:marTop w:val="0"/>
              <w:marBottom w:val="0"/>
              <w:divBdr>
                <w:top w:val="none" w:sz="0" w:space="0" w:color="auto"/>
                <w:left w:val="none" w:sz="0" w:space="0" w:color="auto"/>
                <w:bottom w:val="none" w:sz="0" w:space="0" w:color="auto"/>
                <w:right w:val="none" w:sz="0" w:space="0" w:color="auto"/>
              </w:divBdr>
            </w:div>
          </w:divsChild>
        </w:div>
        <w:div w:id="1917395700">
          <w:marLeft w:val="0"/>
          <w:marRight w:val="0"/>
          <w:marTop w:val="0"/>
          <w:marBottom w:val="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130778531">
          <w:marLeft w:val="0"/>
          <w:marRight w:val="0"/>
          <w:marTop w:val="0"/>
          <w:marBottom w:val="0"/>
          <w:divBdr>
            <w:top w:val="none" w:sz="0" w:space="0" w:color="auto"/>
            <w:left w:val="none" w:sz="0" w:space="0" w:color="auto"/>
            <w:bottom w:val="none" w:sz="0" w:space="0" w:color="auto"/>
            <w:right w:val="none" w:sz="0" w:space="0" w:color="auto"/>
          </w:divBdr>
          <w:divsChild>
            <w:div w:id="2012482754">
              <w:marLeft w:val="0"/>
              <w:marRight w:val="0"/>
              <w:marTop w:val="0"/>
              <w:marBottom w:val="0"/>
              <w:divBdr>
                <w:top w:val="none" w:sz="0" w:space="0" w:color="auto"/>
                <w:left w:val="none" w:sz="0" w:space="0" w:color="auto"/>
                <w:bottom w:val="none" w:sz="0" w:space="0" w:color="auto"/>
                <w:right w:val="none" w:sz="0" w:space="0" w:color="auto"/>
              </w:divBdr>
            </w:div>
          </w:divsChild>
        </w:div>
        <w:div w:id="1364938296">
          <w:marLeft w:val="0"/>
          <w:marRight w:val="0"/>
          <w:marTop w:val="0"/>
          <w:marBottom w:val="0"/>
          <w:divBdr>
            <w:top w:val="none" w:sz="0" w:space="0" w:color="auto"/>
            <w:left w:val="none" w:sz="0" w:space="0" w:color="auto"/>
            <w:bottom w:val="none" w:sz="0" w:space="0" w:color="auto"/>
            <w:right w:val="none" w:sz="0" w:space="0" w:color="auto"/>
          </w:divBdr>
          <w:divsChild>
            <w:div w:id="522979310">
              <w:marLeft w:val="0"/>
              <w:marRight w:val="0"/>
              <w:marTop w:val="0"/>
              <w:marBottom w:val="0"/>
              <w:divBdr>
                <w:top w:val="none" w:sz="0" w:space="0" w:color="auto"/>
                <w:left w:val="none" w:sz="0" w:space="0" w:color="auto"/>
                <w:bottom w:val="none" w:sz="0" w:space="0" w:color="auto"/>
                <w:right w:val="none" w:sz="0" w:space="0" w:color="auto"/>
              </w:divBdr>
            </w:div>
          </w:divsChild>
        </w:div>
        <w:div w:id="840436929">
          <w:marLeft w:val="0"/>
          <w:marRight w:val="0"/>
          <w:marTop w:val="0"/>
          <w:marBottom w:val="0"/>
          <w:divBdr>
            <w:top w:val="none" w:sz="0" w:space="0" w:color="auto"/>
            <w:left w:val="none" w:sz="0" w:space="0" w:color="auto"/>
            <w:bottom w:val="none" w:sz="0" w:space="0" w:color="auto"/>
            <w:right w:val="none" w:sz="0" w:space="0" w:color="auto"/>
          </w:divBdr>
          <w:divsChild>
            <w:div w:id="1733966273">
              <w:marLeft w:val="0"/>
              <w:marRight w:val="0"/>
              <w:marTop w:val="0"/>
              <w:marBottom w:val="0"/>
              <w:divBdr>
                <w:top w:val="none" w:sz="0" w:space="0" w:color="auto"/>
                <w:left w:val="none" w:sz="0" w:space="0" w:color="auto"/>
                <w:bottom w:val="none" w:sz="0" w:space="0" w:color="auto"/>
                <w:right w:val="none" w:sz="0" w:space="0" w:color="auto"/>
              </w:divBdr>
            </w:div>
          </w:divsChild>
        </w:div>
        <w:div w:id="230505007">
          <w:marLeft w:val="0"/>
          <w:marRight w:val="0"/>
          <w:marTop w:val="0"/>
          <w:marBottom w:val="0"/>
          <w:divBdr>
            <w:top w:val="none" w:sz="0" w:space="0" w:color="auto"/>
            <w:left w:val="none" w:sz="0" w:space="0" w:color="auto"/>
            <w:bottom w:val="none" w:sz="0" w:space="0" w:color="auto"/>
            <w:right w:val="none" w:sz="0" w:space="0" w:color="auto"/>
          </w:divBdr>
          <w:divsChild>
            <w:div w:id="1576740263">
              <w:marLeft w:val="0"/>
              <w:marRight w:val="0"/>
              <w:marTop w:val="0"/>
              <w:marBottom w:val="0"/>
              <w:divBdr>
                <w:top w:val="none" w:sz="0" w:space="0" w:color="auto"/>
                <w:left w:val="none" w:sz="0" w:space="0" w:color="auto"/>
                <w:bottom w:val="none" w:sz="0" w:space="0" w:color="auto"/>
                <w:right w:val="none" w:sz="0" w:space="0" w:color="auto"/>
              </w:divBdr>
            </w:div>
          </w:divsChild>
        </w:div>
        <w:div w:id="235405801">
          <w:marLeft w:val="0"/>
          <w:marRight w:val="0"/>
          <w:marTop w:val="0"/>
          <w:marBottom w:val="0"/>
          <w:divBdr>
            <w:top w:val="none" w:sz="0" w:space="0" w:color="auto"/>
            <w:left w:val="none" w:sz="0" w:space="0" w:color="auto"/>
            <w:bottom w:val="none" w:sz="0" w:space="0" w:color="auto"/>
            <w:right w:val="none" w:sz="0" w:space="0" w:color="auto"/>
          </w:divBdr>
          <w:divsChild>
            <w:div w:id="703989057">
              <w:marLeft w:val="0"/>
              <w:marRight w:val="0"/>
              <w:marTop w:val="0"/>
              <w:marBottom w:val="0"/>
              <w:divBdr>
                <w:top w:val="none" w:sz="0" w:space="0" w:color="auto"/>
                <w:left w:val="none" w:sz="0" w:space="0" w:color="auto"/>
                <w:bottom w:val="none" w:sz="0" w:space="0" w:color="auto"/>
                <w:right w:val="none" w:sz="0" w:space="0" w:color="auto"/>
              </w:divBdr>
            </w:div>
          </w:divsChild>
        </w:div>
        <w:div w:id="851337347">
          <w:marLeft w:val="0"/>
          <w:marRight w:val="0"/>
          <w:marTop w:val="0"/>
          <w:marBottom w:val="0"/>
          <w:divBdr>
            <w:top w:val="none" w:sz="0" w:space="0" w:color="auto"/>
            <w:left w:val="none" w:sz="0" w:space="0" w:color="auto"/>
            <w:bottom w:val="none" w:sz="0" w:space="0" w:color="auto"/>
            <w:right w:val="none" w:sz="0" w:space="0" w:color="auto"/>
          </w:divBdr>
          <w:divsChild>
            <w:div w:id="1466661601">
              <w:marLeft w:val="0"/>
              <w:marRight w:val="0"/>
              <w:marTop w:val="0"/>
              <w:marBottom w:val="0"/>
              <w:divBdr>
                <w:top w:val="none" w:sz="0" w:space="0" w:color="auto"/>
                <w:left w:val="none" w:sz="0" w:space="0" w:color="auto"/>
                <w:bottom w:val="none" w:sz="0" w:space="0" w:color="auto"/>
                <w:right w:val="none" w:sz="0" w:space="0" w:color="auto"/>
              </w:divBdr>
            </w:div>
          </w:divsChild>
        </w:div>
        <w:div w:id="494534912">
          <w:marLeft w:val="0"/>
          <w:marRight w:val="0"/>
          <w:marTop w:val="0"/>
          <w:marBottom w:val="0"/>
          <w:divBdr>
            <w:top w:val="none" w:sz="0" w:space="0" w:color="auto"/>
            <w:left w:val="none" w:sz="0" w:space="0" w:color="auto"/>
            <w:bottom w:val="none" w:sz="0" w:space="0" w:color="auto"/>
            <w:right w:val="none" w:sz="0" w:space="0" w:color="auto"/>
          </w:divBdr>
          <w:divsChild>
            <w:div w:id="920141862">
              <w:marLeft w:val="0"/>
              <w:marRight w:val="0"/>
              <w:marTop w:val="0"/>
              <w:marBottom w:val="0"/>
              <w:divBdr>
                <w:top w:val="none" w:sz="0" w:space="0" w:color="auto"/>
                <w:left w:val="none" w:sz="0" w:space="0" w:color="auto"/>
                <w:bottom w:val="none" w:sz="0" w:space="0" w:color="auto"/>
                <w:right w:val="none" w:sz="0" w:space="0" w:color="auto"/>
              </w:divBdr>
            </w:div>
          </w:divsChild>
        </w:div>
        <w:div w:id="1869759111">
          <w:marLeft w:val="0"/>
          <w:marRight w:val="0"/>
          <w:marTop w:val="0"/>
          <w:marBottom w:val="0"/>
          <w:divBdr>
            <w:top w:val="none" w:sz="0" w:space="0" w:color="auto"/>
            <w:left w:val="none" w:sz="0" w:space="0" w:color="auto"/>
            <w:bottom w:val="none" w:sz="0" w:space="0" w:color="auto"/>
            <w:right w:val="none" w:sz="0" w:space="0" w:color="auto"/>
          </w:divBdr>
          <w:divsChild>
            <w:div w:id="1981687473">
              <w:marLeft w:val="0"/>
              <w:marRight w:val="0"/>
              <w:marTop w:val="0"/>
              <w:marBottom w:val="0"/>
              <w:divBdr>
                <w:top w:val="none" w:sz="0" w:space="0" w:color="auto"/>
                <w:left w:val="none" w:sz="0" w:space="0" w:color="auto"/>
                <w:bottom w:val="none" w:sz="0" w:space="0" w:color="auto"/>
                <w:right w:val="none" w:sz="0" w:space="0" w:color="auto"/>
              </w:divBdr>
            </w:div>
          </w:divsChild>
        </w:div>
        <w:div w:id="156925726">
          <w:marLeft w:val="0"/>
          <w:marRight w:val="0"/>
          <w:marTop w:val="0"/>
          <w:marBottom w:val="0"/>
          <w:divBdr>
            <w:top w:val="none" w:sz="0" w:space="0" w:color="auto"/>
            <w:left w:val="none" w:sz="0" w:space="0" w:color="auto"/>
            <w:bottom w:val="none" w:sz="0" w:space="0" w:color="auto"/>
            <w:right w:val="none" w:sz="0" w:space="0" w:color="auto"/>
          </w:divBdr>
          <w:divsChild>
            <w:div w:id="1248274178">
              <w:marLeft w:val="0"/>
              <w:marRight w:val="0"/>
              <w:marTop w:val="0"/>
              <w:marBottom w:val="0"/>
              <w:divBdr>
                <w:top w:val="none" w:sz="0" w:space="0" w:color="auto"/>
                <w:left w:val="none" w:sz="0" w:space="0" w:color="auto"/>
                <w:bottom w:val="none" w:sz="0" w:space="0" w:color="auto"/>
                <w:right w:val="none" w:sz="0" w:space="0" w:color="auto"/>
              </w:divBdr>
            </w:div>
          </w:divsChild>
        </w:div>
        <w:div w:id="181750144">
          <w:marLeft w:val="0"/>
          <w:marRight w:val="0"/>
          <w:marTop w:val="0"/>
          <w:marBottom w:val="0"/>
          <w:divBdr>
            <w:top w:val="none" w:sz="0" w:space="0" w:color="auto"/>
            <w:left w:val="none" w:sz="0" w:space="0" w:color="auto"/>
            <w:bottom w:val="none" w:sz="0" w:space="0" w:color="auto"/>
            <w:right w:val="none" w:sz="0" w:space="0" w:color="auto"/>
          </w:divBdr>
          <w:divsChild>
            <w:div w:id="1436436959">
              <w:marLeft w:val="0"/>
              <w:marRight w:val="0"/>
              <w:marTop w:val="0"/>
              <w:marBottom w:val="0"/>
              <w:divBdr>
                <w:top w:val="none" w:sz="0" w:space="0" w:color="auto"/>
                <w:left w:val="none" w:sz="0" w:space="0" w:color="auto"/>
                <w:bottom w:val="none" w:sz="0" w:space="0" w:color="auto"/>
                <w:right w:val="none" w:sz="0" w:space="0" w:color="auto"/>
              </w:divBdr>
            </w:div>
          </w:divsChild>
        </w:div>
        <w:div w:id="168957810">
          <w:marLeft w:val="0"/>
          <w:marRight w:val="0"/>
          <w:marTop w:val="0"/>
          <w:marBottom w:val="0"/>
          <w:divBdr>
            <w:top w:val="none" w:sz="0" w:space="0" w:color="auto"/>
            <w:left w:val="none" w:sz="0" w:space="0" w:color="auto"/>
            <w:bottom w:val="none" w:sz="0" w:space="0" w:color="auto"/>
            <w:right w:val="none" w:sz="0" w:space="0" w:color="auto"/>
          </w:divBdr>
          <w:divsChild>
            <w:div w:id="1049957391">
              <w:marLeft w:val="0"/>
              <w:marRight w:val="0"/>
              <w:marTop w:val="0"/>
              <w:marBottom w:val="0"/>
              <w:divBdr>
                <w:top w:val="none" w:sz="0" w:space="0" w:color="auto"/>
                <w:left w:val="none" w:sz="0" w:space="0" w:color="auto"/>
                <w:bottom w:val="none" w:sz="0" w:space="0" w:color="auto"/>
                <w:right w:val="none" w:sz="0" w:space="0" w:color="auto"/>
              </w:divBdr>
            </w:div>
          </w:divsChild>
        </w:div>
        <w:div w:id="2007709641">
          <w:marLeft w:val="0"/>
          <w:marRight w:val="0"/>
          <w:marTop w:val="0"/>
          <w:marBottom w:val="0"/>
          <w:divBdr>
            <w:top w:val="none" w:sz="0" w:space="0" w:color="auto"/>
            <w:left w:val="none" w:sz="0" w:space="0" w:color="auto"/>
            <w:bottom w:val="none" w:sz="0" w:space="0" w:color="auto"/>
            <w:right w:val="none" w:sz="0" w:space="0" w:color="auto"/>
          </w:divBdr>
          <w:divsChild>
            <w:div w:id="128134734">
              <w:marLeft w:val="0"/>
              <w:marRight w:val="0"/>
              <w:marTop w:val="0"/>
              <w:marBottom w:val="0"/>
              <w:divBdr>
                <w:top w:val="none" w:sz="0" w:space="0" w:color="auto"/>
                <w:left w:val="none" w:sz="0" w:space="0" w:color="auto"/>
                <w:bottom w:val="none" w:sz="0" w:space="0" w:color="auto"/>
                <w:right w:val="none" w:sz="0" w:space="0" w:color="auto"/>
              </w:divBdr>
            </w:div>
          </w:divsChild>
        </w:div>
        <w:div w:id="1898011908">
          <w:marLeft w:val="0"/>
          <w:marRight w:val="0"/>
          <w:marTop w:val="0"/>
          <w:marBottom w:val="0"/>
          <w:divBdr>
            <w:top w:val="none" w:sz="0" w:space="0" w:color="auto"/>
            <w:left w:val="none" w:sz="0" w:space="0" w:color="auto"/>
            <w:bottom w:val="none" w:sz="0" w:space="0" w:color="auto"/>
            <w:right w:val="none" w:sz="0" w:space="0" w:color="auto"/>
          </w:divBdr>
          <w:divsChild>
            <w:div w:id="608659690">
              <w:marLeft w:val="0"/>
              <w:marRight w:val="0"/>
              <w:marTop w:val="0"/>
              <w:marBottom w:val="0"/>
              <w:divBdr>
                <w:top w:val="none" w:sz="0" w:space="0" w:color="auto"/>
                <w:left w:val="none" w:sz="0" w:space="0" w:color="auto"/>
                <w:bottom w:val="none" w:sz="0" w:space="0" w:color="auto"/>
                <w:right w:val="none" w:sz="0" w:space="0" w:color="auto"/>
              </w:divBdr>
            </w:div>
          </w:divsChild>
        </w:div>
        <w:div w:id="1483036339">
          <w:marLeft w:val="0"/>
          <w:marRight w:val="0"/>
          <w:marTop w:val="0"/>
          <w:marBottom w:val="0"/>
          <w:divBdr>
            <w:top w:val="none" w:sz="0" w:space="0" w:color="auto"/>
            <w:left w:val="none" w:sz="0" w:space="0" w:color="auto"/>
            <w:bottom w:val="none" w:sz="0" w:space="0" w:color="auto"/>
            <w:right w:val="none" w:sz="0" w:space="0" w:color="auto"/>
          </w:divBdr>
          <w:divsChild>
            <w:div w:id="19935107">
              <w:marLeft w:val="0"/>
              <w:marRight w:val="0"/>
              <w:marTop w:val="0"/>
              <w:marBottom w:val="0"/>
              <w:divBdr>
                <w:top w:val="none" w:sz="0" w:space="0" w:color="auto"/>
                <w:left w:val="none" w:sz="0" w:space="0" w:color="auto"/>
                <w:bottom w:val="none" w:sz="0" w:space="0" w:color="auto"/>
                <w:right w:val="none" w:sz="0" w:space="0" w:color="auto"/>
              </w:divBdr>
            </w:div>
          </w:divsChild>
        </w:div>
        <w:div w:id="1425496257">
          <w:marLeft w:val="0"/>
          <w:marRight w:val="0"/>
          <w:marTop w:val="0"/>
          <w:marBottom w:val="0"/>
          <w:divBdr>
            <w:top w:val="none" w:sz="0" w:space="0" w:color="auto"/>
            <w:left w:val="none" w:sz="0" w:space="0" w:color="auto"/>
            <w:bottom w:val="none" w:sz="0" w:space="0" w:color="auto"/>
            <w:right w:val="none" w:sz="0" w:space="0" w:color="auto"/>
          </w:divBdr>
          <w:divsChild>
            <w:div w:id="1041631868">
              <w:marLeft w:val="0"/>
              <w:marRight w:val="0"/>
              <w:marTop w:val="0"/>
              <w:marBottom w:val="0"/>
              <w:divBdr>
                <w:top w:val="none" w:sz="0" w:space="0" w:color="auto"/>
                <w:left w:val="none" w:sz="0" w:space="0" w:color="auto"/>
                <w:bottom w:val="none" w:sz="0" w:space="0" w:color="auto"/>
                <w:right w:val="none" w:sz="0" w:space="0" w:color="auto"/>
              </w:divBdr>
            </w:div>
          </w:divsChild>
        </w:div>
        <w:div w:id="92165327">
          <w:marLeft w:val="0"/>
          <w:marRight w:val="0"/>
          <w:marTop w:val="0"/>
          <w:marBottom w:val="0"/>
          <w:divBdr>
            <w:top w:val="none" w:sz="0" w:space="0" w:color="auto"/>
            <w:left w:val="none" w:sz="0" w:space="0" w:color="auto"/>
            <w:bottom w:val="none" w:sz="0" w:space="0" w:color="auto"/>
            <w:right w:val="none" w:sz="0" w:space="0" w:color="auto"/>
          </w:divBdr>
          <w:divsChild>
            <w:div w:id="422920817">
              <w:marLeft w:val="0"/>
              <w:marRight w:val="0"/>
              <w:marTop w:val="0"/>
              <w:marBottom w:val="0"/>
              <w:divBdr>
                <w:top w:val="none" w:sz="0" w:space="0" w:color="auto"/>
                <w:left w:val="none" w:sz="0" w:space="0" w:color="auto"/>
                <w:bottom w:val="none" w:sz="0" w:space="0" w:color="auto"/>
                <w:right w:val="none" w:sz="0" w:space="0" w:color="auto"/>
              </w:divBdr>
            </w:div>
          </w:divsChild>
        </w:div>
        <w:div w:id="1508524403">
          <w:marLeft w:val="0"/>
          <w:marRight w:val="0"/>
          <w:marTop w:val="0"/>
          <w:marBottom w:val="0"/>
          <w:divBdr>
            <w:top w:val="none" w:sz="0" w:space="0" w:color="auto"/>
            <w:left w:val="none" w:sz="0" w:space="0" w:color="auto"/>
            <w:bottom w:val="none" w:sz="0" w:space="0" w:color="auto"/>
            <w:right w:val="none" w:sz="0" w:space="0" w:color="auto"/>
          </w:divBdr>
          <w:divsChild>
            <w:div w:id="427509190">
              <w:marLeft w:val="0"/>
              <w:marRight w:val="0"/>
              <w:marTop w:val="0"/>
              <w:marBottom w:val="0"/>
              <w:divBdr>
                <w:top w:val="none" w:sz="0" w:space="0" w:color="auto"/>
                <w:left w:val="none" w:sz="0" w:space="0" w:color="auto"/>
                <w:bottom w:val="none" w:sz="0" w:space="0" w:color="auto"/>
                <w:right w:val="none" w:sz="0" w:space="0" w:color="auto"/>
              </w:divBdr>
            </w:div>
          </w:divsChild>
        </w:div>
        <w:div w:id="1771391174">
          <w:marLeft w:val="0"/>
          <w:marRight w:val="0"/>
          <w:marTop w:val="0"/>
          <w:marBottom w:val="0"/>
          <w:divBdr>
            <w:top w:val="none" w:sz="0" w:space="0" w:color="auto"/>
            <w:left w:val="none" w:sz="0" w:space="0" w:color="auto"/>
            <w:bottom w:val="none" w:sz="0" w:space="0" w:color="auto"/>
            <w:right w:val="none" w:sz="0" w:space="0" w:color="auto"/>
          </w:divBdr>
          <w:divsChild>
            <w:div w:id="1765106317">
              <w:marLeft w:val="0"/>
              <w:marRight w:val="0"/>
              <w:marTop w:val="0"/>
              <w:marBottom w:val="0"/>
              <w:divBdr>
                <w:top w:val="none" w:sz="0" w:space="0" w:color="auto"/>
                <w:left w:val="none" w:sz="0" w:space="0" w:color="auto"/>
                <w:bottom w:val="none" w:sz="0" w:space="0" w:color="auto"/>
                <w:right w:val="none" w:sz="0" w:space="0" w:color="auto"/>
              </w:divBdr>
            </w:div>
          </w:divsChild>
        </w:div>
        <w:div w:id="1349483887">
          <w:marLeft w:val="0"/>
          <w:marRight w:val="0"/>
          <w:marTop w:val="0"/>
          <w:marBottom w:val="0"/>
          <w:divBdr>
            <w:top w:val="none" w:sz="0" w:space="0" w:color="auto"/>
            <w:left w:val="none" w:sz="0" w:space="0" w:color="auto"/>
            <w:bottom w:val="none" w:sz="0" w:space="0" w:color="auto"/>
            <w:right w:val="none" w:sz="0" w:space="0" w:color="auto"/>
          </w:divBdr>
          <w:divsChild>
            <w:div w:id="53436355">
              <w:marLeft w:val="0"/>
              <w:marRight w:val="0"/>
              <w:marTop w:val="0"/>
              <w:marBottom w:val="0"/>
              <w:divBdr>
                <w:top w:val="none" w:sz="0" w:space="0" w:color="auto"/>
                <w:left w:val="none" w:sz="0" w:space="0" w:color="auto"/>
                <w:bottom w:val="none" w:sz="0" w:space="0" w:color="auto"/>
                <w:right w:val="none" w:sz="0" w:space="0" w:color="auto"/>
              </w:divBdr>
            </w:div>
          </w:divsChild>
        </w:div>
        <w:div w:id="1075203653">
          <w:marLeft w:val="0"/>
          <w:marRight w:val="0"/>
          <w:marTop w:val="0"/>
          <w:marBottom w:val="0"/>
          <w:divBdr>
            <w:top w:val="none" w:sz="0" w:space="0" w:color="auto"/>
            <w:left w:val="none" w:sz="0" w:space="0" w:color="auto"/>
            <w:bottom w:val="none" w:sz="0" w:space="0" w:color="auto"/>
            <w:right w:val="none" w:sz="0" w:space="0" w:color="auto"/>
          </w:divBdr>
          <w:divsChild>
            <w:div w:id="634679646">
              <w:marLeft w:val="0"/>
              <w:marRight w:val="0"/>
              <w:marTop w:val="0"/>
              <w:marBottom w:val="0"/>
              <w:divBdr>
                <w:top w:val="none" w:sz="0" w:space="0" w:color="auto"/>
                <w:left w:val="none" w:sz="0" w:space="0" w:color="auto"/>
                <w:bottom w:val="none" w:sz="0" w:space="0" w:color="auto"/>
                <w:right w:val="none" w:sz="0" w:space="0" w:color="auto"/>
              </w:divBdr>
            </w:div>
          </w:divsChild>
        </w:div>
        <w:div w:id="1446269449">
          <w:marLeft w:val="0"/>
          <w:marRight w:val="0"/>
          <w:marTop w:val="0"/>
          <w:marBottom w:val="0"/>
          <w:divBdr>
            <w:top w:val="none" w:sz="0" w:space="0" w:color="auto"/>
            <w:left w:val="none" w:sz="0" w:space="0" w:color="auto"/>
            <w:bottom w:val="none" w:sz="0" w:space="0" w:color="auto"/>
            <w:right w:val="none" w:sz="0" w:space="0" w:color="auto"/>
          </w:divBdr>
          <w:divsChild>
            <w:div w:id="1574899675">
              <w:marLeft w:val="0"/>
              <w:marRight w:val="0"/>
              <w:marTop w:val="0"/>
              <w:marBottom w:val="0"/>
              <w:divBdr>
                <w:top w:val="none" w:sz="0" w:space="0" w:color="auto"/>
                <w:left w:val="none" w:sz="0" w:space="0" w:color="auto"/>
                <w:bottom w:val="none" w:sz="0" w:space="0" w:color="auto"/>
                <w:right w:val="none" w:sz="0" w:space="0" w:color="auto"/>
              </w:divBdr>
            </w:div>
          </w:divsChild>
        </w:div>
        <w:div w:id="1319725413">
          <w:marLeft w:val="0"/>
          <w:marRight w:val="0"/>
          <w:marTop w:val="0"/>
          <w:marBottom w:val="0"/>
          <w:divBdr>
            <w:top w:val="none" w:sz="0" w:space="0" w:color="auto"/>
            <w:left w:val="none" w:sz="0" w:space="0" w:color="auto"/>
            <w:bottom w:val="none" w:sz="0" w:space="0" w:color="auto"/>
            <w:right w:val="none" w:sz="0" w:space="0" w:color="auto"/>
          </w:divBdr>
          <w:divsChild>
            <w:div w:id="1438595755">
              <w:marLeft w:val="0"/>
              <w:marRight w:val="0"/>
              <w:marTop w:val="0"/>
              <w:marBottom w:val="0"/>
              <w:divBdr>
                <w:top w:val="none" w:sz="0" w:space="0" w:color="auto"/>
                <w:left w:val="none" w:sz="0" w:space="0" w:color="auto"/>
                <w:bottom w:val="none" w:sz="0" w:space="0" w:color="auto"/>
                <w:right w:val="none" w:sz="0" w:space="0" w:color="auto"/>
              </w:divBdr>
            </w:div>
          </w:divsChild>
        </w:div>
        <w:div w:id="1704210693">
          <w:marLeft w:val="0"/>
          <w:marRight w:val="0"/>
          <w:marTop w:val="0"/>
          <w:marBottom w:val="0"/>
          <w:divBdr>
            <w:top w:val="none" w:sz="0" w:space="0" w:color="auto"/>
            <w:left w:val="none" w:sz="0" w:space="0" w:color="auto"/>
            <w:bottom w:val="none" w:sz="0" w:space="0" w:color="auto"/>
            <w:right w:val="none" w:sz="0" w:space="0" w:color="auto"/>
          </w:divBdr>
          <w:divsChild>
            <w:div w:id="2120683740">
              <w:marLeft w:val="0"/>
              <w:marRight w:val="0"/>
              <w:marTop w:val="0"/>
              <w:marBottom w:val="0"/>
              <w:divBdr>
                <w:top w:val="none" w:sz="0" w:space="0" w:color="auto"/>
                <w:left w:val="none" w:sz="0" w:space="0" w:color="auto"/>
                <w:bottom w:val="none" w:sz="0" w:space="0" w:color="auto"/>
                <w:right w:val="none" w:sz="0" w:space="0" w:color="auto"/>
              </w:divBdr>
            </w:div>
          </w:divsChild>
        </w:div>
        <w:div w:id="1351882471">
          <w:marLeft w:val="0"/>
          <w:marRight w:val="0"/>
          <w:marTop w:val="0"/>
          <w:marBottom w:val="0"/>
          <w:divBdr>
            <w:top w:val="none" w:sz="0" w:space="0" w:color="auto"/>
            <w:left w:val="none" w:sz="0" w:space="0" w:color="auto"/>
            <w:bottom w:val="none" w:sz="0" w:space="0" w:color="auto"/>
            <w:right w:val="none" w:sz="0" w:space="0" w:color="auto"/>
          </w:divBdr>
          <w:divsChild>
            <w:div w:id="437411819">
              <w:marLeft w:val="0"/>
              <w:marRight w:val="0"/>
              <w:marTop w:val="0"/>
              <w:marBottom w:val="0"/>
              <w:divBdr>
                <w:top w:val="none" w:sz="0" w:space="0" w:color="auto"/>
                <w:left w:val="none" w:sz="0" w:space="0" w:color="auto"/>
                <w:bottom w:val="none" w:sz="0" w:space="0" w:color="auto"/>
                <w:right w:val="none" w:sz="0" w:space="0" w:color="auto"/>
              </w:divBdr>
            </w:div>
          </w:divsChild>
        </w:div>
        <w:div w:id="1517188641">
          <w:marLeft w:val="0"/>
          <w:marRight w:val="0"/>
          <w:marTop w:val="0"/>
          <w:marBottom w:val="0"/>
          <w:divBdr>
            <w:top w:val="none" w:sz="0" w:space="0" w:color="auto"/>
            <w:left w:val="none" w:sz="0" w:space="0" w:color="auto"/>
            <w:bottom w:val="none" w:sz="0" w:space="0" w:color="auto"/>
            <w:right w:val="none" w:sz="0" w:space="0" w:color="auto"/>
          </w:divBdr>
          <w:divsChild>
            <w:div w:id="474180865">
              <w:marLeft w:val="0"/>
              <w:marRight w:val="0"/>
              <w:marTop w:val="0"/>
              <w:marBottom w:val="0"/>
              <w:divBdr>
                <w:top w:val="none" w:sz="0" w:space="0" w:color="auto"/>
                <w:left w:val="none" w:sz="0" w:space="0" w:color="auto"/>
                <w:bottom w:val="none" w:sz="0" w:space="0" w:color="auto"/>
                <w:right w:val="none" w:sz="0" w:space="0" w:color="auto"/>
              </w:divBdr>
            </w:div>
          </w:divsChild>
        </w:div>
        <w:div w:id="1813671641">
          <w:marLeft w:val="0"/>
          <w:marRight w:val="0"/>
          <w:marTop w:val="0"/>
          <w:marBottom w:val="0"/>
          <w:divBdr>
            <w:top w:val="none" w:sz="0" w:space="0" w:color="auto"/>
            <w:left w:val="none" w:sz="0" w:space="0" w:color="auto"/>
            <w:bottom w:val="none" w:sz="0" w:space="0" w:color="auto"/>
            <w:right w:val="none" w:sz="0" w:space="0" w:color="auto"/>
          </w:divBdr>
          <w:divsChild>
            <w:div w:id="2072002694">
              <w:marLeft w:val="0"/>
              <w:marRight w:val="0"/>
              <w:marTop w:val="0"/>
              <w:marBottom w:val="0"/>
              <w:divBdr>
                <w:top w:val="none" w:sz="0" w:space="0" w:color="auto"/>
                <w:left w:val="none" w:sz="0" w:space="0" w:color="auto"/>
                <w:bottom w:val="none" w:sz="0" w:space="0" w:color="auto"/>
                <w:right w:val="none" w:sz="0" w:space="0" w:color="auto"/>
              </w:divBdr>
            </w:div>
          </w:divsChild>
        </w:div>
        <w:div w:id="128785007">
          <w:marLeft w:val="0"/>
          <w:marRight w:val="0"/>
          <w:marTop w:val="0"/>
          <w:marBottom w:val="0"/>
          <w:divBdr>
            <w:top w:val="none" w:sz="0" w:space="0" w:color="auto"/>
            <w:left w:val="none" w:sz="0" w:space="0" w:color="auto"/>
            <w:bottom w:val="none" w:sz="0" w:space="0" w:color="auto"/>
            <w:right w:val="none" w:sz="0" w:space="0" w:color="auto"/>
          </w:divBdr>
          <w:divsChild>
            <w:div w:id="558327759">
              <w:marLeft w:val="0"/>
              <w:marRight w:val="0"/>
              <w:marTop w:val="0"/>
              <w:marBottom w:val="0"/>
              <w:divBdr>
                <w:top w:val="none" w:sz="0" w:space="0" w:color="auto"/>
                <w:left w:val="none" w:sz="0" w:space="0" w:color="auto"/>
                <w:bottom w:val="none" w:sz="0" w:space="0" w:color="auto"/>
                <w:right w:val="none" w:sz="0" w:space="0" w:color="auto"/>
              </w:divBdr>
            </w:div>
          </w:divsChild>
        </w:div>
        <w:div w:id="1614435187">
          <w:marLeft w:val="0"/>
          <w:marRight w:val="0"/>
          <w:marTop w:val="0"/>
          <w:marBottom w:val="0"/>
          <w:divBdr>
            <w:top w:val="none" w:sz="0" w:space="0" w:color="auto"/>
            <w:left w:val="none" w:sz="0" w:space="0" w:color="auto"/>
            <w:bottom w:val="none" w:sz="0" w:space="0" w:color="auto"/>
            <w:right w:val="none" w:sz="0" w:space="0" w:color="auto"/>
          </w:divBdr>
          <w:divsChild>
            <w:div w:id="591819877">
              <w:marLeft w:val="0"/>
              <w:marRight w:val="0"/>
              <w:marTop w:val="0"/>
              <w:marBottom w:val="0"/>
              <w:divBdr>
                <w:top w:val="none" w:sz="0" w:space="0" w:color="auto"/>
                <w:left w:val="none" w:sz="0" w:space="0" w:color="auto"/>
                <w:bottom w:val="none" w:sz="0" w:space="0" w:color="auto"/>
                <w:right w:val="none" w:sz="0" w:space="0" w:color="auto"/>
              </w:divBdr>
            </w:div>
          </w:divsChild>
        </w:div>
        <w:div w:id="1553273514">
          <w:marLeft w:val="0"/>
          <w:marRight w:val="0"/>
          <w:marTop w:val="0"/>
          <w:marBottom w:val="0"/>
          <w:divBdr>
            <w:top w:val="none" w:sz="0" w:space="0" w:color="auto"/>
            <w:left w:val="none" w:sz="0" w:space="0" w:color="auto"/>
            <w:bottom w:val="none" w:sz="0" w:space="0" w:color="auto"/>
            <w:right w:val="none" w:sz="0" w:space="0" w:color="auto"/>
          </w:divBdr>
          <w:divsChild>
            <w:div w:id="63454928">
              <w:marLeft w:val="0"/>
              <w:marRight w:val="0"/>
              <w:marTop w:val="0"/>
              <w:marBottom w:val="0"/>
              <w:divBdr>
                <w:top w:val="none" w:sz="0" w:space="0" w:color="auto"/>
                <w:left w:val="none" w:sz="0" w:space="0" w:color="auto"/>
                <w:bottom w:val="none" w:sz="0" w:space="0" w:color="auto"/>
                <w:right w:val="none" w:sz="0" w:space="0" w:color="auto"/>
              </w:divBdr>
            </w:div>
          </w:divsChild>
        </w:div>
        <w:div w:id="1316644741">
          <w:marLeft w:val="0"/>
          <w:marRight w:val="0"/>
          <w:marTop w:val="0"/>
          <w:marBottom w:val="0"/>
          <w:divBdr>
            <w:top w:val="none" w:sz="0" w:space="0" w:color="auto"/>
            <w:left w:val="none" w:sz="0" w:space="0" w:color="auto"/>
            <w:bottom w:val="none" w:sz="0" w:space="0" w:color="auto"/>
            <w:right w:val="none" w:sz="0" w:space="0" w:color="auto"/>
          </w:divBdr>
          <w:divsChild>
            <w:div w:id="595863540">
              <w:marLeft w:val="0"/>
              <w:marRight w:val="0"/>
              <w:marTop w:val="0"/>
              <w:marBottom w:val="0"/>
              <w:divBdr>
                <w:top w:val="none" w:sz="0" w:space="0" w:color="auto"/>
                <w:left w:val="none" w:sz="0" w:space="0" w:color="auto"/>
                <w:bottom w:val="none" w:sz="0" w:space="0" w:color="auto"/>
                <w:right w:val="none" w:sz="0" w:space="0" w:color="auto"/>
              </w:divBdr>
            </w:div>
          </w:divsChild>
        </w:div>
        <w:div w:id="1859271339">
          <w:marLeft w:val="0"/>
          <w:marRight w:val="0"/>
          <w:marTop w:val="0"/>
          <w:marBottom w:val="0"/>
          <w:divBdr>
            <w:top w:val="none" w:sz="0" w:space="0" w:color="auto"/>
            <w:left w:val="none" w:sz="0" w:space="0" w:color="auto"/>
            <w:bottom w:val="none" w:sz="0" w:space="0" w:color="auto"/>
            <w:right w:val="none" w:sz="0" w:space="0" w:color="auto"/>
          </w:divBdr>
          <w:divsChild>
            <w:div w:id="242229580">
              <w:marLeft w:val="0"/>
              <w:marRight w:val="0"/>
              <w:marTop w:val="0"/>
              <w:marBottom w:val="0"/>
              <w:divBdr>
                <w:top w:val="none" w:sz="0" w:space="0" w:color="auto"/>
                <w:left w:val="none" w:sz="0" w:space="0" w:color="auto"/>
                <w:bottom w:val="none" w:sz="0" w:space="0" w:color="auto"/>
                <w:right w:val="none" w:sz="0" w:space="0" w:color="auto"/>
              </w:divBdr>
            </w:div>
          </w:divsChild>
        </w:div>
        <w:div w:id="1932591481">
          <w:marLeft w:val="0"/>
          <w:marRight w:val="0"/>
          <w:marTop w:val="0"/>
          <w:marBottom w:val="0"/>
          <w:divBdr>
            <w:top w:val="none" w:sz="0" w:space="0" w:color="auto"/>
            <w:left w:val="none" w:sz="0" w:space="0" w:color="auto"/>
            <w:bottom w:val="none" w:sz="0" w:space="0" w:color="auto"/>
            <w:right w:val="none" w:sz="0" w:space="0" w:color="auto"/>
          </w:divBdr>
          <w:divsChild>
            <w:div w:id="1047031005">
              <w:marLeft w:val="0"/>
              <w:marRight w:val="0"/>
              <w:marTop w:val="0"/>
              <w:marBottom w:val="0"/>
              <w:divBdr>
                <w:top w:val="none" w:sz="0" w:space="0" w:color="auto"/>
                <w:left w:val="none" w:sz="0" w:space="0" w:color="auto"/>
                <w:bottom w:val="none" w:sz="0" w:space="0" w:color="auto"/>
                <w:right w:val="none" w:sz="0" w:space="0" w:color="auto"/>
              </w:divBdr>
            </w:div>
          </w:divsChild>
        </w:div>
        <w:div w:id="206263894">
          <w:marLeft w:val="0"/>
          <w:marRight w:val="0"/>
          <w:marTop w:val="0"/>
          <w:marBottom w:val="0"/>
          <w:divBdr>
            <w:top w:val="none" w:sz="0" w:space="0" w:color="auto"/>
            <w:left w:val="none" w:sz="0" w:space="0" w:color="auto"/>
            <w:bottom w:val="none" w:sz="0" w:space="0" w:color="auto"/>
            <w:right w:val="none" w:sz="0" w:space="0" w:color="auto"/>
          </w:divBdr>
          <w:divsChild>
            <w:div w:id="2076855488">
              <w:marLeft w:val="0"/>
              <w:marRight w:val="0"/>
              <w:marTop w:val="0"/>
              <w:marBottom w:val="0"/>
              <w:divBdr>
                <w:top w:val="none" w:sz="0" w:space="0" w:color="auto"/>
                <w:left w:val="none" w:sz="0" w:space="0" w:color="auto"/>
                <w:bottom w:val="none" w:sz="0" w:space="0" w:color="auto"/>
                <w:right w:val="none" w:sz="0" w:space="0" w:color="auto"/>
              </w:divBdr>
            </w:div>
          </w:divsChild>
        </w:div>
        <w:div w:id="775366846">
          <w:marLeft w:val="0"/>
          <w:marRight w:val="0"/>
          <w:marTop w:val="0"/>
          <w:marBottom w:val="0"/>
          <w:divBdr>
            <w:top w:val="none" w:sz="0" w:space="0" w:color="auto"/>
            <w:left w:val="none" w:sz="0" w:space="0" w:color="auto"/>
            <w:bottom w:val="none" w:sz="0" w:space="0" w:color="auto"/>
            <w:right w:val="none" w:sz="0" w:space="0" w:color="auto"/>
          </w:divBdr>
          <w:divsChild>
            <w:div w:id="1355182973">
              <w:marLeft w:val="0"/>
              <w:marRight w:val="0"/>
              <w:marTop w:val="0"/>
              <w:marBottom w:val="0"/>
              <w:divBdr>
                <w:top w:val="none" w:sz="0" w:space="0" w:color="auto"/>
                <w:left w:val="none" w:sz="0" w:space="0" w:color="auto"/>
                <w:bottom w:val="none" w:sz="0" w:space="0" w:color="auto"/>
                <w:right w:val="none" w:sz="0" w:space="0" w:color="auto"/>
              </w:divBdr>
            </w:div>
          </w:divsChild>
        </w:div>
        <w:div w:id="1227258509">
          <w:marLeft w:val="0"/>
          <w:marRight w:val="0"/>
          <w:marTop w:val="0"/>
          <w:marBottom w:val="0"/>
          <w:divBdr>
            <w:top w:val="none" w:sz="0" w:space="0" w:color="auto"/>
            <w:left w:val="none" w:sz="0" w:space="0" w:color="auto"/>
            <w:bottom w:val="none" w:sz="0" w:space="0" w:color="auto"/>
            <w:right w:val="none" w:sz="0" w:space="0" w:color="auto"/>
          </w:divBdr>
          <w:divsChild>
            <w:div w:id="414672481">
              <w:marLeft w:val="0"/>
              <w:marRight w:val="0"/>
              <w:marTop w:val="0"/>
              <w:marBottom w:val="0"/>
              <w:divBdr>
                <w:top w:val="none" w:sz="0" w:space="0" w:color="auto"/>
                <w:left w:val="none" w:sz="0" w:space="0" w:color="auto"/>
                <w:bottom w:val="none" w:sz="0" w:space="0" w:color="auto"/>
                <w:right w:val="none" w:sz="0" w:space="0" w:color="auto"/>
              </w:divBdr>
            </w:div>
          </w:divsChild>
        </w:div>
        <w:div w:id="1411004340">
          <w:marLeft w:val="0"/>
          <w:marRight w:val="0"/>
          <w:marTop w:val="0"/>
          <w:marBottom w:val="0"/>
          <w:divBdr>
            <w:top w:val="none" w:sz="0" w:space="0" w:color="auto"/>
            <w:left w:val="none" w:sz="0" w:space="0" w:color="auto"/>
            <w:bottom w:val="none" w:sz="0" w:space="0" w:color="auto"/>
            <w:right w:val="none" w:sz="0" w:space="0" w:color="auto"/>
          </w:divBdr>
          <w:divsChild>
            <w:div w:id="485514319">
              <w:marLeft w:val="0"/>
              <w:marRight w:val="0"/>
              <w:marTop w:val="0"/>
              <w:marBottom w:val="0"/>
              <w:divBdr>
                <w:top w:val="none" w:sz="0" w:space="0" w:color="auto"/>
                <w:left w:val="none" w:sz="0" w:space="0" w:color="auto"/>
                <w:bottom w:val="none" w:sz="0" w:space="0" w:color="auto"/>
                <w:right w:val="none" w:sz="0" w:space="0" w:color="auto"/>
              </w:divBdr>
            </w:div>
          </w:divsChild>
        </w:div>
        <w:div w:id="1856724378">
          <w:marLeft w:val="0"/>
          <w:marRight w:val="0"/>
          <w:marTop w:val="0"/>
          <w:marBottom w:val="0"/>
          <w:divBdr>
            <w:top w:val="none" w:sz="0" w:space="0" w:color="auto"/>
            <w:left w:val="none" w:sz="0" w:space="0" w:color="auto"/>
            <w:bottom w:val="none" w:sz="0" w:space="0" w:color="auto"/>
            <w:right w:val="none" w:sz="0" w:space="0" w:color="auto"/>
          </w:divBdr>
          <w:divsChild>
            <w:div w:id="350692617">
              <w:marLeft w:val="0"/>
              <w:marRight w:val="0"/>
              <w:marTop w:val="0"/>
              <w:marBottom w:val="0"/>
              <w:divBdr>
                <w:top w:val="none" w:sz="0" w:space="0" w:color="auto"/>
                <w:left w:val="none" w:sz="0" w:space="0" w:color="auto"/>
                <w:bottom w:val="none" w:sz="0" w:space="0" w:color="auto"/>
                <w:right w:val="none" w:sz="0" w:space="0" w:color="auto"/>
              </w:divBdr>
            </w:div>
          </w:divsChild>
        </w:div>
        <w:div w:id="416052872">
          <w:marLeft w:val="0"/>
          <w:marRight w:val="0"/>
          <w:marTop w:val="0"/>
          <w:marBottom w:val="0"/>
          <w:divBdr>
            <w:top w:val="none" w:sz="0" w:space="0" w:color="auto"/>
            <w:left w:val="none" w:sz="0" w:space="0" w:color="auto"/>
            <w:bottom w:val="none" w:sz="0" w:space="0" w:color="auto"/>
            <w:right w:val="none" w:sz="0" w:space="0" w:color="auto"/>
          </w:divBdr>
          <w:divsChild>
            <w:div w:id="143817957">
              <w:marLeft w:val="0"/>
              <w:marRight w:val="0"/>
              <w:marTop w:val="0"/>
              <w:marBottom w:val="0"/>
              <w:divBdr>
                <w:top w:val="none" w:sz="0" w:space="0" w:color="auto"/>
                <w:left w:val="none" w:sz="0" w:space="0" w:color="auto"/>
                <w:bottom w:val="none" w:sz="0" w:space="0" w:color="auto"/>
                <w:right w:val="none" w:sz="0" w:space="0" w:color="auto"/>
              </w:divBdr>
            </w:div>
          </w:divsChild>
        </w:div>
        <w:div w:id="1635797052">
          <w:marLeft w:val="0"/>
          <w:marRight w:val="0"/>
          <w:marTop w:val="0"/>
          <w:marBottom w:val="0"/>
          <w:divBdr>
            <w:top w:val="none" w:sz="0" w:space="0" w:color="auto"/>
            <w:left w:val="none" w:sz="0" w:space="0" w:color="auto"/>
            <w:bottom w:val="none" w:sz="0" w:space="0" w:color="auto"/>
            <w:right w:val="none" w:sz="0" w:space="0" w:color="auto"/>
          </w:divBdr>
          <w:divsChild>
            <w:div w:id="2088112792">
              <w:marLeft w:val="0"/>
              <w:marRight w:val="0"/>
              <w:marTop w:val="0"/>
              <w:marBottom w:val="0"/>
              <w:divBdr>
                <w:top w:val="none" w:sz="0" w:space="0" w:color="auto"/>
                <w:left w:val="none" w:sz="0" w:space="0" w:color="auto"/>
                <w:bottom w:val="none" w:sz="0" w:space="0" w:color="auto"/>
                <w:right w:val="none" w:sz="0" w:space="0" w:color="auto"/>
              </w:divBdr>
            </w:div>
          </w:divsChild>
        </w:div>
        <w:div w:id="691492633">
          <w:marLeft w:val="0"/>
          <w:marRight w:val="0"/>
          <w:marTop w:val="0"/>
          <w:marBottom w:val="0"/>
          <w:divBdr>
            <w:top w:val="none" w:sz="0" w:space="0" w:color="auto"/>
            <w:left w:val="none" w:sz="0" w:space="0" w:color="auto"/>
            <w:bottom w:val="none" w:sz="0" w:space="0" w:color="auto"/>
            <w:right w:val="none" w:sz="0" w:space="0" w:color="auto"/>
          </w:divBdr>
          <w:divsChild>
            <w:div w:id="1233855471">
              <w:marLeft w:val="0"/>
              <w:marRight w:val="0"/>
              <w:marTop w:val="0"/>
              <w:marBottom w:val="0"/>
              <w:divBdr>
                <w:top w:val="none" w:sz="0" w:space="0" w:color="auto"/>
                <w:left w:val="none" w:sz="0" w:space="0" w:color="auto"/>
                <w:bottom w:val="none" w:sz="0" w:space="0" w:color="auto"/>
                <w:right w:val="none" w:sz="0" w:space="0" w:color="auto"/>
              </w:divBdr>
            </w:div>
          </w:divsChild>
        </w:div>
        <w:div w:id="1534224034">
          <w:marLeft w:val="0"/>
          <w:marRight w:val="0"/>
          <w:marTop w:val="0"/>
          <w:marBottom w:val="0"/>
          <w:divBdr>
            <w:top w:val="none" w:sz="0" w:space="0" w:color="auto"/>
            <w:left w:val="none" w:sz="0" w:space="0" w:color="auto"/>
            <w:bottom w:val="none" w:sz="0" w:space="0" w:color="auto"/>
            <w:right w:val="none" w:sz="0" w:space="0" w:color="auto"/>
          </w:divBdr>
          <w:divsChild>
            <w:div w:id="1768621182">
              <w:marLeft w:val="0"/>
              <w:marRight w:val="0"/>
              <w:marTop w:val="0"/>
              <w:marBottom w:val="0"/>
              <w:divBdr>
                <w:top w:val="none" w:sz="0" w:space="0" w:color="auto"/>
                <w:left w:val="none" w:sz="0" w:space="0" w:color="auto"/>
                <w:bottom w:val="none" w:sz="0" w:space="0" w:color="auto"/>
                <w:right w:val="none" w:sz="0" w:space="0" w:color="auto"/>
              </w:divBdr>
            </w:div>
          </w:divsChild>
        </w:div>
        <w:div w:id="1232885325">
          <w:marLeft w:val="0"/>
          <w:marRight w:val="0"/>
          <w:marTop w:val="0"/>
          <w:marBottom w:val="0"/>
          <w:divBdr>
            <w:top w:val="none" w:sz="0" w:space="0" w:color="auto"/>
            <w:left w:val="none" w:sz="0" w:space="0" w:color="auto"/>
            <w:bottom w:val="none" w:sz="0" w:space="0" w:color="auto"/>
            <w:right w:val="none" w:sz="0" w:space="0" w:color="auto"/>
          </w:divBdr>
          <w:divsChild>
            <w:div w:id="2020886268">
              <w:marLeft w:val="0"/>
              <w:marRight w:val="0"/>
              <w:marTop w:val="0"/>
              <w:marBottom w:val="0"/>
              <w:divBdr>
                <w:top w:val="none" w:sz="0" w:space="0" w:color="auto"/>
                <w:left w:val="none" w:sz="0" w:space="0" w:color="auto"/>
                <w:bottom w:val="none" w:sz="0" w:space="0" w:color="auto"/>
                <w:right w:val="none" w:sz="0" w:space="0" w:color="auto"/>
              </w:divBdr>
            </w:div>
          </w:divsChild>
        </w:div>
        <w:div w:id="912932163">
          <w:marLeft w:val="0"/>
          <w:marRight w:val="0"/>
          <w:marTop w:val="0"/>
          <w:marBottom w:val="0"/>
          <w:divBdr>
            <w:top w:val="none" w:sz="0" w:space="0" w:color="auto"/>
            <w:left w:val="none" w:sz="0" w:space="0" w:color="auto"/>
            <w:bottom w:val="none" w:sz="0" w:space="0" w:color="auto"/>
            <w:right w:val="none" w:sz="0" w:space="0" w:color="auto"/>
          </w:divBdr>
          <w:divsChild>
            <w:div w:id="1813983437">
              <w:marLeft w:val="0"/>
              <w:marRight w:val="0"/>
              <w:marTop w:val="0"/>
              <w:marBottom w:val="0"/>
              <w:divBdr>
                <w:top w:val="none" w:sz="0" w:space="0" w:color="auto"/>
                <w:left w:val="none" w:sz="0" w:space="0" w:color="auto"/>
                <w:bottom w:val="none" w:sz="0" w:space="0" w:color="auto"/>
                <w:right w:val="none" w:sz="0" w:space="0" w:color="auto"/>
              </w:divBdr>
            </w:div>
          </w:divsChild>
        </w:div>
        <w:div w:id="929891175">
          <w:marLeft w:val="0"/>
          <w:marRight w:val="0"/>
          <w:marTop w:val="0"/>
          <w:marBottom w:val="0"/>
          <w:divBdr>
            <w:top w:val="none" w:sz="0" w:space="0" w:color="auto"/>
            <w:left w:val="none" w:sz="0" w:space="0" w:color="auto"/>
            <w:bottom w:val="none" w:sz="0" w:space="0" w:color="auto"/>
            <w:right w:val="none" w:sz="0" w:space="0" w:color="auto"/>
          </w:divBdr>
          <w:divsChild>
            <w:div w:id="1017079530">
              <w:marLeft w:val="0"/>
              <w:marRight w:val="0"/>
              <w:marTop w:val="0"/>
              <w:marBottom w:val="0"/>
              <w:divBdr>
                <w:top w:val="none" w:sz="0" w:space="0" w:color="auto"/>
                <w:left w:val="none" w:sz="0" w:space="0" w:color="auto"/>
                <w:bottom w:val="none" w:sz="0" w:space="0" w:color="auto"/>
                <w:right w:val="none" w:sz="0" w:space="0" w:color="auto"/>
              </w:divBdr>
            </w:div>
          </w:divsChild>
        </w:div>
        <w:div w:id="218327132">
          <w:marLeft w:val="0"/>
          <w:marRight w:val="0"/>
          <w:marTop w:val="0"/>
          <w:marBottom w:val="0"/>
          <w:divBdr>
            <w:top w:val="none" w:sz="0" w:space="0" w:color="auto"/>
            <w:left w:val="none" w:sz="0" w:space="0" w:color="auto"/>
            <w:bottom w:val="none" w:sz="0" w:space="0" w:color="auto"/>
            <w:right w:val="none" w:sz="0" w:space="0" w:color="auto"/>
          </w:divBdr>
          <w:divsChild>
            <w:div w:id="152844989">
              <w:marLeft w:val="0"/>
              <w:marRight w:val="0"/>
              <w:marTop w:val="0"/>
              <w:marBottom w:val="0"/>
              <w:divBdr>
                <w:top w:val="none" w:sz="0" w:space="0" w:color="auto"/>
                <w:left w:val="none" w:sz="0" w:space="0" w:color="auto"/>
                <w:bottom w:val="none" w:sz="0" w:space="0" w:color="auto"/>
                <w:right w:val="none" w:sz="0" w:space="0" w:color="auto"/>
              </w:divBdr>
            </w:div>
          </w:divsChild>
        </w:div>
        <w:div w:id="1595701800">
          <w:marLeft w:val="0"/>
          <w:marRight w:val="0"/>
          <w:marTop w:val="0"/>
          <w:marBottom w:val="0"/>
          <w:divBdr>
            <w:top w:val="none" w:sz="0" w:space="0" w:color="auto"/>
            <w:left w:val="none" w:sz="0" w:space="0" w:color="auto"/>
            <w:bottom w:val="none" w:sz="0" w:space="0" w:color="auto"/>
            <w:right w:val="none" w:sz="0" w:space="0" w:color="auto"/>
          </w:divBdr>
          <w:divsChild>
            <w:div w:id="813184113">
              <w:marLeft w:val="0"/>
              <w:marRight w:val="0"/>
              <w:marTop w:val="0"/>
              <w:marBottom w:val="0"/>
              <w:divBdr>
                <w:top w:val="none" w:sz="0" w:space="0" w:color="auto"/>
                <w:left w:val="none" w:sz="0" w:space="0" w:color="auto"/>
                <w:bottom w:val="none" w:sz="0" w:space="0" w:color="auto"/>
                <w:right w:val="none" w:sz="0" w:space="0" w:color="auto"/>
              </w:divBdr>
            </w:div>
          </w:divsChild>
        </w:div>
        <w:div w:id="1951886587">
          <w:marLeft w:val="0"/>
          <w:marRight w:val="0"/>
          <w:marTop w:val="0"/>
          <w:marBottom w:val="0"/>
          <w:divBdr>
            <w:top w:val="none" w:sz="0" w:space="0" w:color="auto"/>
            <w:left w:val="none" w:sz="0" w:space="0" w:color="auto"/>
            <w:bottom w:val="none" w:sz="0" w:space="0" w:color="auto"/>
            <w:right w:val="none" w:sz="0" w:space="0" w:color="auto"/>
          </w:divBdr>
          <w:divsChild>
            <w:div w:id="41172202">
              <w:marLeft w:val="0"/>
              <w:marRight w:val="0"/>
              <w:marTop w:val="0"/>
              <w:marBottom w:val="0"/>
              <w:divBdr>
                <w:top w:val="none" w:sz="0" w:space="0" w:color="auto"/>
                <w:left w:val="none" w:sz="0" w:space="0" w:color="auto"/>
                <w:bottom w:val="none" w:sz="0" w:space="0" w:color="auto"/>
                <w:right w:val="none" w:sz="0" w:space="0" w:color="auto"/>
              </w:divBdr>
            </w:div>
          </w:divsChild>
        </w:div>
        <w:div w:id="504130027">
          <w:marLeft w:val="0"/>
          <w:marRight w:val="0"/>
          <w:marTop w:val="0"/>
          <w:marBottom w:val="0"/>
          <w:divBdr>
            <w:top w:val="none" w:sz="0" w:space="0" w:color="auto"/>
            <w:left w:val="none" w:sz="0" w:space="0" w:color="auto"/>
            <w:bottom w:val="none" w:sz="0" w:space="0" w:color="auto"/>
            <w:right w:val="none" w:sz="0" w:space="0" w:color="auto"/>
          </w:divBdr>
          <w:divsChild>
            <w:div w:id="182941021">
              <w:marLeft w:val="0"/>
              <w:marRight w:val="0"/>
              <w:marTop w:val="0"/>
              <w:marBottom w:val="0"/>
              <w:divBdr>
                <w:top w:val="none" w:sz="0" w:space="0" w:color="auto"/>
                <w:left w:val="none" w:sz="0" w:space="0" w:color="auto"/>
                <w:bottom w:val="none" w:sz="0" w:space="0" w:color="auto"/>
                <w:right w:val="none" w:sz="0" w:space="0" w:color="auto"/>
              </w:divBdr>
            </w:div>
          </w:divsChild>
        </w:div>
        <w:div w:id="910386722">
          <w:marLeft w:val="0"/>
          <w:marRight w:val="0"/>
          <w:marTop w:val="0"/>
          <w:marBottom w:val="0"/>
          <w:divBdr>
            <w:top w:val="none" w:sz="0" w:space="0" w:color="auto"/>
            <w:left w:val="none" w:sz="0" w:space="0" w:color="auto"/>
            <w:bottom w:val="none" w:sz="0" w:space="0" w:color="auto"/>
            <w:right w:val="none" w:sz="0" w:space="0" w:color="auto"/>
          </w:divBdr>
          <w:divsChild>
            <w:div w:id="1917087867">
              <w:marLeft w:val="0"/>
              <w:marRight w:val="0"/>
              <w:marTop w:val="0"/>
              <w:marBottom w:val="0"/>
              <w:divBdr>
                <w:top w:val="none" w:sz="0" w:space="0" w:color="auto"/>
                <w:left w:val="none" w:sz="0" w:space="0" w:color="auto"/>
                <w:bottom w:val="none" w:sz="0" w:space="0" w:color="auto"/>
                <w:right w:val="none" w:sz="0" w:space="0" w:color="auto"/>
              </w:divBdr>
            </w:div>
          </w:divsChild>
        </w:div>
        <w:div w:id="2063945588">
          <w:marLeft w:val="0"/>
          <w:marRight w:val="0"/>
          <w:marTop w:val="0"/>
          <w:marBottom w:val="0"/>
          <w:divBdr>
            <w:top w:val="none" w:sz="0" w:space="0" w:color="auto"/>
            <w:left w:val="none" w:sz="0" w:space="0" w:color="auto"/>
            <w:bottom w:val="none" w:sz="0" w:space="0" w:color="auto"/>
            <w:right w:val="none" w:sz="0" w:space="0" w:color="auto"/>
          </w:divBdr>
          <w:divsChild>
            <w:div w:id="1554076441">
              <w:marLeft w:val="0"/>
              <w:marRight w:val="0"/>
              <w:marTop w:val="0"/>
              <w:marBottom w:val="0"/>
              <w:divBdr>
                <w:top w:val="none" w:sz="0" w:space="0" w:color="auto"/>
                <w:left w:val="none" w:sz="0" w:space="0" w:color="auto"/>
                <w:bottom w:val="none" w:sz="0" w:space="0" w:color="auto"/>
                <w:right w:val="none" w:sz="0" w:space="0" w:color="auto"/>
              </w:divBdr>
            </w:div>
          </w:divsChild>
        </w:div>
        <w:div w:id="1846363939">
          <w:marLeft w:val="0"/>
          <w:marRight w:val="0"/>
          <w:marTop w:val="0"/>
          <w:marBottom w:val="0"/>
          <w:divBdr>
            <w:top w:val="none" w:sz="0" w:space="0" w:color="auto"/>
            <w:left w:val="none" w:sz="0" w:space="0" w:color="auto"/>
            <w:bottom w:val="none" w:sz="0" w:space="0" w:color="auto"/>
            <w:right w:val="none" w:sz="0" w:space="0" w:color="auto"/>
          </w:divBdr>
          <w:divsChild>
            <w:div w:id="673260105">
              <w:marLeft w:val="0"/>
              <w:marRight w:val="0"/>
              <w:marTop w:val="0"/>
              <w:marBottom w:val="0"/>
              <w:divBdr>
                <w:top w:val="none" w:sz="0" w:space="0" w:color="auto"/>
                <w:left w:val="none" w:sz="0" w:space="0" w:color="auto"/>
                <w:bottom w:val="none" w:sz="0" w:space="0" w:color="auto"/>
                <w:right w:val="none" w:sz="0" w:space="0" w:color="auto"/>
              </w:divBdr>
            </w:div>
          </w:divsChild>
        </w:div>
        <w:div w:id="1519469968">
          <w:marLeft w:val="0"/>
          <w:marRight w:val="0"/>
          <w:marTop w:val="0"/>
          <w:marBottom w:val="0"/>
          <w:divBdr>
            <w:top w:val="none" w:sz="0" w:space="0" w:color="auto"/>
            <w:left w:val="none" w:sz="0" w:space="0" w:color="auto"/>
            <w:bottom w:val="none" w:sz="0" w:space="0" w:color="auto"/>
            <w:right w:val="none" w:sz="0" w:space="0" w:color="auto"/>
          </w:divBdr>
          <w:divsChild>
            <w:div w:id="582227561">
              <w:marLeft w:val="0"/>
              <w:marRight w:val="0"/>
              <w:marTop w:val="0"/>
              <w:marBottom w:val="0"/>
              <w:divBdr>
                <w:top w:val="none" w:sz="0" w:space="0" w:color="auto"/>
                <w:left w:val="none" w:sz="0" w:space="0" w:color="auto"/>
                <w:bottom w:val="none" w:sz="0" w:space="0" w:color="auto"/>
                <w:right w:val="none" w:sz="0" w:space="0" w:color="auto"/>
              </w:divBdr>
            </w:div>
          </w:divsChild>
        </w:div>
        <w:div w:id="912547039">
          <w:marLeft w:val="0"/>
          <w:marRight w:val="0"/>
          <w:marTop w:val="0"/>
          <w:marBottom w:val="0"/>
          <w:divBdr>
            <w:top w:val="none" w:sz="0" w:space="0" w:color="auto"/>
            <w:left w:val="none" w:sz="0" w:space="0" w:color="auto"/>
            <w:bottom w:val="none" w:sz="0" w:space="0" w:color="auto"/>
            <w:right w:val="none" w:sz="0" w:space="0" w:color="auto"/>
          </w:divBdr>
          <w:divsChild>
            <w:div w:id="1296833072">
              <w:marLeft w:val="0"/>
              <w:marRight w:val="0"/>
              <w:marTop w:val="0"/>
              <w:marBottom w:val="0"/>
              <w:divBdr>
                <w:top w:val="none" w:sz="0" w:space="0" w:color="auto"/>
                <w:left w:val="none" w:sz="0" w:space="0" w:color="auto"/>
                <w:bottom w:val="none" w:sz="0" w:space="0" w:color="auto"/>
                <w:right w:val="none" w:sz="0" w:space="0" w:color="auto"/>
              </w:divBdr>
            </w:div>
          </w:divsChild>
        </w:div>
        <w:div w:id="1071738203">
          <w:marLeft w:val="0"/>
          <w:marRight w:val="0"/>
          <w:marTop w:val="0"/>
          <w:marBottom w:val="0"/>
          <w:divBdr>
            <w:top w:val="none" w:sz="0" w:space="0" w:color="auto"/>
            <w:left w:val="none" w:sz="0" w:space="0" w:color="auto"/>
            <w:bottom w:val="none" w:sz="0" w:space="0" w:color="auto"/>
            <w:right w:val="none" w:sz="0" w:space="0" w:color="auto"/>
          </w:divBdr>
          <w:divsChild>
            <w:div w:id="1961452809">
              <w:marLeft w:val="0"/>
              <w:marRight w:val="0"/>
              <w:marTop w:val="0"/>
              <w:marBottom w:val="0"/>
              <w:divBdr>
                <w:top w:val="none" w:sz="0" w:space="0" w:color="auto"/>
                <w:left w:val="none" w:sz="0" w:space="0" w:color="auto"/>
                <w:bottom w:val="none" w:sz="0" w:space="0" w:color="auto"/>
                <w:right w:val="none" w:sz="0" w:space="0" w:color="auto"/>
              </w:divBdr>
            </w:div>
          </w:divsChild>
        </w:div>
        <w:div w:id="82535771">
          <w:marLeft w:val="0"/>
          <w:marRight w:val="0"/>
          <w:marTop w:val="0"/>
          <w:marBottom w:val="0"/>
          <w:divBdr>
            <w:top w:val="none" w:sz="0" w:space="0" w:color="auto"/>
            <w:left w:val="none" w:sz="0" w:space="0" w:color="auto"/>
            <w:bottom w:val="none" w:sz="0" w:space="0" w:color="auto"/>
            <w:right w:val="none" w:sz="0" w:space="0" w:color="auto"/>
          </w:divBdr>
          <w:divsChild>
            <w:div w:id="1828668945">
              <w:marLeft w:val="0"/>
              <w:marRight w:val="0"/>
              <w:marTop w:val="0"/>
              <w:marBottom w:val="0"/>
              <w:divBdr>
                <w:top w:val="none" w:sz="0" w:space="0" w:color="auto"/>
                <w:left w:val="none" w:sz="0" w:space="0" w:color="auto"/>
                <w:bottom w:val="none" w:sz="0" w:space="0" w:color="auto"/>
                <w:right w:val="none" w:sz="0" w:space="0" w:color="auto"/>
              </w:divBdr>
            </w:div>
          </w:divsChild>
        </w:div>
        <w:div w:id="1286693336">
          <w:marLeft w:val="0"/>
          <w:marRight w:val="0"/>
          <w:marTop w:val="0"/>
          <w:marBottom w:val="0"/>
          <w:divBdr>
            <w:top w:val="none" w:sz="0" w:space="0" w:color="auto"/>
            <w:left w:val="none" w:sz="0" w:space="0" w:color="auto"/>
            <w:bottom w:val="none" w:sz="0" w:space="0" w:color="auto"/>
            <w:right w:val="none" w:sz="0" w:space="0" w:color="auto"/>
          </w:divBdr>
          <w:divsChild>
            <w:div w:id="39402812">
              <w:marLeft w:val="0"/>
              <w:marRight w:val="0"/>
              <w:marTop w:val="0"/>
              <w:marBottom w:val="0"/>
              <w:divBdr>
                <w:top w:val="none" w:sz="0" w:space="0" w:color="auto"/>
                <w:left w:val="none" w:sz="0" w:space="0" w:color="auto"/>
                <w:bottom w:val="none" w:sz="0" w:space="0" w:color="auto"/>
                <w:right w:val="none" w:sz="0" w:space="0" w:color="auto"/>
              </w:divBdr>
            </w:div>
          </w:divsChild>
        </w:div>
        <w:div w:id="85199663">
          <w:marLeft w:val="0"/>
          <w:marRight w:val="0"/>
          <w:marTop w:val="0"/>
          <w:marBottom w:val="0"/>
          <w:divBdr>
            <w:top w:val="none" w:sz="0" w:space="0" w:color="auto"/>
            <w:left w:val="none" w:sz="0" w:space="0" w:color="auto"/>
            <w:bottom w:val="none" w:sz="0" w:space="0" w:color="auto"/>
            <w:right w:val="none" w:sz="0" w:space="0" w:color="auto"/>
          </w:divBdr>
          <w:divsChild>
            <w:div w:id="1202933702">
              <w:marLeft w:val="0"/>
              <w:marRight w:val="0"/>
              <w:marTop w:val="0"/>
              <w:marBottom w:val="0"/>
              <w:divBdr>
                <w:top w:val="none" w:sz="0" w:space="0" w:color="auto"/>
                <w:left w:val="none" w:sz="0" w:space="0" w:color="auto"/>
                <w:bottom w:val="none" w:sz="0" w:space="0" w:color="auto"/>
                <w:right w:val="none" w:sz="0" w:space="0" w:color="auto"/>
              </w:divBdr>
            </w:div>
          </w:divsChild>
        </w:div>
        <w:div w:id="1789280902">
          <w:marLeft w:val="0"/>
          <w:marRight w:val="0"/>
          <w:marTop w:val="0"/>
          <w:marBottom w:val="0"/>
          <w:divBdr>
            <w:top w:val="none" w:sz="0" w:space="0" w:color="auto"/>
            <w:left w:val="none" w:sz="0" w:space="0" w:color="auto"/>
            <w:bottom w:val="none" w:sz="0" w:space="0" w:color="auto"/>
            <w:right w:val="none" w:sz="0" w:space="0" w:color="auto"/>
          </w:divBdr>
          <w:divsChild>
            <w:div w:id="623772074">
              <w:marLeft w:val="0"/>
              <w:marRight w:val="0"/>
              <w:marTop w:val="0"/>
              <w:marBottom w:val="0"/>
              <w:divBdr>
                <w:top w:val="none" w:sz="0" w:space="0" w:color="auto"/>
                <w:left w:val="none" w:sz="0" w:space="0" w:color="auto"/>
                <w:bottom w:val="none" w:sz="0" w:space="0" w:color="auto"/>
                <w:right w:val="none" w:sz="0" w:space="0" w:color="auto"/>
              </w:divBdr>
            </w:div>
          </w:divsChild>
        </w:div>
        <w:div w:id="1260983842">
          <w:marLeft w:val="0"/>
          <w:marRight w:val="0"/>
          <w:marTop w:val="0"/>
          <w:marBottom w:val="0"/>
          <w:divBdr>
            <w:top w:val="none" w:sz="0" w:space="0" w:color="auto"/>
            <w:left w:val="none" w:sz="0" w:space="0" w:color="auto"/>
            <w:bottom w:val="none" w:sz="0" w:space="0" w:color="auto"/>
            <w:right w:val="none" w:sz="0" w:space="0" w:color="auto"/>
          </w:divBdr>
          <w:divsChild>
            <w:div w:id="780732538">
              <w:marLeft w:val="0"/>
              <w:marRight w:val="0"/>
              <w:marTop w:val="0"/>
              <w:marBottom w:val="0"/>
              <w:divBdr>
                <w:top w:val="none" w:sz="0" w:space="0" w:color="auto"/>
                <w:left w:val="none" w:sz="0" w:space="0" w:color="auto"/>
                <w:bottom w:val="none" w:sz="0" w:space="0" w:color="auto"/>
                <w:right w:val="none" w:sz="0" w:space="0" w:color="auto"/>
              </w:divBdr>
            </w:div>
          </w:divsChild>
        </w:div>
        <w:div w:id="1504707842">
          <w:marLeft w:val="0"/>
          <w:marRight w:val="0"/>
          <w:marTop w:val="0"/>
          <w:marBottom w:val="0"/>
          <w:divBdr>
            <w:top w:val="none" w:sz="0" w:space="0" w:color="auto"/>
            <w:left w:val="none" w:sz="0" w:space="0" w:color="auto"/>
            <w:bottom w:val="none" w:sz="0" w:space="0" w:color="auto"/>
            <w:right w:val="none" w:sz="0" w:space="0" w:color="auto"/>
          </w:divBdr>
          <w:divsChild>
            <w:div w:id="843861170">
              <w:marLeft w:val="0"/>
              <w:marRight w:val="0"/>
              <w:marTop w:val="0"/>
              <w:marBottom w:val="0"/>
              <w:divBdr>
                <w:top w:val="none" w:sz="0" w:space="0" w:color="auto"/>
                <w:left w:val="none" w:sz="0" w:space="0" w:color="auto"/>
                <w:bottom w:val="none" w:sz="0" w:space="0" w:color="auto"/>
                <w:right w:val="none" w:sz="0" w:space="0" w:color="auto"/>
              </w:divBdr>
            </w:div>
          </w:divsChild>
        </w:div>
        <w:div w:id="287317779">
          <w:marLeft w:val="0"/>
          <w:marRight w:val="0"/>
          <w:marTop w:val="0"/>
          <w:marBottom w:val="0"/>
          <w:divBdr>
            <w:top w:val="none" w:sz="0" w:space="0" w:color="auto"/>
            <w:left w:val="none" w:sz="0" w:space="0" w:color="auto"/>
            <w:bottom w:val="none" w:sz="0" w:space="0" w:color="auto"/>
            <w:right w:val="none" w:sz="0" w:space="0" w:color="auto"/>
          </w:divBdr>
          <w:divsChild>
            <w:div w:id="699936495">
              <w:marLeft w:val="0"/>
              <w:marRight w:val="0"/>
              <w:marTop w:val="0"/>
              <w:marBottom w:val="0"/>
              <w:divBdr>
                <w:top w:val="none" w:sz="0" w:space="0" w:color="auto"/>
                <w:left w:val="none" w:sz="0" w:space="0" w:color="auto"/>
                <w:bottom w:val="none" w:sz="0" w:space="0" w:color="auto"/>
                <w:right w:val="none" w:sz="0" w:space="0" w:color="auto"/>
              </w:divBdr>
            </w:div>
          </w:divsChild>
        </w:div>
        <w:div w:id="784276266">
          <w:marLeft w:val="0"/>
          <w:marRight w:val="0"/>
          <w:marTop w:val="0"/>
          <w:marBottom w:val="0"/>
          <w:divBdr>
            <w:top w:val="none" w:sz="0" w:space="0" w:color="auto"/>
            <w:left w:val="none" w:sz="0" w:space="0" w:color="auto"/>
            <w:bottom w:val="none" w:sz="0" w:space="0" w:color="auto"/>
            <w:right w:val="none" w:sz="0" w:space="0" w:color="auto"/>
          </w:divBdr>
          <w:divsChild>
            <w:div w:id="547380478">
              <w:marLeft w:val="0"/>
              <w:marRight w:val="0"/>
              <w:marTop w:val="0"/>
              <w:marBottom w:val="0"/>
              <w:divBdr>
                <w:top w:val="none" w:sz="0" w:space="0" w:color="auto"/>
                <w:left w:val="none" w:sz="0" w:space="0" w:color="auto"/>
                <w:bottom w:val="none" w:sz="0" w:space="0" w:color="auto"/>
                <w:right w:val="none" w:sz="0" w:space="0" w:color="auto"/>
              </w:divBdr>
            </w:div>
          </w:divsChild>
        </w:div>
        <w:div w:id="431779553">
          <w:marLeft w:val="0"/>
          <w:marRight w:val="0"/>
          <w:marTop w:val="0"/>
          <w:marBottom w:val="0"/>
          <w:divBdr>
            <w:top w:val="none" w:sz="0" w:space="0" w:color="auto"/>
            <w:left w:val="none" w:sz="0" w:space="0" w:color="auto"/>
            <w:bottom w:val="none" w:sz="0" w:space="0" w:color="auto"/>
            <w:right w:val="none" w:sz="0" w:space="0" w:color="auto"/>
          </w:divBdr>
          <w:divsChild>
            <w:div w:id="490609169">
              <w:marLeft w:val="0"/>
              <w:marRight w:val="0"/>
              <w:marTop w:val="0"/>
              <w:marBottom w:val="0"/>
              <w:divBdr>
                <w:top w:val="none" w:sz="0" w:space="0" w:color="auto"/>
                <w:left w:val="none" w:sz="0" w:space="0" w:color="auto"/>
                <w:bottom w:val="none" w:sz="0" w:space="0" w:color="auto"/>
                <w:right w:val="none" w:sz="0" w:space="0" w:color="auto"/>
              </w:divBdr>
            </w:div>
          </w:divsChild>
        </w:div>
        <w:div w:id="1091512008">
          <w:marLeft w:val="0"/>
          <w:marRight w:val="0"/>
          <w:marTop w:val="0"/>
          <w:marBottom w:val="0"/>
          <w:divBdr>
            <w:top w:val="none" w:sz="0" w:space="0" w:color="auto"/>
            <w:left w:val="none" w:sz="0" w:space="0" w:color="auto"/>
            <w:bottom w:val="none" w:sz="0" w:space="0" w:color="auto"/>
            <w:right w:val="none" w:sz="0" w:space="0" w:color="auto"/>
          </w:divBdr>
          <w:divsChild>
            <w:div w:id="1639262096">
              <w:marLeft w:val="0"/>
              <w:marRight w:val="0"/>
              <w:marTop w:val="0"/>
              <w:marBottom w:val="0"/>
              <w:divBdr>
                <w:top w:val="none" w:sz="0" w:space="0" w:color="auto"/>
                <w:left w:val="none" w:sz="0" w:space="0" w:color="auto"/>
                <w:bottom w:val="none" w:sz="0" w:space="0" w:color="auto"/>
                <w:right w:val="none" w:sz="0" w:space="0" w:color="auto"/>
              </w:divBdr>
            </w:div>
          </w:divsChild>
        </w:div>
        <w:div w:id="551771625">
          <w:marLeft w:val="0"/>
          <w:marRight w:val="0"/>
          <w:marTop w:val="0"/>
          <w:marBottom w:val="0"/>
          <w:divBdr>
            <w:top w:val="none" w:sz="0" w:space="0" w:color="auto"/>
            <w:left w:val="none" w:sz="0" w:space="0" w:color="auto"/>
            <w:bottom w:val="none" w:sz="0" w:space="0" w:color="auto"/>
            <w:right w:val="none" w:sz="0" w:space="0" w:color="auto"/>
          </w:divBdr>
          <w:divsChild>
            <w:div w:id="1387143715">
              <w:marLeft w:val="0"/>
              <w:marRight w:val="0"/>
              <w:marTop w:val="0"/>
              <w:marBottom w:val="0"/>
              <w:divBdr>
                <w:top w:val="none" w:sz="0" w:space="0" w:color="auto"/>
                <w:left w:val="none" w:sz="0" w:space="0" w:color="auto"/>
                <w:bottom w:val="none" w:sz="0" w:space="0" w:color="auto"/>
                <w:right w:val="none" w:sz="0" w:space="0" w:color="auto"/>
              </w:divBdr>
            </w:div>
          </w:divsChild>
        </w:div>
        <w:div w:id="811754697">
          <w:marLeft w:val="0"/>
          <w:marRight w:val="0"/>
          <w:marTop w:val="0"/>
          <w:marBottom w:val="0"/>
          <w:divBdr>
            <w:top w:val="none" w:sz="0" w:space="0" w:color="auto"/>
            <w:left w:val="none" w:sz="0" w:space="0" w:color="auto"/>
            <w:bottom w:val="none" w:sz="0" w:space="0" w:color="auto"/>
            <w:right w:val="none" w:sz="0" w:space="0" w:color="auto"/>
          </w:divBdr>
          <w:divsChild>
            <w:div w:id="1710031837">
              <w:marLeft w:val="0"/>
              <w:marRight w:val="0"/>
              <w:marTop w:val="0"/>
              <w:marBottom w:val="0"/>
              <w:divBdr>
                <w:top w:val="none" w:sz="0" w:space="0" w:color="auto"/>
                <w:left w:val="none" w:sz="0" w:space="0" w:color="auto"/>
                <w:bottom w:val="none" w:sz="0" w:space="0" w:color="auto"/>
                <w:right w:val="none" w:sz="0" w:space="0" w:color="auto"/>
              </w:divBdr>
            </w:div>
          </w:divsChild>
        </w:div>
        <w:div w:id="1641300543">
          <w:marLeft w:val="0"/>
          <w:marRight w:val="0"/>
          <w:marTop w:val="0"/>
          <w:marBottom w:val="0"/>
          <w:divBdr>
            <w:top w:val="none" w:sz="0" w:space="0" w:color="auto"/>
            <w:left w:val="none" w:sz="0" w:space="0" w:color="auto"/>
            <w:bottom w:val="none" w:sz="0" w:space="0" w:color="auto"/>
            <w:right w:val="none" w:sz="0" w:space="0" w:color="auto"/>
          </w:divBdr>
          <w:divsChild>
            <w:div w:id="547492574">
              <w:marLeft w:val="0"/>
              <w:marRight w:val="0"/>
              <w:marTop w:val="0"/>
              <w:marBottom w:val="0"/>
              <w:divBdr>
                <w:top w:val="none" w:sz="0" w:space="0" w:color="auto"/>
                <w:left w:val="none" w:sz="0" w:space="0" w:color="auto"/>
                <w:bottom w:val="none" w:sz="0" w:space="0" w:color="auto"/>
                <w:right w:val="none" w:sz="0" w:space="0" w:color="auto"/>
              </w:divBdr>
            </w:div>
          </w:divsChild>
        </w:div>
        <w:div w:id="883057130">
          <w:marLeft w:val="0"/>
          <w:marRight w:val="0"/>
          <w:marTop w:val="0"/>
          <w:marBottom w:val="0"/>
          <w:divBdr>
            <w:top w:val="none" w:sz="0" w:space="0" w:color="auto"/>
            <w:left w:val="none" w:sz="0" w:space="0" w:color="auto"/>
            <w:bottom w:val="none" w:sz="0" w:space="0" w:color="auto"/>
            <w:right w:val="none" w:sz="0" w:space="0" w:color="auto"/>
          </w:divBdr>
          <w:divsChild>
            <w:div w:id="386416342">
              <w:marLeft w:val="0"/>
              <w:marRight w:val="0"/>
              <w:marTop w:val="0"/>
              <w:marBottom w:val="0"/>
              <w:divBdr>
                <w:top w:val="none" w:sz="0" w:space="0" w:color="auto"/>
                <w:left w:val="none" w:sz="0" w:space="0" w:color="auto"/>
                <w:bottom w:val="none" w:sz="0" w:space="0" w:color="auto"/>
                <w:right w:val="none" w:sz="0" w:space="0" w:color="auto"/>
              </w:divBdr>
            </w:div>
          </w:divsChild>
        </w:div>
        <w:div w:id="1200122448">
          <w:marLeft w:val="0"/>
          <w:marRight w:val="0"/>
          <w:marTop w:val="0"/>
          <w:marBottom w:val="0"/>
          <w:divBdr>
            <w:top w:val="none" w:sz="0" w:space="0" w:color="auto"/>
            <w:left w:val="none" w:sz="0" w:space="0" w:color="auto"/>
            <w:bottom w:val="none" w:sz="0" w:space="0" w:color="auto"/>
            <w:right w:val="none" w:sz="0" w:space="0" w:color="auto"/>
          </w:divBdr>
          <w:divsChild>
            <w:div w:id="2106000710">
              <w:marLeft w:val="0"/>
              <w:marRight w:val="0"/>
              <w:marTop w:val="0"/>
              <w:marBottom w:val="0"/>
              <w:divBdr>
                <w:top w:val="none" w:sz="0" w:space="0" w:color="auto"/>
                <w:left w:val="none" w:sz="0" w:space="0" w:color="auto"/>
                <w:bottom w:val="none" w:sz="0" w:space="0" w:color="auto"/>
                <w:right w:val="none" w:sz="0" w:space="0" w:color="auto"/>
              </w:divBdr>
            </w:div>
          </w:divsChild>
        </w:div>
        <w:div w:id="278338305">
          <w:marLeft w:val="0"/>
          <w:marRight w:val="0"/>
          <w:marTop w:val="0"/>
          <w:marBottom w:val="0"/>
          <w:divBdr>
            <w:top w:val="none" w:sz="0" w:space="0" w:color="auto"/>
            <w:left w:val="none" w:sz="0" w:space="0" w:color="auto"/>
            <w:bottom w:val="none" w:sz="0" w:space="0" w:color="auto"/>
            <w:right w:val="none" w:sz="0" w:space="0" w:color="auto"/>
          </w:divBdr>
          <w:divsChild>
            <w:div w:id="547492045">
              <w:marLeft w:val="0"/>
              <w:marRight w:val="0"/>
              <w:marTop w:val="0"/>
              <w:marBottom w:val="0"/>
              <w:divBdr>
                <w:top w:val="none" w:sz="0" w:space="0" w:color="auto"/>
                <w:left w:val="none" w:sz="0" w:space="0" w:color="auto"/>
                <w:bottom w:val="none" w:sz="0" w:space="0" w:color="auto"/>
                <w:right w:val="none" w:sz="0" w:space="0" w:color="auto"/>
              </w:divBdr>
            </w:div>
          </w:divsChild>
        </w:div>
        <w:div w:id="1027176456">
          <w:marLeft w:val="0"/>
          <w:marRight w:val="0"/>
          <w:marTop w:val="0"/>
          <w:marBottom w:val="0"/>
          <w:divBdr>
            <w:top w:val="none" w:sz="0" w:space="0" w:color="auto"/>
            <w:left w:val="none" w:sz="0" w:space="0" w:color="auto"/>
            <w:bottom w:val="none" w:sz="0" w:space="0" w:color="auto"/>
            <w:right w:val="none" w:sz="0" w:space="0" w:color="auto"/>
          </w:divBdr>
          <w:divsChild>
            <w:div w:id="167868589">
              <w:marLeft w:val="0"/>
              <w:marRight w:val="0"/>
              <w:marTop w:val="0"/>
              <w:marBottom w:val="0"/>
              <w:divBdr>
                <w:top w:val="none" w:sz="0" w:space="0" w:color="auto"/>
                <w:left w:val="none" w:sz="0" w:space="0" w:color="auto"/>
                <w:bottom w:val="none" w:sz="0" w:space="0" w:color="auto"/>
                <w:right w:val="none" w:sz="0" w:space="0" w:color="auto"/>
              </w:divBdr>
            </w:div>
          </w:divsChild>
        </w:div>
        <w:div w:id="439683044">
          <w:marLeft w:val="0"/>
          <w:marRight w:val="0"/>
          <w:marTop w:val="0"/>
          <w:marBottom w:val="0"/>
          <w:divBdr>
            <w:top w:val="none" w:sz="0" w:space="0" w:color="auto"/>
            <w:left w:val="none" w:sz="0" w:space="0" w:color="auto"/>
            <w:bottom w:val="none" w:sz="0" w:space="0" w:color="auto"/>
            <w:right w:val="none" w:sz="0" w:space="0" w:color="auto"/>
          </w:divBdr>
          <w:divsChild>
            <w:div w:id="1845243067">
              <w:marLeft w:val="0"/>
              <w:marRight w:val="0"/>
              <w:marTop w:val="0"/>
              <w:marBottom w:val="0"/>
              <w:divBdr>
                <w:top w:val="none" w:sz="0" w:space="0" w:color="auto"/>
                <w:left w:val="none" w:sz="0" w:space="0" w:color="auto"/>
                <w:bottom w:val="none" w:sz="0" w:space="0" w:color="auto"/>
                <w:right w:val="none" w:sz="0" w:space="0" w:color="auto"/>
              </w:divBdr>
            </w:div>
          </w:divsChild>
        </w:div>
        <w:div w:id="1785491588">
          <w:marLeft w:val="0"/>
          <w:marRight w:val="0"/>
          <w:marTop w:val="0"/>
          <w:marBottom w:val="0"/>
          <w:divBdr>
            <w:top w:val="none" w:sz="0" w:space="0" w:color="auto"/>
            <w:left w:val="none" w:sz="0" w:space="0" w:color="auto"/>
            <w:bottom w:val="none" w:sz="0" w:space="0" w:color="auto"/>
            <w:right w:val="none" w:sz="0" w:space="0" w:color="auto"/>
          </w:divBdr>
          <w:divsChild>
            <w:div w:id="947810638">
              <w:marLeft w:val="0"/>
              <w:marRight w:val="0"/>
              <w:marTop w:val="0"/>
              <w:marBottom w:val="0"/>
              <w:divBdr>
                <w:top w:val="none" w:sz="0" w:space="0" w:color="auto"/>
                <w:left w:val="none" w:sz="0" w:space="0" w:color="auto"/>
                <w:bottom w:val="none" w:sz="0" w:space="0" w:color="auto"/>
                <w:right w:val="none" w:sz="0" w:space="0" w:color="auto"/>
              </w:divBdr>
            </w:div>
          </w:divsChild>
        </w:div>
        <w:div w:id="1983609312">
          <w:marLeft w:val="0"/>
          <w:marRight w:val="0"/>
          <w:marTop w:val="0"/>
          <w:marBottom w:val="0"/>
          <w:divBdr>
            <w:top w:val="none" w:sz="0" w:space="0" w:color="auto"/>
            <w:left w:val="none" w:sz="0" w:space="0" w:color="auto"/>
            <w:bottom w:val="none" w:sz="0" w:space="0" w:color="auto"/>
            <w:right w:val="none" w:sz="0" w:space="0" w:color="auto"/>
          </w:divBdr>
          <w:divsChild>
            <w:div w:id="680936769">
              <w:marLeft w:val="0"/>
              <w:marRight w:val="0"/>
              <w:marTop w:val="0"/>
              <w:marBottom w:val="0"/>
              <w:divBdr>
                <w:top w:val="none" w:sz="0" w:space="0" w:color="auto"/>
                <w:left w:val="none" w:sz="0" w:space="0" w:color="auto"/>
                <w:bottom w:val="none" w:sz="0" w:space="0" w:color="auto"/>
                <w:right w:val="none" w:sz="0" w:space="0" w:color="auto"/>
              </w:divBdr>
            </w:div>
          </w:divsChild>
        </w:div>
        <w:div w:id="59181287">
          <w:marLeft w:val="0"/>
          <w:marRight w:val="0"/>
          <w:marTop w:val="0"/>
          <w:marBottom w:val="0"/>
          <w:divBdr>
            <w:top w:val="none" w:sz="0" w:space="0" w:color="auto"/>
            <w:left w:val="none" w:sz="0" w:space="0" w:color="auto"/>
            <w:bottom w:val="none" w:sz="0" w:space="0" w:color="auto"/>
            <w:right w:val="none" w:sz="0" w:space="0" w:color="auto"/>
          </w:divBdr>
          <w:divsChild>
            <w:div w:id="785195294">
              <w:marLeft w:val="0"/>
              <w:marRight w:val="0"/>
              <w:marTop w:val="0"/>
              <w:marBottom w:val="0"/>
              <w:divBdr>
                <w:top w:val="none" w:sz="0" w:space="0" w:color="auto"/>
                <w:left w:val="none" w:sz="0" w:space="0" w:color="auto"/>
                <w:bottom w:val="none" w:sz="0" w:space="0" w:color="auto"/>
                <w:right w:val="none" w:sz="0" w:space="0" w:color="auto"/>
              </w:divBdr>
            </w:div>
          </w:divsChild>
        </w:div>
        <w:div w:id="1813136750">
          <w:marLeft w:val="0"/>
          <w:marRight w:val="0"/>
          <w:marTop w:val="0"/>
          <w:marBottom w:val="0"/>
          <w:divBdr>
            <w:top w:val="none" w:sz="0" w:space="0" w:color="auto"/>
            <w:left w:val="none" w:sz="0" w:space="0" w:color="auto"/>
            <w:bottom w:val="none" w:sz="0" w:space="0" w:color="auto"/>
            <w:right w:val="none" w:sz="0" w:space="0" w:color="auto"/>
          </w:divBdr>
          <w:divsChild>
            <w:div w:id="479420342">
              <w:marLeft w:val="0"/>
              <w:marRight w:val="0"/>
              <w:marTop w:val="0"/>
              <w:marBottom w:val="0"/>
              <w:divBdr>
                <w:top w:val="none" w:sz="0" w:space="0" w:color="auto"/>
                <w:left w:val="none" w:sz="0" w:space="0" w:color="auto"/>
                <w:bottom w:val="none" w:sz="0" w:space="0" w:color="auto"/>
                <w:right w:val="none" w:sz="0" w:space="0" w:color="auto"/>
              </w:divBdr>
            </w:div>
          </w:divsChild>
        </w:div>
        <w:div w:id="635914581">
          <w:marLeft w:val="0"/>
          <w:marRight w:val="0"/>
          <w:marTop w:val="0"/>
          <w:marBottom w:val="0"/>
          <w:divBdr>
            <w:top w:val="none" w:sz="0" w:space="0" w:color="auto"/>
            <w:left w:val="none" w:sz="0" w:space="0" w:color="auto"/>
            <w:bottom w:val="none" w:sz="0" w:space="0" w:color="auto"/>
            <w:right w:val="none" w:sz="0" w:space="0" w:color="auto"/>
          </w:divBdr>
          <w:divsChild>
            <w:div w:id="418478827">
              <w:marLeft w:val="0"/>
              <w:marRight w:val="0"/>
              <w:marTop w:val="0"/>
              <w:marBottom w:val="0"/>
              <w:divBdr>
                <w:top w:val="none" w:sz="0" w:space="0" w:color="auto"/>
                <w:left w:val="none" w:sz="0" w:space="0" w:color="auto"/>
                <w:bottom w:val="none" w:sz="0" w:space="0" w:color="auto"/>
                <w:right w:val="none" w:sz="0" w:space="0" w:color="auto"/>
              </w:divBdr>
            </w:div>
          </w:divsChild>
        </w:div>
        <w:div w:id="338310517">
          <w:marLeft w:val="0"/>
          <w:marRight w:val="0"/>
          <w:marTop w:val="0"/>
          <w:marBottom w:val="0"/>
          <w:divBdr>
            <w:top w:val="none" w:sz="0" w:space="0" w:color="auto"/>
            <w:left w:val="none" w:sz="0" w:space="0" w:color="auto"/>
            <w:bottom w:val="none" w:sz="0" w:space="0" w:color="auto"/>
            <w:right w:val="none" w:sz="0" w:space="0" w:color="auto"/>
          </w:divBdr>
          <w:divsChild>
            <w:div w:id="1430274310">
              <w:marLeft w:val="0"/>
              <w:marRight w:val="0"/>
              <w:marTop w:val="0"/>
              <w:marBottom w:val="0"/>
              <w:divBdr>
                <w:top w:val="none" w:sz="0" w:space="0" w:color="auto"/>
                <w:left w:val="none" w:sz="0" w:space="0" w:color="auto"/>
                <w:bottom w:val="none" w:sz="0" w:space="0" w:color="auto"/>
                <w:right w:val="none" w:sz="0" w:space="0" w:color="auto"/>
              </w:divBdr>
            </w:div>
          </w:divsChild>
        </w:div>
        <w:div w:id="1207640525">
          <w:marLeft w:val="0"/>
          <w:marRight w:val="0"/>
          <w:marTop w:val="0"/>
          <w:marBottom w:val="0"/>
          <w:divBdr>
            <w:top w:val="none" w:sz="0" w:space="0" w:color="auto"/>
            <w:left w:val="none" w:sz="0" w:space="0" w:color="auto"/>
            <w:bottom w:val="none" w:sz="0" w:space="0" w:color="auto"/>
            <w:right w:val="none" w:sz="0" w:space="0" w:color="auto"/>
          </w:divBdr>
          <w:divsChild>
            <w:div w:id="1446460942">
              <w:marLeft w:val="0"/>
              <w:marRight w:val="0"/>
              <w:marTop w:val="0"/>
              <w:marBottom w:val="0"/>
              <w:divBdr>
                <w:top w:val="none" w:sz="0" w:space="0" w:color="auto"/>
                <w:left w:val="none" w:sz="0" w:space="0" w:color="auto"/>
                <w:bottom w:val="none" w:sz="0" w:space="0" w:color="auto"/>
                <w:right w:val="none" w:sz="0" w:space="0" w:color="auto"/>
              </w:divBdr>
            </w:div>
          </w:divsChild>
        </w:div>
        <w:div w:id="2086535269">
          <w:marLeft w:val="0"/>
          <w:marRight w:val="0"/>
          <w:marTop w:val="0"/>
          <w:marBottom w:val="0"/>
          <w:divBdr>
            <w:top w:val="none" w:sz="0" w:space="0" w:color="auto"/>
            <w:left w:val="none" w:sz="0" w:space="0" w:color="auto"/>
            <w:bottom w:val="none" w:sz="0" w:space="0" w:color="auto"/>
            <w:right w:val="none" w:sz="0" w:space="0" w:color="auto"/>
          </w:divBdr>
          <w:divsChild>
            <w:div w:id="987514988">
              <w:marLeft w:val="0"/>
              <w:marRight w:val="0"/>
              <w:marTop w:val="0"/>
              <w:marBottom w:val="0"/>
              <w:divBdr>
                <w:top w:val="none" w:sz="0" w:space="0" w:color="auto"/>
                <w:left w:val="none" w:sz="0" w:space="0" w:color="auto"/>
                <w:bottom w:val="none" w:sz="0" w:space="0" w:color="auto"/>
                <w:right w:val="none" w:sz="0" w:space="0" w:color="auto"/>
              </w:divBdr>
            </w:div>
          </w:divsChild>
        </w:div>
        <w:div w:id="1517497238">
          <w:marLeft w:val="0"/>
          <w:marRight w:val="0"/>
          <w:marTop w:val="0"/>
          <w:marBottom w:val="0"/>
          <w:divBdr>
            <w:top w:val="none" w:sz="0" w:space="0" w:color="auto"/>
            <w:left w:val="none" w:sz="0" w:space="0" w:color="auto"/>
            <w:bottom w:val="none" w:sz="0" w:space="0" w:color="auto"/>
            <w:right w:val="none" w:sz="0" w:space="0" w:color="auto"/>
          </w:divBdr>
          <w:divsChild>
            <w:div w:id="663124246">
              <w:marLeft w:val="0"/>
              <w:marRight w:val="0"/>
              <w:marTop w:val="0"/>
              <w:marBottom w:val="0"/>
              <w:divBdr>
                <w:top w:val="none" w:sz="0" w:space="0" w:color="auto"/>
                <w:left w:val="none" w:sz="0" w:space="0" w:color="auto"/>
                <w:bottom w:val="none" w:sz="0" w:space="0" w:color="auto"/>
                <w:right w:val="none" w:sz="0" w:space="0" w:color="auto"/>
              </w:divBdr>
            </w:div>
          </w:divsChild>
        </w:div>
        <w:div w:id="1734424307">
          <w:marLeft w:val="0"/>
          <w:marRight w:val="0"/>
          <w:marTop w:val="0"/>
          <w:marBottom w:val="0"/>
          <w:divBdr>
            <w:top w:val="none" w:sz="0" w:space="0" w:color="auto"/>
            <w:left w:val="none" w:sz="0" w:space="0" w:color="auto"/>
            <w:bottom w:val="none" w:sz="0" w:space="0" w:color="auto"/>
            <w:right w:val="none" w:sz="0" w:space="0" w:color="auto"/>
          </w:divBdr>
          <w:divsChild>
            <w:div w:id="1045907464">
              <w:marLeft w:val="0"/>
              <w:marRight w:val="0"/>
              <w:marTop w:val="0"/>
              <w:marBottom w:val="0"/>
              <w:divBdr>
                <w:top w:val="none" w:sz="0" w:space="0" w:color="auto"/>
                <w:left w:val="none" w:sz="0" w:space="0" w:color="auto"/>
                <w:bottom w:val="none" w:sz="0" w:space="0" w:color="auto"/>
                <w:right w:val="none" w:sz="0" w:space="0" w:color="auto"/>
              </w:divBdr>
            </w:div>
          </w:divsChild>
        </w:div>
        <w:div w:id="767314745">
          <w:marLeft w:val="0"/>
          <w:marRight w:val="0"/>
          <w:marTop w:val="0"/>
          <w:marBottom w:val="0"/>
          <w:divBdr>
            <w:top w:val="none" w:sz="0" w:space="0" w:color="auto"/>
            <w:left w:val="none" w:sz="0" w:space="0" w:color="auto"/>
            <w:bottom w:val="none" w:sz="0" w:space="0" w:color="auto"/>
            <w:right w:val="none" w:sz="0" w:space="0" w:color="auto"/>
          </w:divBdr>
          <w:divsChild>
            <w:div w:id="668673571">
              <w:marLeft w:val="0"/>
              <w:marRight w:val="0"/>
              <w:marTop w:val="0"/>
              <w:marBottom w:val="0"/>
              <w:divBdr>
                <w:top w:val="none" w:sz="0" w:space="0" w:color="auto"/>
                <w:left w:val="none" w:sz="0" w:space="0" w:color="auto"/>
                <w:bottom w:val="none" w:sz="0" w:space="0" w:color="auto"/>
                <w:right w:val="none" w:sz="0" w:space="0" w:color="auto"/>
              </w:divBdr>
            </w:div>
          </w:divsChild>
        </w:div>
        <w:div w:id="1220945982">
          <w:marLeft w:val="0"/>
          <w:marRight w:val="0"/>
          <w:marTop w:val="0"/>
          <w:marBottom w:val="0"/>
          <w:divBdr>
            <w:top w:val="none" w:sz="0" w:space="0" w:color="auto"/>
            <w:left w:val="none" w:sz="0" w:space="0" w:color="auto"/>
            <w:bottom w:val="none" w:sz="0" w:space="0" w:color="auto"/>
            <w:right w:val="none" w:sz="0" w:space="0" w:color="auto"/>
          </w:divBdr>
          <w:divsChild>
            <w:div w:id="1521816759">
              <w:marLeft w:val="0"/>
              <w:marRight w:val="0"/>
              <w:marTop w:val="0"/>
              <w:marBottom w:val="0"/>
              <w:divBdr>
                <w:top w:val="none" w:sz="0" w:space="0" w:color="auto"/>
                <w:left w:val="none" w:sz="0" w:space="0" w:color="auto"/>
                <w:bottom w:val="none" w:sz="0" w:space="0" w:color="auto"/>
                <w:right w:val="none" w:sz="0" w:space="0" w:color="auto"/>
              </w:divBdr>
            </w:div>
          </w:divsChild>
        </w:div>
        <w:div w:id="2104453165">
          <w:marLeft w:val="0"/>
          <w:marRight w:val="0"/>
          <w:marTop w:val="0"/>
          <w:marBottom w:val="0"/>
          <w:divBdr>
            <w:top w:val="none" w:sz="0" w:space="0" w:color="auto"/>
            <w:left w:val="none" w:sz="0" w:space="0" w:color="auto"/>
            <w:bottom w:val="none" w:sz="0" w:space="0" w:color="auto"/>
            <w:right w:val="none" w:sz="0" w:space="0" w:color="auto"/>
          </w:divBdr>
          <w:divsChild>
            <w:div w:id="1493566257">
              <w:marLeft w:val="0"/>
              <w:marRight w:val="0"/>
              <w:marTop w:val="0"/>
              <w:marBottom w:val="0"/>
              <w:divBdr>
                <w:top w:val="none" w:sz="0" w:space="0" w:color="auto"/>
                <w:left w:val="none" w:sz="0" w:space="0" w:color="auto"/>
                <w:bottom w:val="none" w:sz="0" w:space="0" w:color="auto"/>
                <w:right w:val="none" w:sz="0" w:space="0" w:color="auto"/>
              </w:divBdr>
            </w:div>
          </w:divsChild>
        </w:div>
        <w:div w:id="1800143211">
          <w:marLeft w:val="0"/>
          <w:marRight w:val="0"/>
          <w:marTop w:val="0"/>
          <w:marBottom w:val="0"/>
          <w:divBdr>
            <w:top w:val="none" w:sz="0" w:space="0" w:color="auto"/>
            <w:left w:val="none" w:sz="0" w:space="0" w:color="auto"/>
            <w:bottom w:val="none" w:sz="0" w:space="0" w:color="auto"/>
            <w:right w:val="none" w:sz="0" w:space="0" w:color="auto"/>
          </w:divBdr>
          <w:divsChild>
            <w:div w:id="538785008">
              <w:marLeft w:val="0"/>
              <w:marRight w:val="0"/>
              <w:marTop w:val="0"/>
              <w:marBottom w:val="0"/>
              <w:divBdr>
                <w:top w:val="none" w:sz="0" w:space="0" w:color="auto"/>
                <w:left w:val="none" w:sz="0" w:space="0" w:color="auto"/>
                <w:bottom w:val="none" w:sz="0" w:space="0" w:color="auto"/>
                <w:right w:val="none" w:sz="0" w:space="0" w:color="auto"/>
              </w:divBdr>
            </w:div>
          </w:divsChild>
        </w:div>
        <w:div w:id="468934263">
          <w:marLeft w:val="0"/>
          <w:marRight w:val="0"/>
          <w:marTop w:val="0"/>
          <w:marBottom w:val="0"/>
          <w:divBdr>
            <w:top w:val="none" w:sz="0" w:space="0" w:color="auto"/>
            <w:left w:val="none" w:sz="0" w:space="0" w:color="auto"/>
            <w:bottom w:val="none" w:sz="0" w:space="0" w:color="auto"/>
            <w:right w:val="none" w:sz="0" w:space="0" w:color="auto"/>
          </w:divBdr>
          <w:divsChild>
            <w:div w:id="1530266081">
              <w:marLeft w:val="0"/>
              <w:marRight w:val="0"/>
              <w:marTop w:val="0"/>
              <w:marBottom w:val="0"/>
              <w:divBdr>
                <w:top w:val="none" w:sz="0" w:space="0" w:color="auto"/>
                <w:left w:val="none" w:sz="0" w:space="0" w:color="auto"/>
                <w:bottom w:val="none" w:sz="0" w:space="0" w:color="auto"/>
                <w:right w:val="none" w:sz="0" w:space="0" w:color="auto"/>
              </w:divBdr>
            </w:div>
          </w:divsChild>
        </w:div>
        <w:div w:id="1270695893">
          <w:marLeft w:val="0"/>
          <w:marRight w:val="0"/>
          <w:marTop w:val="0"/>
          <w:marBottom w:val="0"/>
          <w:divBdr>
            <w:top w:val="none" w:sz="0" w:space="0" w:color="auto"/>
            <w:left w:val="none" w:sz="0" w:space="0" w:color="auto"/>
            <w:bottom w:val="none" w:sz="0" w:space="0" w:color="auto"/>
            <w:right w:val="none" w:sz="0" w:space="0" w:color="auto"/>
          </w:divBdr>
          <w:divsChild>
            <w:div w:id="445924962">
              <w:marLeft w:val="0"/>
              <w:marRight w:val="0"/>
              <w:marTop w:val="0"/>
              <w:marBottom w:val="0"/>
              <w:divBdr>
                <w:top w:val="none" w:sz="0" w:space="0" w:color="auto"/>
                <w:left w:val="none" w:sz="0" w:space="0" w:color="auto"/>
                <w:bottom w:val="none" w:sz="0" w:space="0" w:color="auto"/>
                <w:right w:val="none" w:sz="0" w:space="0" w:color="auto"/>
              </w:divBdr>
            </w:div>
          </w:divsChild>
        </w:div>
        <w:div w:id="416246255">
          <w:marLeft w:val="0"/>
          <w:marRight w:val="0"/>
          <w:marTop w:val="0"/>
          <w:marBottom w:val="0"/>
          <w:divBdr>
            <w:top w:val="none" w:sz="0" w:space="0" w:color="auto"/>
            <w:left w:val="none" w:sz="0" w:space="0" w:color="auto"/>
            <w:bottom w:val="none" w:sz="0" w:space="0" w:color="auto"/>
            <w:right w:val="none" w:sz="0" w:space="0" w:color="auto"/>
          </w:divBdr>
          <w:divsChild>
            <w:div w:id="1320772792">
              <w:marLeft w:val="0"/>
              <w:marRight w:val="0"/>
              <w:marTop w:val="0"/>
              <w:marBottom w:val="0"/>
              <w:divBdr>
                <w:top w:val="none" w:sz="0" w:space="0" w:color="auto"/>
                <w:left w:val="none" w:sz="0" w:space="0" w:color="auto"/>
                <w:bottom w:val="none" w:sz="0" w:space="0" w:color="auto"/>
                <w:right w:val="none" w:sz="0" w:space="0" w:color="auto"/>
              </w:divBdr>
            </w:div>
          </w:divsChild>
        </w:div>
        <w:div w:id="360326811">
          <w:marLeft w:val="0"/>
          <w:marRight w:val="0"/>
          <w:marTop w:val="0"/>
          <w:marBottom w:val="0"/>
          <w:divBdr>
            <w:top w:val="none" w:sz="0" w:space="0" w:color="auto"/>
            <w:left w:val="none" w:sz="0" w:space="0" w:color="auto"/>
            <w:bottom w:val="none" w:sz="0" w:space="0" w:color="auto"/>
            <w:right w:val="none" w:sz="0" w:space="0" w:color="auto"/>
          </w:divBdr>
          <w:divsChild>
            <w:div w:id="526866225">
              <w:marLeft w:val="0"/>
              <w:marRight w:val="0"/>
              <w:marTop w:val="0"/>
              <w:marBottom w:val="0"/>
              <w:divBdr>
                <w:top w:val="none" w:sz="0" w:space="0" w:color="auto"/>
                <w:left w:val="none" w:sz="0" w:space="0" w:color="auto"/>
                <w:bottom w:val="none" w:sz="0" w:space="0" w:color="auto"/>
                <w:right w:val="none" w:sz="0" w:space="0" w:color="auto"/>
              </w:divBdr>
            </w:div>
          </w:divsChild>
        </w:div>
        <w:div w:id="1425225231">
          <w:marLeft w:val="0"/>
          <w:marRight w:val="0"/>
          <w:marTop w:val="0"/>
          <w:marBottom w:val="0"/>
          <w:divBdr>
            <w:top w:val="none" w:sz="0" w:space="0" w:color="auto"/>
            <w:left w:val="none" w:sz="0" w:space="0" w:color="auto"/>
            <w:bottom w:val="none" w:sz="0" w:space="0" w:color="auto"/>
            <w:right w:val="none" w:sz="0" w:space="0" w:color="auto"/>
          </w:divBdr>
          <w:divsChild>
            <w:div w:id="387150374">
              <w:marLeft w:val="0"/>
              <w:marRight w:val="0"/>
              <w:marTop w:val="0"/>
              <w:marBottom w:val="0"/>
              <w:divBdr>
                <w:top w:val="none" w:sz="0" w:space="0" w:color="auto"/>
                <w:left w:val="none" w:sz="0" w:space="0" w:color="auto"/>
                <w:bottom w:val="none" w:sz="0" w:space="0" w:color="auto"/>
                <w:right w:val="none" w:sz="0" w:space="0" w:color="auto"/>
              </w:divBdr>
            </w:div>
          </w:divsChild>
        </w:div>
        <w:div w:id="1499079337">
          <w:marLeft w:val="0"/>
          <w:marRight w:val="0"/>
          <w:marTop w:val="0"/>
          <w:marBottom w:val="0"/>
          <w:divBdr>
            <w:top w:val="none" w:sz="0" w:space="0" w:color="auto"/>
            <w:left w:val="none" w:sz="0" w:space="0" w:color="auto"/>
            <w:bottom w:val="none" w:sz="0" w:space="0" w:color="auto"/>
            <w:right w:val="none" w:sz="0" w:space="0" w:color="auto"/>
          </w:divBdr>
          <w:divsChild>
            <w:div w:id="1881819824">
              <w:marLeft w:val="0"/>
              <w:marRight w:val="0"/>
              <w:marTop w:val="0"/>
              <w:marBottom w:val="0"/>
              <w:divBdr>
                <w:top w:val="none" w:sz="0" w:space="0" w:color="auto"/>
                <w:left w:val="none" w:sz="0" w:space="0" w:color="auto"/>
                <w:bottom w:val="none" w:sz="0" w:space="0" w:color="auto"/>
                <w:right w:val="none" w:sz="0" w:space="0" w:color="auto"/>
              </w:divBdr>
            </w:div>
          </w:divsChild>
        </w:div>
        <w:div w:id="907376842">
          <w:marLeft w:val="0"/>
          <w:marRight w:val="0"/>
          <w:marTop w:val="0"/>
          <w:marBottom w:val="0"/>
          <w:divBdr>
            <w:top w:val="none" w:sz="0" w:space="0" w:color="auto"/>
            <w:left w:val="none" w:sz="0" w:space="0" w:color="auto"/>
            <w:bottom w:val="none" w:sz="0" w:space="0" w:color="auto"/>
            <w:right w:val="none" w:sz="0" w:space="0" w:color="auto"/>
          </w:divBdr>
          <w:divsChild>
            <w:div w:id="1272588202">
              <w:marLeft w:val="0"/>
              <w:marRight w:val="0"/>
              <w:marTop w:val="0"/>
              <w:marBottom w:val="0"/>
              <w:divBdr>
                <w:top w:val="none" w:sz="0" w:space="0" w:color="auto"/>
                <w:left w:val="none" w:sz="0" w:space="0" w:color="auto"/>
                <w:bottom w:val="none" w:sz="0" w:space="0" w:color="auto"/>
                <w:right w:val="none" w:sz="0" w:space="0" w:color="auto"/>
              </w:divBdr>
            </w:div>
          </w:divsChild>
        </w:div>
        <w:div w:id="1806041903">
          <w:marLeft w:val="0"/>
          <w:marRight w:val="0"/>
          <w:marTop w:val="0"/>
          <w:marBottom w:val="0"/>
          <w:divBdr>
            <w:top w:val="none" w:sz="0" w:space="0" w:color="auto"/>
            <w:left w:val="none" w:sz="0" w:space="0" w:color="auto"/>
            <w:bottom w:val="none" w:sz="0" w:space="0" w:color="auto"/>
            <w:right w:val="none" w:sz="0" w:space="0" w:color="auto"/>
          </w:divBdr>
          <w:divsChild>
            <w:div w:id="301934180">
              <w:marLeft w:val="0"/>
              <w:marRight w:val="0"/>
              <w:marTop w:val="0"/>
              <w:marBottom w:val="0"/>
              <w:divBdr>
                <w:top w:val="none" w:sz="0" w:space="0" w:color="auto"/>
                <w:left w:val="none" w:sz="0" w:space="0" w:color="auto"/>
                <w:bottom w:val="none" w:sz="0" w:space="0" w:color="auto"/>
                <w:right w:val="none" w:sz="0" w:space="0" w:color="auto"/>
              </w:divBdr>
            </w:div>
          </w:divsChild>
        </w:div>
        <w:div w:id="86850906">
          <w:marLeft w:val="0"/>
          <w:marRight w:val="0"/>
          <w:marTop w:val="0"/>
          <w:marBottom w:val="0"/>
          <w:divBdr>
            <w:top w:val="none" w:sz="0" w:space="0" w:color="auto"/>
            <w:left w:val="none" w:sz="0" w:space="0" w:color="auto"/>
            <w:bottom w:val="none" w:sz="0" w:space="0" w:color="auto"/>
            <w:right w:val="none" w:sz="0" w:space="0" w:color="auto"/>
          </w:divBdr>
          <w:divsChild>
            <w:div w:id="979460550">
              <w:marLeft w:val="0"/>
              <w:marRight w:val="0"/>
              <w:marTop w:val="0"/>
              <w:marBottom w:val="0"/>
              <w:divBdr>
                <w:top w:val="none" w:sz="0" w:space="0" w:color="auto"/>
                <w:left w:val="none" w:sz="0" w:space="0" w:color="auto"/>
                <w:bottom w:val="none" w:sz="0" w:space="0" w:color="auto"/>
                <w:right w:val="none" w:sz="0" w:space="0" w:color="auto"/>
              </w:divBdr>
            </w:div>
          </w:divsChild>
        </w:div>
        <w:div w:id="1261984535">
          <w:marLeft w:val="0"/>
          <w:marRight w:val="0"/>
          <w:marTop w:val="0"/>
          <w:marBottom w:val="0"/>
          <w:divBdr>
            <w:top w:val="none" w:sz="0" w:space="0" w:color="auto"/>
            <w:left w:val="none" w:sz="0" w:space="0" w:color="auto"/>
            <w:bottom w:val="none" w:sz="0" w:space="0" w:color="auto"/>
            <w:right w:val="none" w:sz="0" w:space="0" w:color="auto"/>
          </w:divBdr>
          <w:divsChild>
            <w:div w:id="1073771193">
              <w:marLeft w:val="0"/>
              <w:marRight w:val="0"/>
              <w:marTop w:val="0"/>
              <w:marBottom w:val="0"/>
              <w:divBdr>
                <w:top w:val="none" w:sz="0" w:space="0" w:color="auto"/>
                <w:left w:val="none" w:sz="0" w:space="0" w:color="auto"/>
                <w:bottom w:val="none" w:sz="0" w:space="0" w:color="auto"/>
                <w:right w:val="none" w:sz="0" w:space="0" w:color="auto"/>
              </w:divBdr>
            </w:div>
          </w:divsChild>
        </w:div>
        <w:div w:id="702679084">
          <w:marLeft w:val="0"/>
          <w:marRight w:val="0"/>
          <w:marTop w:val="0"/>
          <w:marBottom w:val="0"/>
          <w:divBdr>
            <w:top w:val="none" w:sz="0" w:space="0" w:color="auto"/>
            <w:left w:val="none" w:sz="0" w:space="0" w:color="auto"/>
            <w:bottom w:val="none" w:sz="0" w:space="0" w:color="auto"/>
            <w:right w:val="none" w:sz="0" w:space="0" w:color="auto"/>
          </w:divBdr>
          <w:divsChild>
            <w:div w:id="698165238">
              <w:marLeft w:val="0"/>
              <w:marRight w:val="0"/>
              <w:marTop w:val="0"/>
              <w:marBottom w:val="0"/>
              <w:divBdr>
                <w:top w:val="none" w:sz="0" w:space="0" w:color="auto"/>
                <w:left w:val="none" w:sz="0" w:space="0" w:color="auto"/>
                <w:bottom w:val="none" w:sz="0" w:space="0" w:color="auto"/>
                <w:right w:val="none" w:sz="0" w:space="0" w:color="auto"/>
              </w:divBdr>
            </w:div>
          </w:divsChild>
        </w:div>
        <w:div w:id="399407023">
          <w:marLeft w:val="0"/>
          <w:marRight w:val="0"/>
          <w:marTop w:val="0"/>
          <w:marBottom w:val="0"/>
          <w:divBdr>
            <w:top w:val="none" w:sz="0" w:space="0" w:color="auto"/>
            <w:left w:val="none" w:sz="0" w:space="0" w:color="auto"/>
            <w:bottom w:val="none" w:sz="0" w:space="0" w:color="auto"/>
            <w:right w:val="none" w:sz="0" w:space="0" w:color="auto"/>
          </w:divBdr>
          <w:divsChild>
            <w:div w:id="180165574">
              <w:marLeft w:val="0"/>
              <w:marRight w:val="0"/>
              <w:marTop w:val="0"/>
              <w:marBottom w:val="0"/>
              <w:divBdr>
                <w:top w:val="none" w:sz="0" w:space="0" w:color="auto"/>
                <w:left w:val="none" w:sz="0" w:space="0" w:color="auto"/>
                <w:bottom w:val="none" w:sz="0" w:space="0" w:color="auto"/>
                <w:right w:val="none" w:sz="0" w:space="0" w:color="auto"/>
              </w:divBdr>
            </w:div>
          </w:divsChild>
        </w:div>
        <w:div w:id="1594968208">
          <w:marLeft w:val="0"/>
          <w:marRight w:val="0"/>
          <w:marTop w:val="0"/>
          <w:marBottom w:val="0"/>
          <w:divBdr>
            <w:top w:val="none" w:sz="0" w:space="0" w:color="auto"/>
            <w:left w:val="none" w:sz="0" w:space="0" w:color="auto"/>
            <w:bottom w:val="none" w:sz="0" w:space="0" w:color="auto"/>
            <w:right w:val="none" w:sz="0" w:space="0" w:color="auto"/>
          </w:divBdr>
          <w:divsChild>
            <w:div w:id="830025073">
              <w:marLeft w:val="0"/>
              <w:marRight w:val="0"/>
              <w:marTop w:val="0"/>
              <w:marBottom w:val="0"/>
              <w:divBdr>
                <w:top w:val="none" w:sz="0" w:space="0" w:color="auto"/>
                <w:left w:val="none" w:sz="0" w:space="0" w:color="auto"/>
                <w:bottom w:val="none" w:sz="0" w:space="0" w:color="auto"/>
                <w:right w:val="none" w:sz="0" w:space="0" w:color="auto"/>
              </w:divBdr>
            </w:div>
          </w:divsChild>
        </w:div>
        <w:div w:id="1744639569">
          <w:marLeft w:val="0"/>
          <w:marRight w:val="0"/>
          <w:marTop w:val="0"/>
          <w:marBottom w:val="0"/>
          <w:divBdr>
            <w:top w:val="none" w:sz="0" w:space="0" w:color="auto"/>
            <w:left w:val="none" w:sz="0" w:space="0" w:color="auto"/>
            <w:bottom w:val="none" w:sz="0" w:space="0" w:color="auto"/>
            <w:right w:val="none" w:sz="0" w:space="0" w:color="auto"/>
          </w:divBdr>
          <w:divsChild>
            <w:div w:id="1675570145">
              <w:marLeft w:val="0"/>
              <w:marRight w:val="0"/>
              <w:marTop w:val="0"/>
              <w:marBottom w:val="0"/>
              <w:divBdr>
                <w:top w:val="none" w:sz="0" w:space="0" w:color="auto"/>
                <w:left w:val="none" w:sz="0" w:space="0" w:color="auto"/>
                <w:bottom w:val="none" w:sz="0" w:space="0" w:color="auto"/>
                <w:right w:val="none" w:sz="0" w:space="0" w:color="auto"/>
              </w:divBdr>
            </w:div>
          </w:divsChild>
        </w:div>
        <w:div w:id="741297881">
          <w:marLeft w:val="0"/>
          <w:marRight w:val="0"/>
          <w:marTop w:val="0"/>
          <w:marBottom w:val="0"/>
          <w:divBdr>
            <w:top w:val="none" w:sz="0" w:space="0" w:color="auto"/>
            <w:left w:val="none" w:sz="0" w:space="0" w:color="auto"/>
            <w:bottom w:val="none" w:sz="0" w:space="0" w:color="auto"/>
            <w:right w:val="none" w:sz="0" w:space="0" w:color="auto"/>
          </w:divBdr>
          <w:divsChild>
            <w:div w:id="1036808995">
              <w:marLeft w:val="0"/>
              <w:marRight w:val="0"/>
              <w:marTop w:val="0"/>
              <w:marBottom w:val="0"/>
              <w:divBdr>
                <w:top w:val="none" w:sz="0" w:space="0" w:color="auto"/>
                <w:left w:val="none" w:sz="0" w:space="0" w:color="auto"/>
                <w:bottom w:val="none" w:sz="0" w:space="0" w:color="auto"/>
                <w:right w:val="none" w:sz="0" w:space="0" w:color="auto"/>
              </w:divBdr>
            </w:div>
          </w:divsChild>
        </w:div>
        <w:div w:id="2064324073">
          <w:marLeft w:val="0"/>
          <w:marRight w:val="0"/>
          <w:marTop w:val="0"/>
          <w:marBottom w:val="0"/>
          <w:divBdr>
            <w:top w:val="none" w:sz="0" w:space="0" w:color="auto"/>
            <w:left w:val="none" w:sz="0" w:space="0" w:color="auto"/>
            <w:bottom w:val="none" w:sz="0" w:space="0" w:color="auto"/>
            <w:right w:val="none" w:sz="0" w:space="0" w:color="auto"/>
          </w:divBdr>
          <w:divsChild>
            <w:div w:id="1747339039">
              <w:marLeft w:val="0"/>
              <w:marRight w:val="0"/>
              <w:marTop w:val="0"/>
              <w:marBottom w:val="0"/>
              <w:divBdr>
                <w:top w:val="none" w:sz="0" w:space="0" w:color="auto"/>
                <w:left w:val="none" w:sz="0" w:space="0" w:color="auto"/>
                <w:bottom w:val="none" w:sz="0" w:space="0" w:color="auto"/>
                <w:right w:val="none" w:sz="0" w:space="0" w:color="auto"/>
              </w:divBdr>
            </w:div>
          </w:divsChild>
        </w:div>
        <w:div w:id="345791967">
          <w:marLeft w:val="0"/>
          <w:marRight w:val="0"/>
          <w:marTop w:val="0"/>
          <w:marBottom w:val="0"/>
          <w:divBdr>
            <w:top w:val="none" w:sz="0" w:space="0" w:color="auto"/>
            <w:left w:val="none" w:sz="0" w:space="0" w:color="auto"/>
            <w:bottom w:val="none" w:sz="0" w:space="0" w:color="auto"/>
            <w:right w:val="none" w:sz="0" w:space="0" w:color="auto"/>
          </w:divBdr>
          <w:divsChild>
            <w:div w:id="684480882">
              <w:marLeft w:val="0"/>
              <w:marRight w:val="0"/>
              <w:marTop w:val="0"/>
              <w:marBottom w:val="0"/>
              <w:divBdr>
                <w:top w:val="none" w:sz="0" w:space="0" w:color="auto"/>
                <w:left w:val="none" w:sz="0" w:space="0" w:color="auto"/>
                <w:bottom w:val="none" w:sz="0" w:space="0" w:color="auto"/>
                <w:right w:val="none" w:sz="0" w:space="0" w:color="auto"/>
              </w:divBdr>
            </w:div>
          </w:divsChild>
        </w:div>
        <w:div w:id="362168678">
          <w:marLeft w:val="0"/>
          <w:marRight w:val="0"/>
          <w:marTop w:val="0"/>
          <w:marBottom w:val="0"/>
          <w:divBdr>
            <w:top w:val="none" w:sz="0" w:space="0" w:color="auto"/>
            <w:left w:val="none" w:sz="0" w:space="0" w:color="auto"/>
            <w:bottom w:val="none" w:sz="0" w:space="0" w:color="auto"/>
            <w:right w:val="none" w:sz="0" w:space="0" w:color="auto"/>
          </w:divBdr>
          <w:divsChild>
            <w:div w:id="1534032481">
              <w:marLeft w:val="0"/>
              <w:marRight w:val="0"/>
              <w:marTop w:val="0"/>
              <w:marBottom w:val="0"/>
              <w:divBdr>
                <w:top w:val="none" w:sz="0" w:space="0" w:color="auto"/>
                <w:left w:val="none" w:sz="0" w:space="0" w:color="auto"/>
                <w:bottom w:val="none" w:sz="0" w:space="0" w:color="auto"/>
                <w:right w:val="none" w:sz="0" w:space="0" w:color="auto"/>
              </w:divBdr>
            </w:div>
          </w:divsChild>
        </w:div>
        <w:div w:id="1715351177">
          <w:marLeft w:val="0"/>
          <w:marRight w:val="0"/>
          <w:marTop w:val="0"/>
          <w:marBottom w:val="0"/>
          <w:divBdr>
            <w:top w:val="none" w:sz="0" w:space="0" w:color="auto"/>
            <w:left w:val="none" w:sz="0" w:space="0" w:color="auto"/>
            <w:bottom w:val="none" w:sz="0" w:space="0" w:color="auto"/>
            <w:right w:val="none" w:sz="0" w:space="0" w:color="auto"/>
          </w:divBdr>
          <w:divsChild>
            <w:div w:id="1973094843">
              <w:marLeft w:val="0"/>
              <w:marRight w:val="0"/>
              <w:marTop w:val="0"/>
              <w:marBottom w:val="0"/>
              <w:divBdr>
                <w:top w:val="none" w:sz="0" w:space="0" w:color="auto"/>
                <w:left w:val="none" w:sz="0" w:space="0" w:color="auto"/>
                <w:bottom w:val="none" w:sz="0" w:space="0" w:color="auto"/>
                <w:right w:val="none" w:sz="0" w:space="0" w:color="auto"/>
              </w:divBdr>
            </w:div>
          </w:divsChild>
        </w:div>
        <w:div w:id="619609032">
          <w:marLeft w:val="0"/>
          <w:marRight w:val="0"/>
          <w:marTop w:val="0"/>
          <w:marBottom w:val="0"/>
          <w:divBdr>
            <w:top w:val="none" w:sz="0" w:space="0" w:color="auto"/>
            <w:left w:val="none" w:sz="0" w:space="0" w:color="auto"/>
            <w:bottom w:val="none" w:sz="0" w:space="0" w:color="auto"/>
            <w:right w:val="none" w:sz="0" w:space="0" w:color="auto"/>
          </w:divBdr>
          <w:divsChild>
            <w:div w:id="1518733217">
              <w:marLeft w:val="0"/>
              <w:marRight w:val="0"/>
              <w:marTop w:val="0"/>
              <w:marBottom w:val="0"/>
              <w:divBdr>
                <w:top w:val="none" w:sz="0" w:space="0" w:color="auto"/>
                <w:left w:val="none" w:sz="0" w:space="0" w:color="auto"/>
                <w:bottom w:val="none" w:sz="0" w:space="0" w:color="auto"/>
                <w:right w:val="none" w:sz="0" w:space="0" w:color="auto"/>
              </w:divBdr>
            </w:div>
          </w:divsChild>
        </w:div>
        <w:div w:id="1686056962">
          <w:marLeft w:val="0"/>
          <w:marRight w:val="0"/>
          <w:marTop w:val="0"/>
          <w:marBottom w:val="0"/>
          <w:divBdr>
            <w:top w:val="none" w:sz="0" w:space="0" w:color="auto"/>
            <w:left w:val="none" w:sz="0" w:space="0" w:color="auto"/>
            <w:bottom w:val="none" w:sz="0" w:space="0" w:color="auto"/>
            <w:right w:val="none" w:sz="0" w:space="0" w:color="auto"/>
          </w:divBdr>
          <w:divsChild>
            <w:div w:id="1141465771">
              <w:marLeft w:val="0"/>
              <w:marRight w:val="0"/>
              <w:marTop w:val="0"/>
              <w:marBottom w:val="0"/>
              <w:divBdr>
                <w:top w:val="none" w:sz="0" w:space="0" w:color="auto"/>
                <w:left w:val="none" w:sz="0" w:space="0" w:color="auto"/>
                <w:bottom w:val="none" w:sz="0" w:space="0" w:color="auto"/>
                <w:right w:val="none" w:sz="0" w:space="0" w:color="auto"/>
              </w:divBdr>
            </w:div>
          </w:divsChild>
        </w:div>
        <w:div w:id="964968745">
          <w:marLeft w:val="0"/>
          <w:marRight w:val="0"/>
          <w:marTop w:val="0"/>
          <w:marBottom w:val="0"/>
          <w:divBdr>
            <w:top w:val="none" w:sz="0" w:space="0" w:color="auto"/>
            <w:left w:val="none" w:sz="0" w:space="0" w:color="auto"/>
            <w:bottom w:val="none" w:sz="0" w:space="0" w:color="auto"/>
            <w:right w:val="none" w:sz="0" w:space="0" w:color="auto"/>
          </w:divBdr>
          <w:divsChild>
            <w:div w:id="1699041357">
              <w:marLeft w:val="0"/>
              <w:marRight w:val="0"/>
              <w:marTop w:val="0"/>
              <w:marBottom w:val="0"/>
              <w:divBdr>
                <w:top w:val="none" w:sz="0" w:space="0" w:color="auto"/>
                <w:left w:val="none" w:sz="0" w:space="0" w:color="auto"/>
                <w:bottom w:val="none" w:sz="0" w:space="0" w:color="auto"/>
                <w:right w:val="none" w:sz="0" w:space="0" w:color="auto"/>
              </w:divBdr>
            </w:div>
          </w:divsChild>
        </w:div>
        <w:div w:id="696587949">
          <w:marLeft w:val="0"/>
          <w:marRight w:val="0"/>
          <w:marTop w:val="0"/>
          <w:marBottom w:val="0"/>
          <w:divBdr>
            <w:top w:val="none" w:sz="0" w:space="0" w:color="auto"/>
            <w:left w:val="none" w:sz="0" w:space="0" w:color="auto"/>
            <w:bottom w:val="none" w:sz="0" w:space="0" w:color="auto"/>
            <w:right w:val="none" w:sz="0" w:space="0" w:color="auto"/>
          </w:divBdr>
          <w:divsChild>
            <w:div w:id="1393039936">
              <w:marLeft w:val="0"/>
              <w:marRight w:val="0"/>
              <w:marTop w:val="0"/>
              <w:marBottom w:val="0"/>
              <w:divBdr>
                <w:top w:val="none" w:sz="0" w:space="0" w:color="auto"/>
                <w:left w:val="none" w:sz="0" w:space="0" w:color="auto"/>
                <w:bottom w:val="none" w:sz="0" w:space="0" w:color="auto"/>
                <w:right w:val="none" w:sz="0" w:space="0" w:color="auto"/>
              </w:divBdr>
            </w:div>
          </w:divsChild>
        </w:div>
        <w:div w:id="2055186">
          <w:marLeft w:val="0"/>
          <w:marRight w:val="0"/>
          <w:marTop w:val="0"/>
          <w:marBottom w:val="0"/>
          <w:divBdr>
            <w:top w:val="none" w:sz="0" w:space="0" w:color="auto"/>
            <w:left w:val="none" w:sz="0" w:space="0" w:color="auto"/>
            <w:bottom w:val="none" w:sz="0" w:space="0" w:color="auto"/>
            <w:right w:val="none" w:sz="0" w:space="0" w:color="auto"/>
          </w:divBdr>
          <w:divsChild>
            <w:div w:id="1760322096">
              <w:marLeft w:val="0"/>
              <w:marRight w:val="0"/>
              <w:marTop w:val="0"/>
              <w:marBottom w:val="0"/>
              <w:divBdr>
                <w:top w:val="none" w:sz="0" w:space="0" w:color="auto"/>
                <w:left w:val="none" w:sz="0" w:space="0" w:color="auto"/>
                <w:bottom w:val="none" w:sz="0" w:space="0" w:color="auto"/>
                <w:right w:val="none" w:sz="0" w:space="0" w:color="auto"/>
              </w:divBdr>
            </w:div>
          </w:divsChild>
        </w:div>
        <w:div w:id="2032492588">
          <w:marLeft w:val="0"/>
          <w:marRight w:val="0"/>
          <w:marTop w:val="0"/>
          <w:marBottom w:val="0"/>
          <w:divBdr>
            <w:top w:val="none" w:sz="0" w:space="0" w:color="auto"/>
            <w:left w:val="none" w:sz="0" w:space="0" w:color="auto"/>
            <w:bottom w:val="none" w:sz="0" w:space="0" w:color="auto"/>
            <w:right w:val="none" w:sz="0" w:space="0" w:color="auto"/>
          </w:divBdr>
          <w:divsChild>
            <w:div w:id="1132020680">
              <w:marLeft w:val="0"/>
              <w:marRight w:val="0"/>
              <w:marTop w:val="0"/>
              <w:marBottom w:val="0"/>
              <w:divBdr>
                <w:top w:val="none" w:sz="0" w:space="0" w:color="auto"/>
                <w:left w:val="none" w:sz="0" w:space="0" w:color="auto"/>
                <w:bottom w:val="none" w:sz="0" w:space="0" w:color="auto"/>
                <w:right w:val="none" w:sz="0" w:space="0" w:color="auto"/>
              </w:divBdr>
            </w:div>
          </w:divsChild>
        </w:div>
        <w:div w:id="1684162293">
          <w:marLeft w:val="0"/>
          <w:marRight w:val="0"/>
          <w:marTop w:val="0"/>
          <w:marBottom w:val="0"/>
          <w:divBdr>
            <w:top w:val="none" w:sz="0" w:space="0" w:color="auto"/>
            <w:left w:val="none" w:sz="0" w:space="0" w:color="auto"/>
            <w:bottom w:val="none" w:sz="0" w:space="0" w:color="auto"/>
            <w:right w:val="none" w:sz="0" w:space="0" w:color="auto"/>
          </w:divBdr>
          <w:divsChild>
            <w:div w:id="717820645">
              <w:marLeft w:val="0"/>
              <w:marRight w:val="0"/>
              <w:marTop w:val="0"/>
              <w:marBottom w:val="0"/>
              <w:divBdr>
                <w:top w:val="none" w:sz="0" w:space="0" w:color="auto"/>
                <w:left w:val="none" w:sz="0" w:space="0" w:color="auto"/>
                <w:bottom w:val="none" w:sz="0" w:space="0" w:color="auto"/>
                <w:right w:val="none" w:sz="0" w:space="0" w:color="auto"/>
              </w:divBdr>
            </w:div>
          </w:divsChild>
        </w:div>
        <w:div w:id="1740395085">
          <w:marLeft w:val="0"/>
          <w:marRight w:val="0"/>
          <w:marTop w:val="0"/>
          <w:marBottom w:val="0"/>
          <w:divBdr>
            <w:top w:val="none" w:sz="0" w:space="0" w:color="auto"/>
            <w:left w:val="none" w:sz="0" w:space="0" w:color="auto"/>
            <w:bottom w:val="none" w:sz="0" w:space="0" w:color="auto"/>
            <w:right w:val="none" w:sz="0" w:space="0" w:color="auto"/>
          </w:divBdr>
          <w:divsChild>
            <w:div w:id="946035891">
              <w:marLeft w:val="0"/>
              <w:marRight w:val="0"/>
              <w:marTop w:val="0"/>
              <w:marBottom w:val="0"/>
              <w:divBdr>
                <w:top w:val="none" w:sz="0" w:space="0" w:color="auto"/>
                <w:left w:val="none" w:sz="0" w:space="0" w:color="auto"/>
                <w:bottom w:val="none" w:sz="0" w:space="0" w:color="auto"/>
                <w:right w:val="none" w:sz="0" w:space="0" w:color="auto"/>
              </w:divBdr>
            </w:div>
          </w:divsChild>
        </w:div>
        <w:div w:id="301470229">
          <w:marLeft w:val="0"/>
          <w:marRight w:val="0"/>
          <w:marTop w:val="0"/>
          <w:marBottom w:val="0"/>
          <w:divBdr>
            <w:top w:val="none" w:sz="0" w:space="0" w:color="auto"/>
            <w:left w:val="none" w:sz="0" w:space="0" w:color="auto"/>
            <w:bottom w:val="none" w:sz="0" w:space="0" w:color="auto"/>
            <w:right w:val="none" w:sz="0" w:space="0" w:color="auto"/>
          </w:divBdr>
          <w:divsChild>
            <w:div w:id="2085059273">
              <w:marLeft w:val="0"/>
              <w:marRight w:val="0"/>
              <w:marTop w:val="0"/>
              <w:marBottom w:val="0"/>
              <w:divBdr>
                <w:top w:val="none" w:sz="0" w:space="0" w:color="auto"/>
                <w:left w:val="none" w:sz="0" w:space="0" w:color="auto"/>
                <w:bottom w:val="none" w:sz="0" w:space="0" w:color="auto"/>
                <w:right w:val="none" w:sz="0" w:space="0" w:color="auto"/>
              </w:divBdr>
            </w:div>
          </w:divsChild>
        </w:div>
        <w:div w:id="148131767">
          <w:marLeft w:val="0"/>
          <w:marRight w:val="0"/>
          <w:marTop w:val="0"/>
          <w:marBottom w:val="0"/>
          <w:divBdr>
            <w:top w:val="none" w:sz="0" w:space="0" w:color="auto"/>
            <w:left w:val="none" w:sz="0" w:space="0" w:color="auto"/>
            <w:bottom w:val="none" w:sz="0" w:space="0" w:color="auto"/>
            <w:right w:val="none" w:sz="0" w:space="0" w:color="auto"/>
          </w:divBdr>
          <w:divsChild>
            <w:div w:id="881790563">
              <w:marLeft w:val="0"/>
              <w:marRight w:val="0"/>
              <w:marTop w:val="0"/>
              <w:marBottom w:val="0"/>
              <w:divBdr>
                <w:top w:val="none" w:sz="0" w:space="0" w:color="auto"/>
                <w:left w:val="none" w:sz="0" w:space="0" w:color="auto"/>
                <w:bottom w:val="none" w:sz="0" w:space="0" w:color="auto"/>
                <w:right w:val="none" w:sz="0" w:space="0" w:color="auto"/>
              </w:divBdr>
            </w:div>
          </w:divsChild>
        </w:div>
        <w:div w:id="1195575554">
          <w:marLeft w:val="0"/>
          <w:marRight w:val="0"/>
          <w:marTop w:val="0"/>
          <w:marBottom w:val="0"/>
          <w:divBdr>
            <w:top w:val="none" w:sz="0" w:space="0" w:color="auto"/>
            <w:left w:val="none" w:sz="0" w:space="0" w:color="auto"/>
            <w:bottom w:val="none" w:sz="0" w:space="0" w:color="auto"/>
            <w:right w:val="none" w:sz="0" w:space="0" w:color="auto"/>
          </w:divBdr>
          <w:divsChild>
            <w:div w:id="841627213">
              <w:marLeft w:val="0"/>
              <w:marRight w:val="0"/>
              <w:marTop w:val="0"/>
              <w:marBottom w:val="0"/>
              <w:divBdr>
                <w:top w:val="none" w:sz="0" w:space="0" w:color="auto"/>
                <w:left w:val="none" w:sz="0" w:space="0" w:color="auto"/>
                <w:bottom w:val="none" w:sz="0" w:space="0" w:color="auto"/>
                <w:right w:val="none" w:sz="0" w:space="0" w:color="auto"/>
              </w:divBdr>
            </w:div>
          </w:divsChild>
        </w:div>
        <w:div w:id="1893611762">
          <w:marLeft w:val="0"/>
          <w:marRight w:val="0"/>
          <w:marTop w:val="0"/>
          <w:marBottom w:val="0"/>
          <w:divBdr>
            <w:top w:val="none" w:sz="0" w:space="0" w:color="auto"/>
            <w:left w:val="none" w:sz="0" w:space="0" w:color="auto"/>
            <w:bottom w:val="none" w:sz="0" w:space="0" w:color="auto"/>
            <w:right w:val="none" w:sz="0" w:space="0" w:color="auto"/>
          </w:divBdr>
          <w:divsChild>
            <w:div w:id="542330795">
              <w:marLeft w:val="0"/>
              <w:marRight w:val="0"/>
              <w:marTop w:val="0"/>
              <w:marBottom w:val="0"/>
              <w:divBdr>
                <w:top w:val="none" w:sz="0" w:space="0" w:color="auto"/>
                <w:left w:val="none" w:sz="0" w:space="0" w:color="auto"/>
                <w:bottom w:val="none" w:sz="0" w:space="0" w:color="auto"/>
                <w:right w:val="none" w:sz="0" w:space="0" w:color="auto"/>
              </w:divBdr>
            </w:div>
          </w:divsChild>
        </w:div>
        <w:div w:id="1501966881">
          <w:marLeft w:val="0"/>
          <w:marRight w:val="0"/>
          <w:marTop w:val="0"/>
          <w:marBottom w:val="0"/>
          <w:divBdr>
            <w:top w:val="none" w:sz="0" w:space="0" w:color="auto"/>
            <w:left w:val="none" w:sz="0" w:space="0" w:color="auto"/>
            <w:bottom w:val="none" w:sz="0" w:space="0" w:color="auto"/>
            <w:right w:val="none" w:sz="0" w:space="0" w:color="auto"/>
          </w:divBdr>
          <w:divsChild>
            <w:div w:id="1047875478">
              <w:marLeft w:val="0"/>
              <w:marRight w:val="0"/>
              <w:marTop w:val="0"/>
              <w:marBottom w:val="0"/>
              <w:divBdr>
                <w:top w:val="none" w:sz="0" w:space="0" w:color="auto"/>
                <w:left w:val="none" w:sz="0" w:space="0" w:color="auto"/>
                <w:bottom w:val="none" w:sz="0" w:space="0" w:color="auto"/>
                <w:right w:val="none" w:sz="0" w:space="0" w:color="auto"/>
              </w:divBdr>
            </w:div>
          </w:divsChild>
        </w:div>
        <w:div w:id="293147775">
          <w:marLeft w:val="0"/>
          <w:marRight w:val="0"/>
          <w:marTop w:val="0"/>
          <w:marBottom w:val="0"/>
          <w:divBdr>
            <w:top w:val="none" w:sz="0" w:space="0" w:color="auto"/>
            <w:left w:val="none" w:sz="0" w:space="0" w:color="auto"/>
            <w:bottom w:val="none" w:sz="0" w:space="0" w:color="auto"/>
            <w:right w:val="none" w:sz="0" w:space="0" w:color="auto"/>
          </w:divBdr>
          <w:divsChild>
            <w:div w:id="549340732">
              <w:marLeft w:val="0"/>
              <w:marRight w:val="0"/>
              <w:marTop w:val="0"/>
              <w:marBottom w:val="0"/>
              <w:divBdr>
                <w:top w:val="none" w:sz="0" w:space="0" w:color="auto"/>
                <w:left w:val="none" w:sz="0" w:space="0" w:color="auto"/>
                <w:bottom w:val="none" w:sz="0" w:space="0" w:color="auto"/>
                <w:right w:val="none" w:sz="0" w:space="0" w:color="auto"/>
              </w:divBdr>
            </w:div>
          </w:divsChild>
        </w:div>
        <w:div w:id="1527669307">
          <w:marLeft w:val="0"/>
          <w:marRight w:val="0"/>
          <w:marTop w:val="0"/>
          <w:marBottom w:val="0"/>
          <w:divBdr>
            <w:top w:val="none" w:sz="0" w:space="0" w:color="auto"/>
            <w:left w:val="none" w:sz="0" w:space="0" w:color="auto"/>
            <w:bottom w:val="none" w:sz="0" w:space="0" w:color="auto"/>
            <w:right w:val="none" w:sz="0" w:space="0" w:color="auto"/>
          </w:divBdr>
          <w:divsChild>
            <w:div w:id="1244682822">
              <w:marLeft w:val="0"/>
              <w:marRight w:val="0"/>
              <w:marTop w:val="0"/>
              <w:marBottom w:val="0"/>
              <w:divBdr>
                <w:top w:val="none" w:sz="0" w:space="0" w:color="auto"/>
                <w:left w:val="none" w:sz="0" w:space="0" w:color="auto"/>
                <w:bottom w:val="none" w:sz="0" w:space="0" w:color="auto"/>
                <w:right w:val="none" w:sz="0" w:space="0" w:color="auto"/>
              </w:divBdr>
            </w:div>
          </w:divsChild>
        </w:div>
        <w:div w:id="931623119">
          <w:marLeft w:val="0"/>
          <w:marRight w:val="0"/>
          <w:marTop w:val="0"/>
          <w:marBottom w:val="0"/>
          <w:divBdr>
            <w:top w:val="none" w:sz="0" w:space="0" w:color="auto"/>
            <w:left w:val="none" w:sz="0" w:space="0" w:color="auto"/>
            <w:bottom w:val="none" w:sz="0" w:space="0" w:color="auto"/>
            <w:right w:val="none" w:sz="0" w:space="0" w:color="auto"/>
          </w:divBdr>
          <w:divsChild>
            <w:div w:id="573516261">
              <w:marLeft w:val="0"/>
              <w:marRight w:val="0"/>
              <w:marTop w:val="0"/>
              <w:marBottom w:val="0"/>
              <w:divBdr>
                <w:top w:val="none" w:sz="0" w:space="0" w:color="auto"/>
                <w:left w:val="none" w:sz="0" w:space="0" w:color="auto"/>
                <w:bottom w:val="none" w:sz="0" w:space="0" w:color="auto"/>
                <w:right w:val="none" w:sz="0" w:space="0" w:color="auto"/>
              </w:divBdr>
            </w:div>
          </w:divsChild>
        </w:div>
        <w:div w:id="1467702766">
          <w:marLeft w:val="0"/>
          <w:marRight w:val="0"/>
          <w:marTop w:val="0"/>
          <w:marBottom w:val="0"/>
          <w:divBdr>
            <w:top w:val="none" w:sz="0" w:space="0" w:color="auto"/>
            <w:left w:val="none" w:sz="0" w:space="0" w:color="auto"/>
            <w:bottom w:val="none" w:sz="0" w:space="0" w:color="auto"/>
            <w:right w:val="none" w:sz="0" w:space="0" w:color="auto"/>
          </w:divBdr>
          <w:divsChild>
            <w:div w:id="1773084546">
              <w:marLeft w:val="0"/>
              <w:marRight w:val="0"/>
              <w:marTop w:val="0"/>
              <w:marBottom w:val="0"/>
              <w:divBdr>
                <w:top w:val="none" w:sz="0" w:space="0" w:color="auto"/>
                <w:left w:val="none" w:sz="0" w:space="0" w:color="auto"/>
                <w:bottom w:val="none" w:sz="0" w:space="0" w:color="auto"/>
                <w:right w:val="none" w:sz="0" w:space="0" w:color="auto"/>
              </w:divBdr>
            </w:div>
          </w:divsChild>
        </w:div>
        <w:div w:id="2706946">
          <w:marLeft w:val="0"/>
          <w:marRight w:val="0"/>
          <w:marTop w:val="0"/>
          <w:marBottom w:val="0"/>
          <w:divBdr>
            <w:top w:val="none" w:sz="0" w:space="0" w:color="auto"/>
            <w:left w:val="none" w:sz="0" w:space="0" w:color="auto"/>
            <w:bottom w:val="none" w:sz="0" w:space="0" w:color="auto"/>
            <w:right w:val="none" w:sz="0" w:space="0" w:color="auto"/>
          </w:divBdr>
          <w:divsChild>
            <w:div w:id="322243431">
              <w:marLeft w:val="0"/>
              <w:marRight w:val="0"/>
              <w:marTop w:val="0"/>
              <w:marBottom w:val="0"/>
              <w:divBdr>
                <w:top w:val="none" w:sz="0" w:space="0" w:color="auto"/>
                <w:left w:val="none" w:sz="0" w:space="0" w:color="auto"/>
                <w:bottom w:val="none" w:sz="0" w:space="0" w:color="auto"/>
                <w:right w:val="none" w:sz="0" w:space="0" w:color="auto"/>
              </w:divBdr>
            </w:div>
          </w:divsChild>
        </w:div>
        <w:div w:id="771707639">
          <w:marLeft w:val="0"/>
          <w:marRight w:val="0"/>
          <w:marTop w:val="0"/>
          <w:marBottom w:val="0"/>
          <w:divBdr>
            <w:top w:val="none" w:sz="0" w:space="0" w:color="auto"/>
            <w:left w:val="none" w:sz="0" w:space="0" w:color="auto"/>
            <w:bottom w:val="none" w:sz="0" w:space="0" w:color="auto"/>
            <w:right w:val="none" w:sz="0" w:space="0" w:color="auto"/>
          </w:divBdr>
          <w:divsChild>
            <w:div w:id="812520857">
              <w:marLeft w:val="0"/>
              <w:marRight w:val="0"/>
              <w:marTop w:val="0"/>
              <w:marBottom w:val="0"/>
              <w:divBdr>
                <w:top w:val="none" w:sz="0" w:space="0" w:color="auto"/>
                <w:left w:val="none" w:sz="0" w:space="0" w:color="auto"/>
                <w:bottom w:val="none" w:sz="0" w:space="0" w:color="auto"/>
                <w:right w:val="none" w:sz="0" w:space="0" w:color="auto"/>
              </w:divBdr>
            </w:div>
          </w:divsChild>
        </w:div>
        <w:div w:id="1574583757">
          <w:marLeft w:val="0"/>
          <w:marRight w:val="0"/>
          <w:marTop w:val="0"/>
          <w:marBottom w:val="0"/>
          <w:divBdr>
            <w:top w:val="none" w:sz="0" w:space="0" w:color="auto"/>
            <w:left w:val="none" w:sz="0" w:space="0" w:color="auto"/>
            <w:bottom w:val="none" w:sz="0" w:space="0" w:color="auto"/>
            <w:right w:val="none" w:sz="0" w:space="0" w:color="auto"/>
          </w:divBdr>
          <w:divsChild>
            <w:div w:id="1750807041">
              <w:marLeft w:val="0"/>
              <w:marRight w:val="0"/>
              <w:marTop w:val="0"/>
              <w:marBottom w:val="0"/>
              <w:divBdr>
                <w:top w:val="none" w:sz="0" w:space="0" w:color="auto"/>
                <w:left w:val="none" w:sz="0" w:space="0" w:color="auto"/>
                <w:bottom w:val="none" w:sz="0" w:space="0" w:color="auto"/>
                <w:right w:val="none" w:sz="0" w:space="0" w:color="auto"/>
              </w:divBdr>
            </w:div>
          </w:divsChild>
        </w:div>
        <w:div w:id="398792478">
          <w:marLeft w:val="0"/>
          <w:marRight w:val="0"/>
          <w:marTop w:val="0"/>
          <w:marBottom w:val="0"/>
          <w:divBdr>
            <w:top w:val="none" w:sz="0" w:space="0" w:color="auto"/>
            <w:left w:val="none" w:sz="0" w:space="0" w:color="auto"/>
            <w:bottom w:val="none" w:sz="0" w:space="0" w:color="auto"/>
            <w:right w:val="none" w:sz="0" w:space="0" w:color="auto"/>
          </w:divBdr>
          <w:divsChild>
            <w:div w:id="1959795811">
              <w:marLeft w:val="0"/>
              <w:marRight w:val="0"/>
              <w:marTop w:val="0"/>
              <w:marBottom w:val="0"/>
              <w:divBdr>
                <w:top w:val="none" w:sz="0" w:space="0" w:color="auto"/>
                <w:left w:val="none" w:sz="0" w:space="0" w:color="auto"/>
                <w:bottom w:val="none" w:sz="0" w:space="0" w:color="auto"/>
                <w:right w:val="none" w:sz="0" w:space="0" w:color="auto"/>
              </w:divBdr>
            </w:div>
          </w:divsChild>
        </w:div>
        <w:div w:id="640614940">
          <w:marLeft w:val="0"/>
          <w:marRight w:val="0"/>
          <w:marTop w:val="0"/>
          <w:marBottom w:val="0"/>
          <w:divBdr>
            <w:top w:val="none" w:sz="0" w:space="0" w:color="auto"/>
            <w:left w:val="none" w:sz="0" w:space="0" w:color="auto"/>
            <w:bottom w:val="none" w:sz="0" w:space="0" w:color="auto"/>
            <w:right w:val="none" w:sz="0" w:space="0" w:color="auto"/>
          </w:divBdr>
          <w:divsChild>
            <w:div w:id="1567763170">
              <w:marLeft w:val="0"/>
              <w:marRight w:val="0"/>
              <w:marTop w:val="0"/>
              <w:marBottom w:val="0"/>
              <w:divBdr>
                <w:top w:val="none" w:sz="0" w:space="0" w:color="auto"/>
                <w:left w:val="none" w:sz="0" w:space="0" w:color="auto"/>
                <w:bottom w:val="none" w:sz="0" w:space="0" w:color="auto"/>
                <w:right w:val="none" w:sz="0" w:space="0" w:color="auto"/>
              </w:divBdr>
            </w:div>
          </w:divsChild>
        </w:div>
        <w:div w:id="740180083">
          <w:marLeft w:val="0"/>
          <w:marRight w:val="0"/>
          <w:marTop w:val="0"/>
          <w:marBottom w:val="0"/>
          <w:divBdr>
            <w:top w:val="none" w:sz="0" w:space="0" w:color="auto"/>
            <w:left w:val="none" w:sz="0" w:space="0" w:color="auto"/>
            <w:bottom w:val="none" w:sz="0" w:space="0" w:color="auto"/>
            <w:right w:val="none" w:sz="0" w:space="0" w:color="auto"/>
          </w:divBdr>
          <w:divsChild>
            <w:div w:id="2028287705">
              <w:marLeft w:val="0"/>
              <w:marRight w:val="0"/>
              <w:marTop w:val="0"/>
              <w:marBottom w:val="0"/>
              <w:divBdr>
                <w:top w:val="none" w:sz="0" w:space="0" w:color="auto"/>
                <w:left w:val="none" w:sz="0" w:space="0" w:color="auto"/>
                <w:bottom w:val="none" w:sz="0" w:space="0" w:color="auto"/>
                <w:right w:val="none" w:sz="0" w:space="0" w:color="auto"/>
              </w:divBdr>
            </w:div>
          </w:divsChild>
        </w:div>
        <w:div w:id="100492855">
          <w:marLeft w:val="0"/>
          <w:marRight w:val="0"/>
          <w:marTop w:val="0"/>
          <w:marBottom w:val="0"/>
          <w:divBdr>
            <w:top w:val="none" w:sz="0" w:space="0" w:color="auto"/>
            <w:left w:val="none" w:sz="0" w:space="0" w:color="auto"/>
            <w:bottom w:val="none" w:sz="0" w:space="0" w:color="auto"/>
            <w:right w:val="none" w:sz="0" w:space="0" w:color="auto"/>
          </w:divBdr>
          <w:divsChild>
            <w:div w:id="400641750">
              <w:marLeft w:val="0"/>
              <w:marRight w:val="0"/>
              <w:marTop w:val="0"/>
              <w:marBottom w:val="0"/>
              <w:divBdr>
                <w:top w:val="none" w:sz="0" w:space="0" w:color="auto"/>
                <w:left w:val="none" w:sz="0" w:space="0" w:color="auto"/>
                <w:bottom w:val="none" w:sz="0" w:space="0" w:color="auto"/>
                <w:right w:val="none" w:sz="0" w:space="0" w:color="auto"/>
              </w:divBdr>
            </w:div>
          </w:divsChild>
        </w:div>
        <w:div w:id="852037116">
          <w:marLeft w:val="0"/>
          <w:marRight w:val="0"/>
          <w:marTop w:val="0"/>
          <w:marBottom w:val="0"/>
          <w:divBdr>
            <w:top w:val="none" w:sz="0" w:space="0" w:color="auto"/>
            <w:left w:val="none" w:sz="0" w:space="0" w:color="auto"/>
            <w:bottom w:val="none" w:sz="0" w:space="0" w:color="auto"/>
            <w:right w:val="none" w:sz="0" w:space="0" w:color="auto"/>
          </w:divBdr>
          <w:divsChild>
            <w:div w:id="1739744811">
              <w:marLeft w:val="0"/>
              <w:marRight w:val="0"/>
              <w:marTop w:val="0"/>
              <w:marBottom w:val="0"/>
              <w:divBdr>
                <w:top w:val="none" w:sz="0" w:space="0" w:color="auto"/>
                <w:left w:val="none" w:sz="0" w:space="0" w:color="auto"/>
                <w:bottom w:val="none" w:sz="0" w:space="0" w:color="auto"/>
                <w:right w:val="none" w:sz="0" w:space="0" w:color="auto"/>
              </w:divBdr>
            </w:div>
          </w:divsChild>
        </w:div>
        <w:div w:id="2143106866">
          <w:marLeft w:val="0"/>
          <w:marRight w:val="0"/>
          <w:marTop w:val="0"/>
          <w:marBottom w:val="0"/>
          <w:divBdr>
            <w:top w:val="none" w:sz="0" w:space="0" w:color="auto"/>
            <w:left w:val="none" w:sz="0" w:space="0" w:color="auto"/>
            <w:bottom w:val="none" w:sz="0" w:space="0" w:color="auto"/>
            <w:right w:val="none" w:sz="0" w:space="0" w:color="auto"/>
          </w:divBdr>
          <w:divsChild>
            <w:div w:id="175848195">
              <w:marLeft w:val="0"/>
              <w:marRight w:val="0"/>
              <w:marTop w:val="0"/>
              <w:marBottom w:val="0"/>
              <w:divBdr>
                <w:top w:val="none" w:sz="0" w:space="0" w:color="auto"/>
                <w:left w:val="none" w:sz="0" w:space="0" w:color="auto"/>
                <w:bottom w:val="none" w:sz="0" w:space="0" w:color="auto"/>
                <w:right w:val="none" w:sz="0" w:space="0" w:color="auto"/>
              </w:divBdr>
            </w:div>
          </w:divsChild>
        </w:div>
        <w:div w:id="1587764995">
          <w:marLeft w:val="0"/>
          <w:marRight w:val="0"/>
          <w:marTop w:val="0"/>
          <w:marBottom w:val="0"/>
          <w:divBdr>
            <w:top w:val="none" w:sz="0" w:space="0" w:color="auto"/>
            <w:left w:val="none" w:sz="0" w:space="0" w:color="auto"/>
            <w:bottom w:val="none" w:sz="0" w:space="0" w:color="auto"/>
            <w:right w:val="none" w:sz="0" w:space="0" w:color="auto"/>
          </w:divBdr>
          <w:divsChild>
            <w:div w:id="399983616">
              <w:marLeft w:val="0"/>
              <w:marRight w:val="0"/>
              <w:marTop w:val="0"/>
              <w:marBottom w:val="0"/>
              <w:divBdr>
                <w:top w:val="none" w:sz="0" w:space="0" w:color="auto"/>
                <w:left w:val="none" w:sz="0" w:space="0" w:color="auto"/>
                <w:bottom w:val="none" w:sz="0" w:space="0" w:color="auto"/>
                <w:right w:val="none" w:sz="0" w:space="0" w:color="auto"/>
              </w:divBdr>
            </w:div>
          </w:divsChild>
        </w:div>
        <w:div w:id="297610259">
          <w:marLeft w:val="0"/>
          <w:marRight w:val="0"/>
          <w:marTop w:val="0"/>
          <w:marBottom w:val="0"/>
          <w:divBdr>
            <w:top w:val="none" w:sz="0" w:space="0" w:color="auto"/>
            <w:left w:val="none" w:sz="0" w:space="0" w:color="auto"/>
            <w:bottom w:val="none" w:sz="0" w:space="0" w:color="auto"/>
            <w:right w:val="none" w:sz="0" w:space="0" w:color="auto"/>
          </w:divBdr>
          <w:divsChild>
            <w:div w:id="254366913">
              <w:marLeft w:val="0"/>
              <w:marRight w:val="0"/>
              <w:marTop w:val="0"/>
              <w:marBottom w:val="0"/>
              <w:divBdr>
                <w:top w:val="none" w:sz="0" w:space="0" w:color="auto"/>
                <w:left w:val="none" w:sz="0" w:space="0" w:color="auto"/>
                <w:bottom w:val="none" w:sz="0" w:space="0" w:color="auto"/>
                <w:right w:val="none" w:sz="0" w:space="0" w:color="auto"/>
              </w:divBdr>
            </w:div>
          </w:divsChild>
        </w:div>
        <w:div w:id="923224189">
          <w:marLeft w:val="0"/>
          <w:marRight w:val="0"/>
          <w:marTop w:val="0"/>
          <w:marBottom w:val="0"/>
          <w:divBdr>
            <w:top w:val="none" w:sz="0" w:space="0" w:color="auto"/>
            <w:left w:val="none" w:sz="0" w:space="0" w:color="auto"/>
            <w:bottom w:val="none" w:sz="0" w:space="0" w:color="auto"/>
            <w:right w:val="none" w:sz="0" w:space="0" w:color="auto"/>
          </w:divBdr>
          <w:divsChild>
            <w:div w:id="1705445505">
              <w:marLeft w:val="0"/>
              <w:marRight w:val="0"/>
              <w:marTop w:val="0"/>
              <w:marBottom w:val="0"/>
              <w:divBdr>
                <w:top w:val="none" w:sz="0" w:space="0" w:color="auto"/>
                <w:left w:val="none" w:sz="0" w:space="0" w:color="auto"/>
                <w:bottom w:val="none" w:sz="0" w:space="0" w:color="auto"/>
                <w:right w:val="none" w:sz="0" w:space="0" w:color="auto"/>
              </w:divBdr>
            </w:div>
          </w:divsChild>
        </w:div>
        <w:div w:id="2085908150">
          <w:marLeft w:val="0"/>
          <w:marRight w:val="0"/>
          <w:marTop w:val="0"/>
          <w:marBottom w:val="0"/>
          <w:divBdr>
            <w:top w:val="none" w:sz="0" w:space="0" w:color="auto"/>
            <w:left w:val="none" w:sz="0" w:space="0" w:color="auto"/>
            <w:bottom w:val="none" w:sz="0" w:space="0" w:color="auto"/>
            <w:right w:val="none" w:sz="0" w:space="0" w:color="auto"/>
          </w:divBdr>
          <w:divsChild>
            <w:div w:id="175274863">
              <w:marLeft w:val="0"/>
              <w:marRight w:val="0"/>
              <w:marTop w:val="0"/>
              <w:marBottom w:val="0"/>
              <w:divBdr>
                <w:top w:val="none" w:sz="0" w:space="0" w:color="auto"/>
                <w:left w:val="none" w:sz="0" w:space="0" w:color="auto"/>
                <w:bottom w:val="none" w:sz="0" w:space="0" w:color="auto"/>
                <w:right w:val="none" w:sz="0" w:space="0" w:color="auto"/>
              </w:divBdr>
            </w:div>
          </w:divsChild>
        </w:div>
        <w:div w:id="740249231">
          <w:marLeft w:val="0"/>
          <w:marRight w:val="0"/>
          <w:marTop w:val="0"/>
          <w:marBottom w:val="0"/>
          <w:divBdr>
            <w:top w:val="none" w:sz="0" w:space="0" w:color="auto"/>
            <w:left w:val="none" w:sz="0" w:space="0" w:color="auto"/>
            <w:bottom w:val="none" w:sz="0" w:space="0" w:color="auto"/>
            <w:right w:val="none" w:sz="0" w:space="0" w:color="auto"/>
          </w:divBdr>
          <w:divsChild>
            <w:div w:id="1582904782">
              <w:marLeft w:val="0"/>
              <w:marRight w:val="0"/>
              <w:marTop w:val="0"/>
              <w:marBottom w:val="0"/>
              <w:divBdr>
                <w:top w:val="none" w:sz="0" w:space="0" w:color="auto"/>
                <w:left w:val="none" w:sz="0" w:space="0" w:color="auto"/>
                <w:bottom w:val="none" w:sz="0" w:space="0" w:color="auto"/>
                <w:right w:val="none" w:sz="0" w:space="0" w:color="auto"/>
              </w:divBdr>
            </w:div>
          </w:divsChild>
        </w:div>
        <w:div w:id="718668752">
          <w:marLeft w:val="0"/>
          <w:marRight w:val="0"/>
          <w:marTop w:val="0"/>
          <w:marBottom w:val="0"/>
          <w:divBdr>
            <w:top w:val="none" w:sz="0" w:space="0" w:color="auto"/>
            <w:left w:val="none" w:sz="0" w:space="0" w:color="auto"/>
            <w:bottom w:val="none" w:sz="0" w:space="0" w:color="auto"/>
            <w:right w:val="none" w:sz="0" w:space="0" w:color="auto"/>
          </w:divBdr>
          <w:divsChild>
            <w:div w:id="1548226305">
              <w:marLeft w:val="0"/>
              <w:marRight w:val="0"/>
              <w:marTop w:val="0"/>
              <w:marBottom w:val="0"/>
              <w:divBdr>
                <w:top w:val="none" w:sz="0" w:space="0" w:color="auto"/>
                <w:left w:val="none" w:sz="0" w:space="0" w:color="auto"/>
                <w:bottom w:val="none" w:sz="0" w:space="0" w:color="auto"/>
                <w:right w:val="none" w:sz="0" w:space="0" w:color="auto"/>
              </w:divBdr>
            </w:div>
          </w:divsChild>
        </w:div>
        <w:div w:id="1190724899">
          <w:marLeft w:val="0"/>
          <w:marRight w:val="0"/>
          <w:marTop w:val="0"/>
          <w:marBottom w:val="0"/>
          <w:divBdr>
            <w:top w:val="none" w:sz="0" w:space="0" w:color="auto"/>
            <w:left w:val="none" w:sz="0" w:space="0" w:color="auto"/>
            <w:bottom w:val="none" w:sz="0" w:space="0" w:color="auto"/>
            <w:right w:val="none" w:sz="0" w:space="0" w:color="auto"/>
          </w:divBdr>
          <w:divsChild>
            <w:div w:id="1044598668">
              <w:marLeft w:val="0"/>
              <w:marRight w:val="0"/>
              <w:marTop w:val="0"/>
              <w:marBottom w:val="0"/>
              <w:divBdr>
                <w:top w:val="none" w:sz="0" w:space="0" w:color="auto"/>
                <w:left w:val="none" w:sz="0" w:space="0" w:color="auto"/>
                <w:bottom w:val="none" w:sz="0" w:space="0" w:color="auto"/>
                <w:right w:val="none" w:sz="0" w:space="0" w:color="auto"/>
              </w:divBdr>
            </w:div>
          </w:divsChild>
        </w:div>
        <w:div w:id="1753047002">
          <w:marLeft w:val="0"/>
          <w:marRight w:val="0"/>
          <w:marTop w:val="0"/>
          <w:marBottom w:val="0"/>
          <w:divBdr>
            <w:top w:val="none" w:sz="0" w:space="0" w:color="auto"/>
            <w:left w:val="none" w:sz="0" w:space="0" w:color="auto"/>
            <w:bottom w:val="none" w:sz="0" w:space="0" w:color="auto"/>
            <w:right w:val="none" w:sz="0" w:space="0" w:color="auto"/>
          </w:divBdr>
          <w:divsChild>
            <w:div w:id="472063464">
              <w:marLeft w:val="0"/>
              <w:marRight w:val="0"/>
              <w:marTop w:val="0"/>
              <w:marBottom w:val="0"/>
              <w:divBdr>
                <w:top w:val="none" w:sz="0" w:space="0" w:color="auto"/>
                <w:left w:val="none" w:sz="0" w:space="0" w:color="auto"/>
                <w:bottom w:val="none" w:sz="0" w:space="0" w:color="auto"/>
                <w:right w:val="none" w:sz="0" w:space="0" w:color="auto"/>
              </w:divBdr>
            </w:div>
          </w:divsChild>
        </w:div>
        <w:div w:id="816608352">
          <w:marLeft w:val="0"/>
          <w:marRight w:val="0"/>
          <w:marTop w:val="0"/>
          <w:marBottom w:val="0"/>
          <w:divBdr>
            <w:top w:val="none" w:sz="0" w:space="0" w:color="auto"/>
            <w:left w:val="none" w:sz="0" w:space="0" w:color="auto"/>
            <w:bottom w:val="none" w:sz="0" w:space="0" w:color="auto"/>
            <w:right w:val="none" w:sz="0" w:space="0" w:color="auto"/>
          </w:divBdr>
          <w:divsChild>
            <w:div w:id="1232735351">
              <w:marLeft w:val="0"/>
              <w:marRight w:val="0"/>
              <w:marTop w:val="0"/>
              <w:marBottom w:val="0"/>
              <w:divBdr>
                <w:top w:val="none" w:sz="0" w:space="0" w:color="auto"/>
                <w:left w:val="none" w:sz="0" w:space="0" w:color="auto"/>
                <w:bottom w:val="none" w:sz="0" w:space="0" w:color="auto"/>
                <w:right w:val="none" w:sz="0" w:space="0" w:color="auto"/>
              </w:divBdr>
            </w:div>
          </w:divsChild>
        </w:div>
        <w:div w:id="317616269">
          <w:marLeft w:val="0"/>
          <w:marRight w:val="0"/>
          <w:marTop w:val="0"/>
          <w:marBottom w:val="0"/>
          <w:divBdr>
            <w:top w:val="none" w:sz="0" w:space="0" w:color="auto"/>
            <w:left w:val="none" w:sz="0" w:space="0" w:color="auto"/>
            <w:bottom w:val="none" w:sz="0" w:space="0" w:color="auto"/>
            <w:right w:val="none" w:sz="0" w:space="0" w:color="auto"/>
          </w:divBdr>
          <w:divsChild>
            <w:div w:id="733433258">
              <w:marLeft w:val="0"/>
              <w:marRight w:val="0"/>
              <w:marTop w:val="0"/>
              <w:marBottom w:val="0"/>
              <w:divBdr>
                <w:top w:val="none" w:sz="0" w:space="0" w:color="auto"/>
                <w:left w:val="none" w:sz="0" w:space="0" w:color="auto"/>
                <w:bottom w:val="none" w:sz="0" w:space="0" w:color="auto"/>
                <w:right w:val="none" w:sz="0" w:space="0" w:color="auto"/>
              </w:divBdr>
            </w:div>
          </w:divsChild>
        </w:div>
        <w:div w:id="632178494">
          <w:marLeft w:val="0"/>
          <w:marRight w:val="0"/>
          <w:marTop w:val="0"/>
          <w:marBottom w:val="0"/>
          <w:divBdr>
            <w:top w:val="none" w:sz="0" w:space="0" w:color="auto"/>
            <w:left w:val="none" w:sz="0" w:space="0" w:color="auto"/>
            <w:bottom w:val="none" w:sz="0" w:space="0" w:color="auto"/>
            <w:right w:val="none" w:sz="0" w:space="0" w:color="auto"/>
          </w:divBdr>
          <w:divsChild>
            <w:div w:id="2119909568">
              <w:marLeft w:val="0"/>
              <w:marRight w:val="0"/>
              <w:marTop w:val="0"/>
              <w:marBottom w:val="0"/>
              <w:divBdr>
                <w:top w:val="none" w:sz="0" w:space="0" w:color="auto"/>
                <w:left w:val="none" w:sz="0" w:space="0" w:color="auto"/>
                <w:bottom w:val="none" w:sz="0" w:space="0" w:color="auto"/>
                <w:right w:val="none" w:sz="0" w:space="0" w:color="auto"/>
              </w:divBdr>
            </w:div>
          </w:divsChild>
        </w:div>
        <w:div w:id="974338655">
          <w:marLeft w:val="0"/>
          <w:marRight w:val="0"/>
          <w:marTop w:val="0"/>
          <w:marBottom w:val="0"/>
          <w:divBdr>
            <w:top w:val="none" w:sz="0" w:space="0" w:color="auto"/>
            <w:left w:val="none" w:sz="0" w:space="0" w:color="auto"/>
            <w:bottom w:val="none" w:sz="0" w:space="0" w:color="auto"/>
            <w:right w:val="none" w:sz="0" w:space="0" w:color="auto"/>
          </w:divBdr>
          <w:divsChild>
            <w:div w:id="1166245111">
              <w:marLeft w:val="0"/>
              <w:marRight w:val="0"/>
              <w:marTop w:val="0"/>
              <w:marBottom w:val="0"/>
              <w:divBdr>
                <w:top w:val="none" w:sz="0" w:space="0" w:color="auto"/>
                <w:left w:val="none" w:sz="0" w:space="0" w:color="auto"/>
                <w:bottom w:val="none" w:sz="0" w:space="0" w:color="auto"/>
                <w:right w:val="none" w:sz="0" w:space="0" w:color="auto"/>
              </w:divBdr>
            </w:div>
          </w:divsChild>
        </w:div>
        <w:div w:id="200289850">
          <w:marLeft w:val="0"/>
          <w:marRight w:val="0"/>
          <w:marTop w:val="0"/>
          <w:marBottom w:val="0"/>
          <w:divBdr>
            <w:top w:val="none" w:sz="0" w:space="0" w:color="auto"/>
            <w:left w:val="none" w:sz="0" w:space="0" w:color="auto"/>
            <w:bottom w:val="none" w:sz="0" w:space="0" w:color="auto"/>
            <w:right w:val="none" w:sz="0" w:space="0" w:color="auto"/>
          </w:divBdr>
          <w:divsChild>
            <w:div w:id="1760172758">
              <w:marLeft w:val="0"/>
              <w:marRight w:val="0"/>
              <w:marTop w:val="0"/>
              <w:marBottom w:val="0"/>
              <w:divBdr>
                <w:top w:val="none" w:sz="0" w:space="0" w:color="auto"/>
                <w:left w:val="none" w:sz="0" w:space="0" w:color="auto"/>
                <w:bottom w:val="none" w:sz="0" w:space="0" w:color="auto"/>
                <w:right w:val="none" w:sz="0" w:space="0" w:color="auto"/>
              </w:divBdr>
            </w:div>
          </w:divsChild>
        </w:div>
        <w:div w:id="1724717272">
          <w:marLeft w:val="0"/>
          <w:marRight w:val="0"/>
          <w:marTop w:val="0"/>
          <w:marBottom w:val="0"/>
          <w:divBdr>
            <w:top w:val="none" w:sz="0" w:space="0" w:color="auto"/>
            <w:left w:val="none" w:sz="0" w:space="0" w:color="auto"/>
            <w:bottom w:val="none" w:sz="0" w:space="0" w:color="auto"/>
            <w:right w:val="none" w:sz="0" w:space="0" w:color="auto"/>
          </w:divBdr>
          <w:divsChild>
            <w:div w:id="1901792887">
              <w:marLeft w:val="0"/>
              <w:marRight w:val="0"/>
              <w:marTop w:val="0"/>
              <w:marBottom w:val="0"/>
              <w:divBdr>
                <w:top w:val="none" w:sz="0" w:space="0" w:color="auto"/>
                <w:left w:val="none" w:sz="0" w:space="0" w:color="auto"/>
                <w:bottom w:val="none" w:sz="0" w:space="0" w:color="auto"/>
                <w:right w:val="none" w:sz="0" w:space="0" w:color="auto"/>
              </w:divBdr>
            </w:div>
          </w:divsChild>
        </w:div>
        <w:div w:id="288705524">
          <w:marLeft w:val="0"/>
          <w:marRight w:val="0"/>
          <w:marTop w:val="0"/>
          <w:marBottom w:val="0"/>
          <w:divBdr>
            <w:top w:val="none" w:sz="0" w:space="0" w:color="auto"/>
            <w:left w:val="none" w:sz="0" w:space="0" w:color="auto"/>
            <w:bottom w:val="none" w:sz="0" w:space="0" w:color="auto"/>
            <w:right w:val="none" w:sz="0" w:space="0" w:color="auto"/>
          </w:divBdr>
          <w:divsChild>
            <w:div w:id="940333129">
              <w:marLeft w:val="0"/>
              <w:marRight w:val="0"/>
              <w:marTop w:val="0"/>
              <w:marBottom w:val="0"/>
              <w:divBdr>
                <w:top w:val="none" w:sz="0" w:space="0" w:color="auto"/>
                <w:left w:val="none" w:sz="0" w:space="0" w:color="auto"/>
                <w:bottom w:val="none" w:sz="0" w:space="0" w:color="auto"/>
                <w:right w:val="none" w:sz="0" w:space="0" w:color="auto"/>
              </w:divBdr>
            </w:div>
          </w:divsChild>
        </w:div>
        <w:div w:id="642589292">
          <w:marLeft w:val="0"/>
          <w:marRight w:val="0"/>
          <w:marTop w:val="0"/>
          <w:marBottom w:val="0"/>
          <w:divBdr>
            <w:top w:val="none" w:sz="0" w:space="0" w:color="auto"/>
            <w:left w:val="none" w:sz="0" w:space="0" w:color="auto"/>
            <w:bottom w:val="none" w:sz="0" w:space="0" w:color="auto"/>
            <w:right w:val="none" w:sz="0" w:space="0" w:color="auto"/>
          </w:divBdr>
          <w:divsChild>
            <w:div w:id="1837719700">
              <w:marLeft w:val="0"/>
              <w:marRight w:val="0"/>
              <w:marTop w:val="0"/>
              <w:marBottom w:val="0"/>
              <w:divBdr>
                <w:top w:val="none" w:sz="0" w:space="0" w:color="auto"/>
                <w:left w:val="none" w:sz="0" w:space="0" w:color="auto"/>
                <w:bottom w:val="none" w:sz="0" w:space="0" w:color="auto"/>
                <w:right w:val="none" w:sz="0" w:space="0" w:color="auto"/>
              </w:divBdr>
            </w:div>
          </w:divsChild>
        </w:div>
        <w:div w:id="1755710185">
          <w:marLeft w:val="0"/>
          <w:marRight w:val="0"/>
          <w:marTop w:val="0"/>
          <w:marBottom w:val="0"/>
          <w:divBdr>
            <w:top w:val="none" w:sz="0" w:space="0" w:color="auto"/>
            <w:left w:val="none" w:sz="0" w:space="0" w:color="auto"/>
            <w:bottom w:val="none" w:sz="0" w:space="0" w:color="auto"/>
            <w:right w:val="none" w:sz="0" w:space="0" w:color="auto"/>
          </w:divBdr>
          <w:divsChild>
            <w:div w:id="622466779">
              <w:marLeft w:val="0"/>
              <w:marRight w:val="0"/>
              <w:marTop w:val="0"/>
              <w:marBottom w:val="0"/>
              <w:divBdr>
                <w:top w:val="none" w:sz="0" w:space="0" w:color="auto"/>
                <w:left w:val="none" w:sz="0" w:space="0" w:color="auto"/>
                <w:bottom w:val="none" w:sz="0" w:space="0" w:color="auto"/>
                <w:right w:val="none" w:sz="0" w:space="0" w:color="auto"/>
              </w:divBdr>
            </w:div>
          </w:divsChild>
        </w:div>
        <w:div w:id="502819367">
          <w:marLeft w:val="0"/>
          <w:marRight w:val="0"/>
          <w:marTop w:val="0"/>
          <w:marBottom w:val="0"/>
          <w:divBdr>
            <w:top w:val="none" w:sz="0" w:space="0" w:color="auto"/>
            <w:left w:val="none" w:sz="0" w:space="0" w:color="auto"/>
            <w:bottom w:val="none" w:sz="0" w:space="0" w:color="auto"/>
            <w:right w:val="none" w:sz="0" w:space="0" w:color="auto"/>
          </w:divBdr>
          <w:divsChild>
            <w:div w:id="877552000">
              <w:marLeft w:val="0"/>
              <w:marRight w:val="0"/>
              <w:marTop w:val="0"/>
              <w:marBottom w:val="0"/>
              <w:divBdr>
                <w:top w:val="none" w:sz="0" w:space="0" w:color="auto"/>
                <w:left w:val="none" w:sz="0" w:space="0" w:color="auto"/>
                <w:bottom w:val="none" w:sz="0" w:space="0" w:color="auto"/>
                <w:right w:val="none" w:sz="0" w:space="0" w:color="auto"/>
              </w:divBdr>
            </w:div>
          </w:divsChild>
        </w:div>
        <w:div w:id="1512908630">
          <w:marLeft w:val="0"/>
          <w:marRight w:val="0"/>
          <w:marTop w:val="0"/>
          <w:marBottom w:val="0"/>
          <w:divBdr>
            <w:top w:val="none" w:sz="0" w:space="0" w:color="auto"/>
            <w:left w:val="none" w:sz="0" w:space="0" w:color="auto"/>
            <w:bottom w:val="none" w:sz="0" w:space="0" w:color="auto"/>
            <w:right w:val="none" w:sz="0" w:space="0" w:color="auto"/>
          </w:divBdr>
          <w:divsChild>
            <w:div w:id="228274198">
              <w:marLeft w:val="0"/>
              <w:marRight w:val="0"/>
              <w:marTop w:val="0"/>
              <w:marBottom w:val="0"/>
              <w:divBdr>
                <w:top w:val="none" w:sz="0" w:space="0" w:color="auto"/>
                <w:left w:val="none" w:sz="0" w:space="0" w:color="auto"/>
                <w:bottom w:val="none" w:sz="0" w:space="0" w:color="auto"/>
                <w:right w:val="none" w:sz="0" w:space="0" w:color="auto"/>
              </w:divBdr>
            </w:div>
          </w:divsChild>
        </w:div>
        <w:div w:id="1227839558">
          <w:marLeft w:val="0"/>
          <w:marRight w:val="0"/>
          <w:marTop w:val="0"/>
          <w:marBottom w:val="0"/>
          <w:divBdr>
            <w:top w:val="none" w:sz="0" w:space="0" w:color="auto"/>
            <w:left w:val="none" w:sz="0" w:space="0" w:color="auto"/>
            <w:bottom w:val="none" w:sz="0" w:space="0" w:color="auto"/>
            <w:right w:val="none" w:sz="0" w:space="0" w:color="auto"/>
          </w:divBdr>
          <w:divsChild>
            <w:div w:id="842477279">
              <w:marLeft w:val="0"/>
              <w:marRight w:val="0"/>
              <w:marTop w:val="0"/>
              <w:marBottom w:val="0"/>
              <w:divBdr>
                <w:top w:val="none" w:sz="0" w:space="0" w:color="auto"/>
                <w:left w:val="none" w:sz="0" w:space="0" w:color="auto"/>
                <w:bottom w:val="none" w:sz="0" w:space="0" w:color="auto"/>
                <w:right w:val="none" w:sz="0" w:space="0" w:color="auto"/>
              </w:divBdr>
            </w:div>
          </w:divsChild>
        </w:div>
        <w:div w:id="544830879">
          <w:marLeft w:val="0"/>
          <w:marRight w:val="0"/>
          <w:marTop w:val="0"/>
          <w:marBottom w:val="0"/>
          <w:divBdr>
            <w:top w:val="none" w:sz="0" w:space="0" w:color="auto"/>
            <w:left w:val="none" w:sz="0" w:space="0" w:color="auto"/>
            <w:bottom w:val="none" w:sz="0" w:space="0" w:color="auto"/>
            <w:right w:val="none" w:sz="0" w:space="0" w:color="auto"/>
          </w:divBdr>
          <w:divsChild>
            <w:div w:id="655039918">
              <w:marLeft w:val="0"/>
              <w:marRight w:val="0"/>
              <w:marTop w:val="0"/>
              <w:marBottom w:val="0"/>
              <w:divBdr>
                <w:top w:val="none" w:sz="0" w:space="0" w:color="auto"/>
                <w:left w:val="none" w:sz="0" w:space="0" w:color="auto"/>
                <w:bottom w:val="none" w:sz="0" w:space="0" w:color="auto"/>
                <w:right w:val="none" w:sz="0" w:space="0" w:color="auto"/>
              </w:divBdr>
            </w:div>
          </w:divsChild>
        </w:div>
        <w:div w:id="449277208">
          <w:marLeft w:val="0"/>
          <w:marRight w:val="0"/>
          <w:marTop w:val="0"/>
          <w:marBottom w:val="0"/>
          <w:divBdr>
            <w:top w:val="none" w:sz="0" w:space="0" w:color="auto"/>
            <w:left w:val="none" w:sz="0" w:space="0" w:color="auto"/>
            <w:bottom w:val="none" w:sz="0" w:space="0" w:color="auto"/>
            <w:right w:val="none" w:sz="0" w:space="0" w:color="auto"/>
          </w:divBdr>
          <w:divsChild>
            <w:div w:id="1931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amtrafiken.se/tjanster/resplus" TargetMode="External"/><Relationship Id="rId13" Type="http://schemas.openxmlformats.org/officeDocument/2006/relationships/hyperlink" Target="https://www.eccnet.eu/publication/strengthening-rail-passenger-rights-eu" TargetMode="External"/><Relationship Id="rId18" Type="http://schemas.openxmlformats.org/officeDocument/2006/relationships/hyperlink" Target="https://www.edf-feph.org/content/uploads/2021/06/EDF-analysis-of-the-adopted-Rail-Passengers-Righs-Regulation-2021.pdf" TargetMode="External"/><Relationship Id="rId3" Type="http://schemas.openxmlformats.org/officeDocument/2006/relationships/hyperlink" Target="https://www.deutschlandtarifverbund.de/ueber-uns/" TargetMode="External"/><Relationship Id="rId21" Type="http://schemas.openxmlformats.org/officeDocument/2006/relationships/hyperlink" Target="https://www.era.europa.eu/library/national-enforcement-bodies-nebs-reports" TargetMode="External"/><Relationship Id="rId7" Type="http://schemas.openxmlformats.org/officeDocument/2006/relationships/hyperlink" Target="https://www.gov.pl/web/infrastruktura/wspolny-bilet" TargetMode="External"/><Relationship Id="rId12" Type="http://schemas.openxmlformats.org/officeDocument/2006/relationships/hyperlink" Target="https://www.eccnet.eu/publication/strengthening-rail-passenger-rights-eu" TargetMode="External"/><Relationship Id="rId17" Type="http://schemas.openxmlformats.org/officeDocument/2006/relationships/hyperlink" Target="https://ec.europa.eu/transparency/expert-groups-register/screen/expert-groups/consult?lang=en&amp;groupId=100834&amp;fromNews=true" TargetMode="External"/><Relationship Id="rId25" Type="http://schemas.openxmlformats.org/officeDocument/2006/relationships/hyperlink" Target="http://data.europa.eu/eli/reg_impl/2026/253/oj" TargetMode="External"/><Relationship Id="rId2" Type="http://schemas.openxmlformats.org/officeDocument/2006/relationships/hyperlink" Target="https://oneticket.cz" TargetMode="External"/><Relationship Id="rId16" Type="http://schemas.openxmlformats.org/officeDocument/2006/relationships/hyperlink" Target="https://transport.ec.europa.eu/reimbursement-and-compensation-requests-form_en" TargetMode="External"/><Relationship Id="rId20" Type="http://schemas.openxmlformats.org/officeDocument/2006/relationships/hyperlink" Target="https://transport.ec.europa.eu/transport-themes/passenger-rights/national-enforcement-bodies-neb_en" TargetMode="External"/><Relationship Id="rId1" Type="http://schemas.openxmlformats.org/officeDocument/2006/relationships/hyperlink" Target="https://transport.ec.europa.eu/transport-themes/passenger-rights/rail-passenger-rights_en" TargetMode="External"/><Relationship Id="rId6" Type="http://schemas.openxmlformats.org/officeDocument/2006/relationships/hyperlink" Target="https://www.intercity.pl/pl/dokumenty/wspolny-bilet/tekst_ujednolicony_ZW-WB_zm_1-20_2507_2025.pdf" TargetMode="External"/><Relationship Id="rId11" Type="http://schemas.openxmlformats.org/officeDocument/2006/relationships/hyperlink" Target="https://ec.europa.eu/info/law/better-regulation/have-your-say/initiatives/14691-Targeted-revision-of-Regulation-EU-2021-782-on-rail-passengers-rights-and-obligations/feedback_en?p_id=20142" TargetMode="External"/><Relationship Id="rId24" Type="http://schemas.openxmlformats.org/officeDocument/2006/relationships/hyperlink" Target="https://eur-lex.europa.eu/resource.html?uri=cellar:09b46d53-0897-11e3-a352-01aa75ed71a1.0001.05/DOC_1&amp;format=PDF" TargetMode="External"/><Relationship Id="rId5" Type="http://schemas.openxmlformats.org/officeDocument/2006/relationships/hyperlink" Target="https://kolejedolnoslaskie.pl/wp-content/uploads/2024/06/Zalacznik-nr-2-do-ZW-WB_dane-przewoznikow.pdf" TargetMode="External"/><Relationship Id="rId15" Type="http://schemas.openxmlformats.org/officeDocument/2006/relationships/hyperlink" Target="http://data.europa.eu/eli/reg_impl/2024/949/oj" TargetMode="External"/><Relationship Id="rId23" Type="http://schemas.openxmlformats.org/officeDocument/2006/relationships/hyperlink" Target="https://transport.ec.europa.eu/document/download/49ed336c-86ea-461c-b20c-1397fab497f5_en?filename=COM_2025_439_F1_REPORT_FROM_COMMISSION_EN_V2_P1_4191768.PDF" TargetMode="External"/><Relationship Id="rId10" Type="http://schemas.openxmlformats.org/officeDocument/2006/relationships/hyperlink" Target="https://www.railteam.eu/en/services-on-your-journey/hop-on-the-next-available-train-hotnat/" TargetMode="External"/><Relationship Id="rId19" Type="http://schemas.openxmlformats.org/officeDocument/2006/relationships/hyperlink" Target="https://ec.europa.eu/transparency/expert-groups-register/screen/meetings/consult?lang=en&amp;meetingId=67961&amp;fromExpertGroups=100834" TargetMode="External"/><Relationship Id="rId4" Type="http://schemas.openxmlformats.org/officeDocument/2006/relationships/hyperlink" Target="https://www.mavcsoport.hu/sites/default/files/upload/page/vasuti_uzletszabalyzat_25.10.01.pdf" TargetMode="External"/><Relationship Id="rId9" Type="http://schemas.openxmlformats.org/officeDocument/2006/relationships/hyperlink" Target="https://www.cit-rail.org/media/files/civ-products-april-2025/ajc_leaflet_2025-12-14_en.pdf?cid=437997" TargetMode="External"/><Relationship Id="rId14" Type="http://schemas.openxmlformats.org/officeDocument/2006/relationships/hyperlink" Target="https://www.kkv.fi/paatokset/kuluttaja-asiat/kuluttaja-asiamiehen-ratkaisut/rautatieyrityksen-uudelleenreitityskaytannot-kaukojunamatkojen-peruuntuessa-lakon-tai-ratavian-takia/" TargetMode="External"/><Relationship Id="rId22" Type="http://schemas.openxmlformats.org/officeDocument/2006/relationships/hyperlink" Target="https://www.era.europa.eu/library/railway-undertakings-service-quality-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10.0.47989.0</Version>
    <Date>2026-05-04T17:49:09</Date>
    <Language>EN</Language>
    <Note>Created using 'Convert To Eurolook'</Note>
  </Created>
  <DocumentModel>
    <Id>6cbda13a-4db2-46c6-876a-ef72275827ef</Id>
    <Name>Report</Name>
  </DocumentModel>
  <CustomTemplate>
    <Id/>
    <Name/>
  </CustomTemplate>
  <DocumentDate>2026-05-04T17:49:09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des matières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DisplayName="Writer" AuthorRoleId="a4fbaff4-b07c-48b4-a21e-e7b9eedf3796">
  <Id>fc135ac4-f71f-41e8-90d0-943474006e0d</Id>
  <Names>
    <Latin>
      <FirstName>Ieva</FirstName>
      <LastName>RIEKSTINA</LastName>
    </Latin>
    <Greek>
      <FirstName/>
      <LastName/>
    </Greek>
    <Cyrillic>
      <FirstName/>
      <LastName/>
    </Cyrillic>
    <DocumentScript>
      <FirstName>Ieva</FirstName>
      <LastName>RIEKSTINA</LastName>
      <FullName>Ieva RIEKSTINA</FullName>
    </DocumentScript>
  </Names>
  <Initials>IR</Initials>
  <Gender>f</Gender>
  <Email>Ieva.RIEKSTINA@ec.europa.eu</Email>
  <Service>MOVE.B.5</Service>
  <Function ADCode="" ShowInSignature="true" ShowInHeader="false" HeaderText=""/>
  <WebAddress/>
  <FunctionalMailbox/>
  <InheritedWebAddress>WebAddress</InheritedWebAddress>
  <OrgaEntity1>
    <Id>20ef5012-e80a-4a06-903e-fad178f3edbc</Id>
    <LogicalLevel>1</LogicalLevel>
    <Name>MOVE</Name>
    <HeadLine1>DIRECTORATE-GENERAL FOR MOBILITY AND TRANSPORT</HeadLine1>
    <HeadLine2/>
    <PrimaryAddressId>f03b5801-04c9-4931-aa17-c6d6c70bc579</PrimaryAddressId>
    <SecondaryAddressId/>
    <WebAddress>WebAddress</WebAddress>
    <InheritedWebAddress>WebAddress</InheritedWebAddress>
    <ShowInHeader>true</ShowInHeader>
  </OrgaEntity1>
  <OrgaEntity2>
    <Id>2263cee1-f76c-482f-b67c-04f23b11990f</Id>
    <LogicalLevel>2</LogicalLevel>
    <Name>MOVE.B</Name>
    <HeadLine1>Directorate B – Investment, Innovative &amp; Sustainable Transport</HeadLine1>
    <HeadLine2/>
    <PrimaryAddressId>f03b5801-04c9-4931-aa17-c6d6c70bc579</PrimaryAddressId>
    <SecondaryAddressId/>
    <WebAddress/>
    <InheritedWebAddress>WebAddress</InheritedWebAddress>
    <ShowInHeader>true</ShowInHeader>
  </OrgaEntity2>
  <OrgaEntity3>
    <Id>dc286967-de50-4e87-afef-6751dc3f711e</Id>
    <LogicalLevel>3</LogicalLevel>
    <Name>MOVE.B.5</Name>
    <HeadLine1>B.5 – Social Aspects, Passenger Rights &amp; Equality</HeadLine1>
    <HeadLine2/>
    <PrimaryAddressId>f03b5801-04c9-4931-aa17-c6d6c70bc579</PrimaryAddressId>
    <SecondaryAddressId/>
    <WebAddress/>
    <InheritedWebAddress>WebAddress</InheritedWebAddress>
    <ShowInHeader>true</ShowInHeader>
  </OrgaEntity3>
  <Hierarchy>
    <OrgaEntity>
      <Id>20ef5012-e80a-4a06-903e-fad178f3edbc</Id>
      <LogicalLevel>1</LogicalLevel>
      <Name>MOVE</Name>
      <HeadLine1>DIRECTORATE-GENERAL FOR MOBILITY AND TRANSPORT</HeadLine1>
      <HeadLine2/>
      <PrimaryAddressId>f03b5801-04c9-4931-aa17-c6d6c70bc579</PrimaryAddressId>
      <SecondaryAddressId/>
      <WebAddress>WebAddress</WebAddress>
      <InheritedWebAddress>WebAddress</InheritedWebAddress>
      <ShowInHeader>true</ShowInHeader>
    </OrgaEntity>
    <OrgaEntity>
      <Id>2263cee1-f76c-482f-b67c-04f23b11990f</Id>
      <LogicalLevel>2</LogicalLevel>
      <Name>MOVE.B</Name>
      <HeadLine1>Directorate B – Investment, Innovative &amp; Sustainable Transport</HeadLine1>
      <HeadLine2/>
      <PrimaryAddressId>f03b5801-04c9-4931-aa17-c6d6c70bc579</PrimaryAddressId>
      <SecondaryAddressId/>
      <WebAddress/>
      <InheritedWebAddress>WebAddress</InheritedWebAddress>
      <ShowInHeader>true</ShowInHeader>
    </OrgaEntity>
    <OrgaEntity>
      <Id>dc286967-de50-4e87-afef-6751dc3f711e</Id>
      <LogicalLevel>3</LogicalLevel>
      <Name>MOVE.B.5</Name>
      <HeadLine1>B.5 – Social Aspects, Passenger Rights &amp; Equality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+32 229-87777</Phone>
    <Office>DM28 07/085</Office>
  </MainWorkplace>
  <Workplaces>
    <Workplace IsMain="true">
      <AddressId>f03b5801-04c9-4931-aa17-c6d6c70bc579</AddressId>
      <Fax/>
      <Phone>+32 229-87777</Phone>
      <Office>DM28 07/085</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EC73C71-6B90-4F1C-86DB-5A7164D6F7EF}">
  <ds:schemaRefs/>
</ds:datastoreItem>
</file>

<file path=customXml/itemProps4.xml><?xml version="1.0" encoding="utf-8"?>
<ds:datastoreItem xmlns:ds="http://schemas.openxmlformats.org/officeDocument/2006/customXml" ds:itemID="{0143D11E-61F3-4E57-A25F-4F00E84E7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15025</Words>
  <Characters>85648</Characters>
  <Application>Microsoft Office Word</Application>
  <DocSecurity>0</DocSecurity>
  <PresentationFormat>Microsoft Word 14.0</PresentationFormat>
  <Lines>713</Lines>
  <Paragraphs>200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2026-05-08T11:53:00Z</dcterms:created>
  <dcterms:modified xsi:type="dcterms:W3CDTF">2026-06-23T09:36:00Z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CP-006</vt:lpwstr>
  </property>
  <property fmtid="{D5CDD505-2E9C-101B-9397-08002B2CF9AE}" pid="8" name="Last edited using">
    <vt:lpwstr>LW 9.2, Build 20250828</vt:lpwstr>
  </property>
  <property fmtid="{D5CDD505-2E9C-101B-9397-08002B2CF9AE}" pid="9" name="Created using">
    <vt:lpwstr>LW 9.2, Build 20250828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2026-05-04T16:15:23Z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842f39c5-d86a-43c4-8ada-862d5e88495e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ies>
</file>