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4175BF" w14:textId="300D2776" w:rsidR="001C6D9A" w:rsidRDefault="004F36DE" w:rsidP="004F36DE">
      <w:pPr>
        <w:pStyle w:val="Pagedecouverture"/>
        <w:rPr>
          <w:noProof/>
        </w:rPr>
      </w:pPr>
      <w:bookmarkStart w:id="0" w:name="LW_BM_COVERPAGE"/>
      <w:r>
        <w:rPr>
          <w:noProof/>
        </w:rPr>
        <w:pict w14:anchorId="180E83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95E9DFC-399A-401A-A990-2F3F2350F578" style="width:455.25pt;height:300pt">
            <v:imagedata r:id="rId11" o:title=""/>
          </v:shape>
        </w:pict>
      </w:r>
    </w:p>
    <w:bookmarkEnd w:id="0"/>
    <w:p w14:paraId="418D598A" w14:textId="5CDC41E5" w:rsidR="00D84DAB" w:rsidRPr="00D84DAB" w:rsidRDefault="00D84DAB" w:rsidP="00D84DAB">
      <w:pPr>
        <w:pStyle w:val="Pagedecouverture"/>
        <w:rPr>
          <w:noProof/>
        </w:rPr>
        <w:sectPr w:rsidR="00D84DAB" w:rsidRPr="00D84DAB" w:rsidSect="004F36DE">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51D9FDA8" w14:textId="77777777" w:rsidR="001C6D9A" w:rsidRDefault="001C6D9A">
      <w:pPr>
        <w:spacing w:after="0"/>
        <w:jc w:val="left"/>
        <w:rPr>
          <w:noProof/>
        </w:rPr>
      </w:pPr>
      <w:bookmarkStart w:id="1" w:name="_GoBack"/>
      <w:bookmarkEnd w:id="1"/>
    </w:p>
    <w:sdt>
      <w:sdtPr>
        <w:rPr>
          <w:rFonts w:ascii="Times New Roman" w:hAnsi="Times New Roman"/>
          <w:b w:val="0"/>
          <w:caps w:val="0"/>
          <w:noProof/>
        </w:rPr>
        <w:alias w:val="Table of Contents"/>
        <w:tag w:val="2OIKVGtmzwJ66PTlFMFRa4"/>
        <w:id w:val="461694158"/>
      </w:sdtPr>
      <w:sdtEndPr/>
      <w:sdtContent>
        <w:p w14:paraId="03FA0626" w14:textId="3FF2346C" w:rsidR="00234389" w:rsidRDefault="004F36DE">
          <w:pPr>
            <w:pStyle w:val="TOCHeading"/>
            <w:rPr>
              <w:noProof/>
            </w:rPr>
          </w:pPr>
          <w:sdt>
            <w:sdtPr>
              <w:rPr>
                <w:noProof/>
              </w:rPr>
              <w:id w:val="267355955"/>
              <w:dataBinding w:xpath="/Texts/TOCHeading" w:storeItemID="{4EF90DE6-88B6-4264-9629-4D8DFDFE87D2}"/>
              <w:text w:multiLine="1"/>
            </w:sdtPr>
            <w:sdtEndPr/>
            <w:sdtContent>
              <w:r w:rsidR="00234389">
                <w:rPr>
                  <w:noProof/>
                </w:rPr>
                <w:t>Table of Contents</w:t>
              </w:r>
            </w:sdtContent>
          </w:sdt>
        </w:p>
        <w:p w14:paraId="054A3318" w14:textId="0227EAA0" w:rsidR="00234389" w:rsidRDefault="00234389">
          <w:pPr>
            <w:pStyle w:val="TOC1"/>
            <w:rPr>
              <w:rFonts w:asciiTheme="minorHAnsi" w:eastAsiaTheme="minorEastAsia" w:hAnsiTheme="minorHAnsi" w:cstheme="minorBidi"/>
              <w:noProof/>
              <w:kern w:val="2"/>
              <w:szCs w:val="24"/>
              <w:lang w:val="en-IE"/>
              <w14:ligatures w14:val="standardContextual"/>
            </w:rPr>
          </w:pPr>
          <w:r>
            <w:rPr>
              <w:noProof/>
            </w:rPr>
            <w:fldChar w:fldCharType="begin"/>
          </w:r>
          <w:r>
            <w:rPr>
              <w:noProof/>
            </w:rPr>
            <w:instrText>TOC \o "1-4" \h \t "Article;1;ChapterTitle;5;PartTitle;5;SectionTitle;5;AnnexTitle;6"</w:instrText>
          </w:r>
          <w:r>
            <w:rPr>
              <w:noProof/>
            </w:rPr>
            <w:fldChar w:fldCharType="separate"/>
          </w:r>
          <w:hyperlink w:anchor="_Toc229140708" w:history="1">
            <w:r w:rsidRPr="009722E7">
              <w:rPr>
                <w:rStyle w:val="Hyperlink"/>
                <w:noProof/>
              </w:rPr>
              <w:t>1.</w:t>
            </w:r>
            <w:r>
              <w:rPr>
                <w:rFonts w:asciiTheme="minorHAnsi" w:eastAsiaTheme="minorEastAsia" w:hAnsiTheme="minorHAnsi" w:cstheme="minorBidi"/>
                <w:noProof/>
                <w:kern w:val="2"/>
                <w:szCs w:val="24"/>
                <w:lang w:val="en-IE"/>
                <w14:ligatures w14:val="standardContextual"/>
              </w:rPr>
              <w:tab/>
            </w:r>
            <w:r w:rsidRPr="009722E7">
              <w:rPr>
                <w:rStyle w:val="Hyperlink"/>
                <w:noProof/>
              </w:rPr>
              <w:t>Introduction</w:t>
            </w:r>
            <w:r>
              <w:rPr>
                <w:noProof/>
              </w:rPr>
              <w:tab/>
            </w:r>
            <w:r>
              <w:rPr>
                <w:noProof/>
              </w:rPr>
              <w:fldChar w:fldCharType="begin"/>
            </w:r>
            <w:r>
              <w:rPr>
                <w:noProof/>
              </w:rPr>
              <w:instrText xml:space="preserve"> PAGEREF _Toc229140708 \h </w:instrText>
            </w:r>
            <w:r>
              <w:rPr>
                <w:noProof/>
              </w:rPr>
            </w:r>
            <w:r>
              <w:rPr>
                <w:noProof/>
              </w:rPr>
              <w:fldChar w:fldCharType="separate"/>
            </w:r>
            <w:r>
              <w:rPr>
                <w:noProof/>
              </w:rPr>
              <w:t>2</w:t>
            </w:r>
            <w:r>
              <w:rPr>
                <w:noProof/>
              </w:rPr>
              <w:fldChar w:fldCharType="end"/>
            </w:r>
          </w:hyperlink>
        </w:p>
        <w:p w14:paraId="0A96E628" w14:textId="16F043E8" w:rsidR="00234389" w:rsidRDefault="004F36DE">
          <w:pPr>
            <w:pStyle w:val="TOC1"/>
            <w:rPr>
              <w:rFonts w:asciiTheme="minorHAnsi" w:eastAsiaTheme="minorEastAsia" w:hAnsiTheme="minorHAnsi" w:cstheme="minorBidi"/>
              <w:noProof/>
              <w:kern w:val="2"/>
              <w:szCs w:val="24"/>
              <w:lang w:val="en-IE"/>
              <w14:ligatures w14:val="standardContextual"/>
            </w:rPr>
          </w:pPr>
          <w:hyperlink w:anchor="_Toc229140709" w:history="1">
            <w:r w:rsidR="00234389" w:rsidRPr="009722E7">
              <w:rPr>
                <w:rStyle w:val="Hyperlink"/>
                <w:noProof/>
              </w:rPr>
              <w:t>2.</w:t>
            </w:r>
            <w:r w:rsidR="00234389">
              <w:rPr>
                <w:rFonts w:asciiTheme="minorHAnsi" w:eastAsiaTheme="minorEastAsia" w:hAnsiTheme="minorHAnsi" w:cstheme="minorBidi"/>
                <w:noProof/>
                <w:kern w:val="2"/>
                <w:szCs w:val="24"/>
                <w:lang w:val="en-IE"/>
                <w14:ligatures w14:val="standardContextual"/>
              </w:rPr>
              <w:tab/>
            </w:r>
            <w:r w:rsidR="00234389" w:rsidRPr="009722E7">
              <w:rPr>
                <w:rStyle w:val="Hyperlink"/>
                <w:noProof/>
              </w:rPr>
              <w:t>Implementation and results of Regulation (EU) 2021/782</w:t>
            </w:r>
            <w:r w:rsidR="00234389">
              <w:rPr>
                <w:noProof/>
              </w:rPr>
              <w:tab/>
            </w:r>
            <w:r w:rsidR="00234389">
              <w:rPr>
                <w:noProof/>
              </w:rPr>
              <w:fldChar w:fldCharType="begin"/>
            </w:r>
            <w:r w:rsidR="00234389">
              <w:rPr>
                <w:noProof/>
              </w:rPr>
              <w:instrText xml:space="preserve"> PAGEREF _Toc229140709 \h </w:instrText>
            </w:r>
            <w:r w:rsidR="00234389">
              <w:rPr>
                <w:noProof/>
              </w:rPr>
            </w:r>
            <w:r w:rsidR="00234389">
              <w:rPr>
                <w:noProof/>
              </w:rPr>
              <w:fldChar w:fldCharType="separate"/>
            </w:r>
            <w:r w:rsidR="00234389">
              <w:rPr>
                <w:noProof/>
              </w:rPr>
              <w:t>3</w:t>
            </w:r>
            <w:r w:rsidR="00234389">
              <w:rPr>
                <w:noProof/>
              </w:rPr>
              <w:fldChar w:fldCharType="end"/>
            </w:r>
          </w:hyperlink>
        </w:p>
        <w:p w14:paraId="5A08361D" w14:textId="6C83483A" w:rsidR="00234389" w:rsidRDefault="004F36DE">
          <w:pPr>
            <w:pStyle w:val="TOC2"/>
            <w:rPr>
              <w:rFonts w:asciiTheme="minorHAnsi" w:eastAsiaTheme="minorEastAsia" w:hAnsiTheme="minorHAnsi" w:cstheme="minorBidi"/>
              <w:kern w:val="2"/>
              <w:szCs w:val="24"/>
              <w:lang w:val="en-IE"/>
              <w14:ligatures w14:val="standardContextual"/>
            </w:rPr>
          </w:pPr>
          <w:hyperlink w:anchor="_Toc229140710" w:history="1">
            <w:r w:rsidR="00234389" w:rsidRPr="009722E7">
              <w:rPr>
                <w:rStyle w:val="Hyperlink"/>
              </w:rPr>
              <w:t>2.1.</w:t>
            </w:r>
            <w:r w:rsidR="00234389">
              <w:rPr>
                <w:rFonts w:asciiTheme="minorHAnsi" w:eastAsiaTheme="minorEastAsia" w:hAnsiTheme="minorHAnsi" w:cstheme="minorBidi"/>
                <w:kern w:val="2"/>
                <w:szCs w:val="24"/>
                <w:lang w:val="en-IE"/>
                <w14:ligatures w14:val="standardContextual"/>
              </w:rPr>
              <w:tab/>
            </w:r>
            <w:r w:rsidR="00234389" w:rsidRPr="009722E7">
              <w:rPr>
                <w:rStyle w:val="Hyperlink"/>
              </w:rPr>
              <w:t>Exemptions (Article 2)</w:t>
            </w:r>
            <w:r w:rsidR="00234389">
              <w:tab/>
            </w:r>
            <w:r w:rsidR="00234389">
              <w:fldChar w:fldCharType="begin"/>
            </w:r>
            <w:r w:rsidR="00234389">
              <w:instrText xml:space="preserve"> PAGEREF _Toc229140710 \h </w:instrText>
            </w:r>
            <w:r w:rsidR="00234389">
              <w:fldChar w:fldCharType="separate"/>
            </w:r>
            <w:r w:rsidR="00234389">
              <w:t>3</w:t>
            </w:r>
            <w:r w:rsidR="00234389">
              <w:fldChar w:fldCharType="end"/>
            </w:r>
          </w:hyperlink>
        </w:p>
        <w:p w14:paraId="0810EF79" w14:textId="7EBCC3BA" w:rsidR="00234389" w:rsidRDefault="004F36DE">
          <w:pPr>
            <w:pStyle w:val="TOC2"/>
            <w:rPr>
              <w:rFonts w:asciiTheme="minorHAnsi" w:eastAsiaTheme="minorEastAsia" w:hAnsiTheme="minorHAnsi" w:cstheme="minorBidi"/>
              <w:kern w:val="2"/>
              <w:szCs w:val="24"/>
              <w:lang w:val="en-IE"/>
              <w14:ligatures w14:val="standardContextual"/>
            </w:rPr>
          </w:pPr>
          <w:hyperlink w:anchor="_Toc229140711" w:history="1">
            <w:r w:rsidR="00234389" w:rsidRPr="009722E7">
              <w:rPr>
                <w:rStyle w:val="Hyperlink"/>
              </w:rPr>
              <w:t>2.2.</w:t>
            </w:r>
            <w:r w:rsidR="00234389">
              <w:rPr>
                <w:rFonts w:asciiTheme="minorHAnsi" w:eastAsiaTheme="minorEastAsia" w:hAnsiTheme="minorHAnsi" w:cstheme="minorBidi"/>
                <w:kern w:val="2"/>
                <w:szCs w:val="24"/>
                <w:lang w:val="en-IE"/>
                <w14:ligatures w14:val="standardContextual"/>
              </w:rPr>
              <w:tab/>
            </w:r>
            <w:r w:rsidR="00234389" w:rsidRPr="009722E7">
              <w:rPr>
                <w:rStyle w:val="Hyperlink"/>
              </w:rPr>
              <w:t>Equal treatment (Article 5)</w:t>
            </w:r>
            <w:r w:rsidR="00234389">
              <w:tab/>
            </w:r>
            <w:r w:rsidR="00234389">
              <w:fldChar w:fldCharType="begin"/>
            </w:r>
            <w:r w:rsidR="00234389">
              <w:instrText xml:space="preserve"> PAGEREF _Toc229140711 \h </w:instrText>
            </w:r>
            <w:r w:rsidR="00234389">
              <w:fldChar w:fldCharType="separate"/>
            </w:r>
            <w:r w:rsidR="00234389">
              <w:t>6</w:t>
            </w:r>
            <w:r w:rsidR="00234389">
              <w:fldChar w:fldCharType="end"/>
            </w:r>
          </w:hyperlink>
        </w:p>
        <w:p w14:paraId="0CBFAEE1" w14:textId="677A2288" w:rsidR="00234389" w:rsidRDefault="004F36DE">
          <w:pPr>
            <w:pStyle w:val="TOC2"/>
            <w:rPr>
              <w:rFonts w:asciiTheme="minorHAnsi" w:eastAsiaTheme="minorEastAsia" w:hAnsiTheme="minorHAnsi" w:cstheme="minorBidi"/>
              <w:kern w:val="2"/>
              <w:szCs w:val="24"/>
              <w:lang w:val="en-IE"/>
              <w14:ligatures w14:val="standardContextual"/>
            </w:rPr>
          </w:pPr>
          <w:hyperlink w:anchor="_Toc229140712" w:history="1">
            <w:r w:rsidR="00234389" w:rsidRPr="009722E7">
              <w:rPr>
                <w:rStyle w:val="Hyperlink"/>
                <w:lang w:val="en-IE"/>
              </w:rPr>
              <w:t>2.3.</w:t>
            </w:r>
            <w:r w:rsidR="00234389">
              <w:rPr>
                <w:rFonts w:asciiTheme="minorHAnsi" w:eastAsiaTheme="minorEastAsia" w:hAnsiTheme="minorHAnsi" w:cstheme="minorBidi"/>
                <w:kern w:val="2"/>
                <w:szCs w:val="24"/>
                <w:lang w:val="en-IE"/>
                <w14:ligatures w14:val="standardContextual"/>
              </w:rPr>
              <w:tab/>
            </w:r>
            <w:r w:rsidR="00234389" w:rsidRPr="009722E7">
              <w:rPr>
                <w:rStyle w:val="Hyperlink"/>
              </w:rPr>
              <w:t>Carriage of bicycles (Article 6)</w:t>
            </w:r>
            <w:r w:rsidR="00234389">
              <w:tab/>
            </w:r>
            <w:r w:rsidR="00234389">
              <w:fldChar w:fldCharType="begin"/>
            </w:r>
            <w:r w:rsidR="00234389">
              <w:instrText xml:space="preserve"> PAGEREF _Toc229140712 \h </w:instrText>
            </w:r>
            <w:r w:rsidR="00234389">
              <w:fldChar w:fldCharType="separate"/>
            </w:r>
            <w:r w:rsidR="00234389">
              <w:t>7</w:t>
            </w:r>
            <w:r w:rsidR="00234389">
              <w:fldChar w:fldCharType="end"/>
            </w:r>
          </w:hyperlink>
        </w:p>
        <w:p w14:paraId="30A4B0E0" w14:textId="2F3C68CA" w:rsidR="00234389" w:rsidRDefault="004F36DE">
          <w:pPr>
            <w:pStyle w:val="TOC2"/>
            <w:rPr>
              <w:rFonts w:asciiTheme="minorHAnsi" w:eastAsiaTheme="minorEastAsia" w:hAnsiTheme="minorHAnsi" w:cstheme="minorBidi"/>
              <w:kern w:val="2"/>
              <w:szCs w:val="24"/>
              <w:lang w:val="en-IE"/>
              <w14:ligatures w14:val="standardContextual"/>
            </w:rPr>
          </w:pPr>
          <w:hyperlink w:anchor="_Toc229140713" w:history="1">
            <w:r w:rsidR="00234389" w:rsidRPr="009722E7">
              <w:rPr>
                <w:rStyle w:val="Hyperlink"/>
              </w:rPr>
              <w:t>2.4.</w:t>
            </w:r>
            <w:r w:rsidR="00234389">
              <w:rPr>
                <w:rFonts w:asciiTheme="minorHAnsi" w:eastAsiaTheme="minorEastAsia" w:hAnsiTheme="minorHAnsi" w:cstheme="minorBidi"/>
                <w:kern w:val="2"/>
                <w:szCs w:val="24"/>
                <w:lang w:val="en-IE"/>
                <w14:ligatures w14:val="standardContextual"/>
              </w:rPr>
              <w:tab/>
            </w:r>
            <w:r w:rsidR="00234389" w:rsidRPr="009722E7">
              <w:rPr>
                <w:rStyle w:val="Hyperlink"/>
              </w:rPr>
              <w:t>Real-time travel information (Article 10)</w:t>
            </w:r>
            <w:r w:rsidR="00234389">
              <w:tab/>
            </w:r>
            <w:r w:rsidR="00234389">
              <w:fldChar w:fldCharType="begin"/>
            </w:r>
            <w:r w:rsidR="00234389">
              <w:instrText xml:space="preserve"> PAGEREF _Toc229140713 \h </w:instrText>
            </w:r>
            <w:r w:rsidR="00234389">
              <w:fldChar w:fldCharType="separate"/>
            </w:r>
            <w:r w:rsidR="00234389">
              <w:t>9</w:t>
            </w:r>
            <w:r w:rsidR="00234389">
              <w:fldChar w:fldCharType="end"/>
            </w:r>
          </w:hyperlink>
        </w:p>
        <w:p w14:paraId="392251A0" w14:textId="262237CE" w:rsidR="00234389" w:rsidRDefault="004F36DE">
          <w:pPr>
            <w:pStyle w:val="TOC2"/>
            <w:rPr>
              <w:rFonts w:asciiTheme="minorHAnsi" w:eastAsiaTheme="minorEastAsia" w:hAnsiTheme="minorHAnsi" w:cstheme="minorBidi"/>
              <w:kern w:val="2"/>
              <w:szCs w:val="24"/>
              <w:lang w:val="en-IE"/>
              <w14:ligatures w14:val="standardContextual"/>
            </w:rPr>
          </w:pPr>
          <w:hyperlink w:anchor="_Toc229140714" w:history="1">
            <w:r w:rsidR="00234389" w:rsidRPr="009722E7">
              <w:rPr>
                <w:rStyle w:val="Hyperlink"/>
              </w:rPr>
              <w:t>2.5.</w:t>
            </w:r>
            <w:r w:rsidR="00234389">
              <w:rPr>
                <w:rFonts w:asciiTheme="minorHAnsi" w:eastAsiaTheme="minorEastAsia" w:hAnsiTheme="minorHAnsi" w:cstheme="minorBidi"/>
                <w:kern w:val="2"/>
                <w:szCs w:val="24"/>
                <w:lang w:val="en-IE"/>
                <w14:ligatures w14:val="standardContextual"/>
              </w:rPr>
              <w:tab/>
            </w:r>
            <w:r w:rsidR="00234389" w:rsidRPr="009722E7">
              <w:rPr>
                <w:rStyle w:val="Hyperlink"/>
              </w:rPr>
              <w:t>Through-tickets (Article 12)</w:t>
            </w:r>
            <w:r w:rsidR="00234389">
              <w:tab/>
            </w:r>
            <w:r w:rsidR="00234389">
              <w:fldChar w:fldCharType="begin"/>
            </w:r>
            <w:r w:rsidR="00234389">
              <w:instrText xml:space="preserve"> PAGEREF _Toc229140714 \h </w:instrText>
            </w:r>
            <w:r w:rsidR="00234389">
              <w:fldChar w:fldCharType="separate"/>
            </w:r>
            <w:r w:rsidR="00234389">
              <w:t>11</w:t>
            </w:r>
            <w:r w:rsidR="00234389">
              <w:fldChar w:fldCharType="end"/>
            </w:r>
          </w:hyperlink>
        </w:p>
        <w:p w14:paraId="2EADC0CA" w14:textId="69A86DBD" w:rsidR="00234389" w:rsidRDefault="004F36DE">
          <w:pPr>
            <w:pStyle w:val="TOC2"/>
            <w:rPr>
              <w:rFonts w:asciiTheme="minorHAnsi" w:eastAsiaTheme="minorEastAsia" w:hAnsiTheme="minorHAnsi" w:cstheme="minorBidi"/>
              <w:kern w:val="2"/>
              <w:szCs w:val="24"/>
              <w:lang w:val="en-IE"/>
              <w14:ligatures w14:val="standardContextual"/>
            </w:rPr>
          </w:pPr>
          <w:hyperlink w:anchor="_Toc229140719" w:history="1">
            <w:r w:rsidR="00234389" w:rsidRPr="009722E7">
              <w:rPr>
                <w:rStyle w:val="Hyperlink"/>
              </w:rPr>
              <w:t>2.6.</w:t>
            </w:r>
            <w:r w:rsidR="00234389">
              <w:rPr>
                <w:rFonts w:asciiTheme="minorHAnsi" w:eastAsiaTheme="minorEastAsia" w:hAnsiTheme="minorHAnsi" w:cstheme="minorBidi"/>
                <w:kern w:val="2"/>
                <w:szCs w:val="24"/>
                <w:lang w:val="en-IE"/>
                <w14:ligatures w14:val="standardContextual"/>
              </w:rPr>
              <w:tab/>
            </w:r>
            <w:r w:rsidR="00234389" w:rsidRPr="009722E7">
              <w:rPr>
                <w:rStyle w:val="Hyperlink"/>
              </w:rPr>
              <w:t>The right to self-rerouting (Article 18(3))</w:t>
            </w:r>
            <w:r w:rsidR="00234389">
              <w:tab/>
            </w:r>
            <w:r w:rsidR="00234389">
              <w:fldChar w:fldCharType="begin"/>
            </w:r>
            <w:r w:rsidR="00234389">
              <w:instrText xml:space="preserve"> PAGEREF _Toc229140719 \h </w:instrText>
            </w:r>
            <w:r w:rsidR="00234389">
              <w:fldChar w:fldCharType="separate"/>
            </w:r>
            <w:r w:rsidR="00234389">
              <w:t>15</w:t>
            </w:r>
            <w:r w:rsidR="00234389">
              <w:fldChar w:fldCharType="end"/>
            </w:r>
          </w:hyperlink>
        </w:p>
        <w:p w14:paraId="5AC9DD1F" w14:textId="3A24E534" w:rsidR="00234389" w:rsidRDefault="004F36DE">
          <w:pPr>
            <w:pStyle w:val="TOC2"/>
            <w:rPr>
              <w:rFonts w:asciiTheme="minorHAnsi" w:eastAsiaTheme="minorEastAsia" w:hAnsiTheme="minorHAnsi" w:cstheme="minorBidi"/>
              <w:kern w:val="2"/>
              <w:szCs w:val="24"/>
              <w:lang w:val="en-IE"/>
              <w14:ligatures w14:val="standardContextual"/>
            </w:rPr>
          </w:pPr>
          <w:hyperlink w:anchor="_Toc229140720" w:history="1">
            <w:r w:rsidR="00234389" w:rsidRPr="009722E7">
              <w:rPr>
                <w:rStyle w:val="Hyperlink"/>
              </w:rPr>
              <w:t>2.7.</w:t>
            </w:r>
            <w:r w:rsidR="00234389">
              <w:rPr>
                <w:rFonts w:asciiTheme="minorHAnsi" w:eastAsiaTheme="minorEastAsia" w:hAnsiTheme="minorHAnsi" w:cstheme="minorBidi"/>
                <w:kern w:val="2"/>
                <w:szCs w:val="24"/>
                <w:lang w:val="en-IE"/>
                <w14:ligatures w14:val="standardContextual"/>
              </w:rPr>
              <w:tab/>
            </w:r>
            <w:r w:rsidR="00234389" w:rsidRPr="009722E7">
              <w:rPr>
                <w:rStyle w:val="Hyperlink"/>
              </w:rPr>
              <w:t>Compensation - Force majeure (Article 19(10))</w:t>
            </w:r>
            <w:r w:rsidR="00234389">
              <w:tab/>
            </w:r>
            <w:r w:rsidR="00234389">
              <w:fldChar w:fldCharType="begin"/>
            </w:r>
            <w:r w:rsidR="00234389">
              <w:instrText xml:space="preserve"> PAGEREF _Toc229140720 \h </w:instrText>
            </w:r>
            <w:r w:rsidR="00234389">
              <w:fldChar w:fldCharType="separate"/>
            </w:r>
            <w:r w:rsidR="00234389">
              <w:t>17</w:t>
            </w:r>
            <w:r w:rsidR="00234389">
              <w:fldChar w:fldCharType="end"/>
            </w:r>
          </w:hyperlink>
        </w:p>
        <w:p w14:paraId="0D34E301" w14:textId="3DFB5BC8" w:rsidR="00234389" w:rsidRDefault="004F36DE">
          <w:pPr>
            <w:pStyle w:val="TOC2"/>
            <w:rPr>
              <w:rFonts w:asciiTheme="minorHAnsi" w:eastAsiaTheme="minorEastAsia" w:hAnsiTheme="minorHAnsi" w:cstheme="minorBidi"/>
              <w:kern w:val="2"/>
              <w:szCs w:val="24"/>
              <w:lang w:val="en-IE"/>
              <w14:ligatures w14:val="standardContextual"/>
            </w:rPr>
          </w:pPr>
          <w:hyperlink w:anchor="_Toc229140721" w:history="1">
            <w:r w:rsidR="00234389" w:rsidRPr="009722E7">
              <w:rPr>
                <w:rStyle w:val="Hyperlink"/>
              </w:rPr>
              <w:t>2.8.</w:t>
            </w:r>
            <w:r w:rsidR="00234389">
              <w:rPr>
                <w:rFonts w:asciiTheme="minorHAnsi" w:eastAsiaTheme="minorEastAsia" w:hAnsiTheme="minorHAnsi" w:cstheme="minorBidi"/>
                <w:kern w:val="2"/>
                <w:szCs w:val="24"/>
                <w:lang w:val="en-IE"/>
                <w14:ligatures w14:val="standardContextual"/>
              </w:rPr>
              <w:tab/>
            </w:r>
            <w:r w:rsidR="00234389" w:rsidRPr="009722E7">
              <w:rPr>
                <w:rStyle w:val="Hyperlink"/>
              </w:rPr>
              <w:t>Common form for reimbursement and compensation requests (Articles 18(7) and 19(6))</w:t>
            </w:r>
            <w:r w:rsidR="00234389">
              <w:tab/>
            </w:r>
            <w:r w:rsidR="00234389">
              <w:fldChar w:fldCharType="begin"/>
            </w:r>
            <w:r w:rsidR="00234389">
              <w:instrText xml:space="preserve"> PAGEREF _Toc229140721 \h </w:instrText>
            </w:r>
            <w:r w:rsidR="00234389">
              <w:fldChar w:fldCharType="separate"/>
            </w:r>
            <w:r w:rsidR="00234389">
              <w:t>19</w:t>
            </w:r>
            <w:r w:rsidR="00234389">
              <w:fldChar w:fldCharType="end"/>
            </w:r>
          </w:hyperlink>
        </w:p>
        <w:p w14:paraId="40F550B0" w14:textId="77944919" w:rsidR="00234389" w:rsidRDefault="004F36DE">
          <w:pPr>
            <w:pStyle w:val="TOC2"/>
            <w:rPr>
              <w:rFonts w:asciiTheme="minorHAnsi" w:eastAsiaTheme="minorEastAsia" w:hAnsiTheme="minorHAnsi" w:cstheme="minorBidi"/>
              <w:kern w:val="2"/>
              <w:szCs w:val="24"/>
              <w:lang w:val="en-IE"/>
              <w14:ligatures w14:val="standardContextual"/>
            </w:rPr>
          </w:pPr>
          <w:hyperlink w:anchor="_Toc229140722" w:history="1">
            <w:r w:rsidR="00234389" w:rsidRPr="009722E7">
              <w:rPr>
                <w:rStyle w:val="Hyperlink"/>
                <w:lang w:val="en-IE"/>
              </w:rPr>
              <w:t>2.9.</w:t>
            </w:r>
            <w:r w:rsidR="00234389">
              <w:rPr>
                <w:rFonts w:asciiTheme="minorHAnsi" w:eastAsiaTheme="minorEastAsia" w:hAnsiTheme="minorHAnsi" w:cstheme="minorBidi"/>
                <w:kern w:val="2"/>
                <w:szCs w:val="24"/>
                <w:lang w:val="en-IE"/>
                <w14:ligatures w14:val="standardContextual"/>
              </w:rPr>
              <w:tab/>
            </w:r>
            <w:r w:rsidR="00234389" w:rsidRPr="009722E7">
              <w:rPr>
                <w:rStyle w:val="Hyperlink"/>
              </w:rPr>
              <w:t>Major disruptions and contingency planning (Article 20(6))</w:t>
            </w:r>
            <w:r w:rsidR="00234389">
              <w:tab/>
            </w:r>
            <w:r w:rsidR="00234389">
              <w:fldChar w:fldCharType="begin"/>
            </w:r>
            <w:r w:rsidR="00234389">
              <w:instrText xml:space="preserve"> PAGEREF _Toc229140722 \h </w:instrText>
            </w:r>
            <w:r w:rsidR="00234389">
              <w:fldChar w:fldCharType="separate"/>
            </w:r>
            <w:r w:rsidR="00234389">
              <w:t>19</w:t>
            </w:r>
            <w:r w:rsidR="00234389">
              <w:fldChar w:fldCharType="end"/>
            </w:r>
          </w:hyperlink>
        </w:p>
        <w:p w14:paraId="1E255A0A" w14:textId="3E8F10A6" w:rsidR="00234389" w:rsidRDefault="004F36DE">
          <w:pPr>
            <w:pStyle w:val="TOC2"/>
            <w:rPr>
              <w:rFonts w:asciiTheme="minorHAnsi" w:eastAsiaTheme="minorEastAsia" w:hAnsiTheme="minorHAnsi" w:cstheme="minorBidi"/>
              <w:kern w:val="2"/>
              <w:szCs w:val="24"/>
              <w:lang w:val="en-IE"/>
              <w14:ligatures w14:val="standardContextual"/>
            </w:rPr>
          </w:pPr>
          <w:hyperlink w:anchor="_Toc229140723" w:history="1">
            <w:r w:rsidR="00234389" w:rsidRPr="009722E7">
              <w:rPr>
                <w:rStyle w:val="Hyperlink"/>
              </w:rPr>
              <w:t>2.10.</w:t>
            </w:r>
            <w:r w:rsidR="00234389">
              <w:rPr>
                <w:rFonts w:asciiTheme="minorHAnsi" w:eastAsiaTheme="minorEastAsia" w:hAnsiTheme="minorHAnsi" w:cstheme="minorBidi"/>
                <w:kern w:val="2"/>
                <w:szCs w:val="24"/>
                <w:lang w:val="en-IE"/>
                <w14:ligatures w14:val="standardContextual"/>
              </w:rPr>
              <w:tab/>
            </w:r>
            <w:r w:rsidR="00234389" w:rsidRPr="009722E7">
              <w:rPr>
                <w:rStyle w:val="Hyperlink"/>
              </w:rPr>
              <w:t>Persons with disabilities or reduced mobility (Chapter V)</w:t>
            </w:r>
            <w:r w:rsidR="00234389">
              <w:tab/>
            </w:r>
            <w:r w:rsidR="00234389">
              <w:fldChar w:fldCharType="begin"/>
            </w:r>
            <w:r w:rsidR="00234389">
              <w:instrText xml:space="preserve"> PAGEREF _Toc229140723 \h </w:instrText>
            </w:r>
            <w:r w:rsidR="00234389">
              <w:fldChar w:fldCharType="separate"/>
            </w:r>
            <w:r w:rsidR="00234389">
              <w:t>21</w:t>
            </w:r>
            <w:r w:rsidR="00234389">
              <w:fldChar w:fldCharType="end"/>
            </w:r>
          </w:hyperlink>
        </w:p>
        <w:p w14:paraId="19FBECE7" w14:textId="3F02198D" w:rsidR="00234389" w:rsidRDefault="004F36DE">
          <w:pPr>
            <w:pStyle w:val="TOC2"/>
            <w:rPr>
              <w:rFonts w:asciiTheme="minorHAnsi" w:eastAsiaTheme="minorEastAsia" w:hAnsiTheme="minorHAnsi" w:cstheme="minorBidi"/>
              <w:kern w:val="2"/>
              <w:szCs w:val="24"/>
              <w:lang w:val="en-IE"/>
              <w14:ligatures w14:val="standardContextual"/>
            </w:rPr>
          </w:pPr>
          <w:hyperlink w:anchor="_Toc229140724" w:history="1">
            <w:r w:rsidR="00234389" w:rsidRPr="009722E7">
              <w:rPr>
                <w:rStyle w:val="Hyperlink"/>
              </w:rPr>
              <w:t>2.11.</w:t>
            </w:r>
            <w:r w:rsidR="00234389">
              <w:rPr>
                <w:rFonts w:asciiTheme="minorHAnsi" w:eastAsiaTheme="minorEastAsia" w:hAnsiTheme="minorHAnsi" w:cstheme="minorBidi"/>
                <w:kern w:val="2"/>
                <w:szCs w:val="24"/>
                <w:lang w:val="en-IE"/>
                <w14:ligatures w14:val="standardContextual"/>
              </w:rPr>
              <w:tab/>
            </w:r>
            <w:r w:rsidR="00234389" w:rsidRPr="009722E7">
              <w:rPr>
                <w:rStyle w:val="Hyperlink"/>
              </w:rPr>
              <w:t>Complaint-handling and enforcement (Article 28 and Chapter VII)</w:t>
            </w:r>
            <w:r w:rsidR="00234389">
              <w:tab/>
            </w:r>
            <w:r w:rsidR="00234389">
              <w:fldChar w:fldCharType="begin"/>
            </w:r>
            <w:r w:rsidR="00234389">
              <w:instrText xml:space="preserve"> PAGEREF _Toc229140724 \h </w:instrText>
            </w:r>
            <w:r w:rsidR="00234389">
              <w:fldChar w:fldCharType="separate"/>
            </w:r>
            <w:r w:rsidR="00234389">
              <w:t>24</w:t>
            </w:r>
            <w:r w:rsidR="00234389">
              <w:fldChar w:fldCharType="end"/>
            </w:r>
          </w:hyperlink>
        </w:p>
        <w:p w14:paraId="2C1FE7DA" w14:textId="25D4C864" w:rsidR="00234389" w:rsidRDefault="004F36DE">
          <w:pPr>
            <w:pStyle w:val="TOC1"/>
            <w:rPr>
              <w:rFonts w:asciiTheme="minorHAnsi" w:eastAsiaTheme="minorEastAsia" w:hAnsiTheme="minorHAnsi" w:cstheme="minorBidi"/>
              <w:noProof/>
              <w:kern w:val="2"/>
              <w:szCs w:val="24"/>
              <w:lang w:val="en-IE"/>
              <w14:ligatures w14:val="standardContextual"/>
            </w:rPr>
          </w:pPr>
          <w:hyperlink w:anchor="_Toc229140733" w:history="1">
            <w:r w:rsidR="00234389" w:rsidRPr="009722E7">
              <w:rPr>
                <w:rStyle w:val="Hyperlink"/>
                <w:noProof/>
              </w:rPr>
              <w:t>3.</w:t>
            </w:r>
            <w:r w:rsidR="00234389">
              <w:rPr>
                <w:rFonts w:asciiTheme="minorHAnsi" w:eastAsiaTheme="minorEastAsia" w:hAnsiTheme="minorHAnsi" w:cstheme="minorBidi"/>
                <w:noProof/>
                <w:kern w:val="2"/>
                <w:szCs w:val="24"/>
                <w:lang w:val="en-IE"/>
                <w14:ligatures w14:val="standardContextual"/>
              </w:rPr>
              <w:tab/>
            </w:r>
            <w:r w:rsidR="00234389" w:rsidRPr="009722E7">
              <w:rPr>
                <w:rStyle w:val="Hyperlink"/>
                <w:noProof/>
              </w:rPr>
              <w:t>Conclusions</w:t>
            </w:r>
            <w:r w:rsidR="00234389">
              <w:rPr>
                <w:noProof/>
              </w:rPr>
              <w:tab/>
            </w:r>
            <w:r w:rsidR="00234389">
              <w:rPr>
                <w:noProof/>
              </w:rPr>
              <w:fldChar w:fldCharType="begin"/>
            </w:r>
            <w:r w:rsidR="00234389">
              <w:rPr>
                <w:noProof/>
              </w:rPr>
              <w:instrText xml:space="preserve"> PAGEREF _Toc229140733 \h </w:instrText>
            </w:r>
            <w:r w:rsidR="00234389">
              <w:rPr>
                <w:noProof/>
              </w:rPr>
            </w:r>
            <w:r w:rsidR="00234389">
              <w:rPr>
                <w:noProof/>
              </w:rPr>
              <w:fldChar w:fldCharType="separate"/>
            </w:r>
            <w:r w:rsidR="00234389">
              <w:rPr>
                <w:noProof/>
              </w:rPr>
              <w:t>29</w:t>
            </w:r>
            <w:r w:rsidR="00234389">
              <w:rPr>
                <w:noProof/>
              </w:rPr>
              <w:fldChar w:fldCharType="end"/>
            </w:r>
          </w:hyperlink>
        </w:p>
        <w:p w14:paraId="5F0E6D09" w14:textId="041B7246" w:rsidR="00234389" w:rsidRDefault="004F36DE">
          <w:pPr>
            <w:pStyle w:val="TOC6"/>
            <w:rPr>
              <w:rFonts w:asciiTheme="minorHAnsi" w:eastAsiaTheme="minorEastAsia" w:hAnsiTheme="minorHAnsi" w:cstheme="minorBidi"/>
              <w:caps w:val="0"/>
              <w:noProof/>
              <w:kern w:val="2"/>
              <w:szCs w:val="24"/>
              <w:lang w:val="en-IE"/>
              <w14:ligatures w14:val="standardContextual"/>
            </w:rPr>
          </w:pPr>
          <w:hyperlink w:anchor="_Toc229140734" w:history="1">
            <w:r w:rsidR="00234389" w:rsidRPr="009722E7">
              <w:rPr>
                <w:rStyle w:val="Hyperlink"/>
                <w:noProof/>
              </w:rPr>
              <w:t>Annex A</w:t>
            </w:r>
            <w:r w:rsidR="00234389">
              <w:rPr>
                <w:rFonts w:asciiTheme="minorHAnsi" w:eastAsiaTheme="minorEastAsia" w:hAnsiTheme="minorHAnsi" w:cstheme="minorBidi"/>
                <w:caps w:val="0"/>
                <w:noProof/>
                <w:kern w:val="2"/>
                <w:szCs w:val="24"/>
                <w:lang w:val="en-IE"/>
                <w14:ligatures w14:val="standardContextual"/>
              </w:rPr>
              <w:tab/>
            </w:r>
            <w:r w:rsidR="00234389" w:rsidRPr="009722E7">
              <w:rPr>
                <w:rStyle w:val="Hyperlink"/>
                <w:noProof/>
              </w:rPr>
              <w:t>Overview of the uptake of exemptions under Regulation (EU) 2021/782</w:t>
            </w:r>
            <w:r w:rsidR="00234389">
              <w:rPr>
                <w:noProof/>
              </w:rPr>
              <w:tab/>
            </w:r>
            <w:r w:rsidR="00234389">
              <w:rPr>
                <w:noProof/>
              </w:rPr>
              <w:fldChar w:fldCharType="begin"/>
            </w:r>
            <w:r w:rsidR="00234389">
              <w:rPr>
                <w:noProof/>
              </w:rPr>
              <w:instrText xml:space="preserve"> PAGEREF _Toc229140734 \h </w:instrText>
            </w:r>
            <w:r w:rsidR="00234389">
              <w:rPr>
                <w:noProof/>
              </w:rPr>
            </w:r>
            <w:r w:rsidR="00234389">
              <w:rPr>
                <w:noProof/>
              </w:rPr>
              <w:fldChar w:fldCharType="separate"/>
            </w:r>
            <w:r w:rsidR="00234389">
              <w:rPr>
                <w:noProof/>
              </w:rPr>
              <w:t>30</w:t>
            </w:r>
            <w:r w:rsidR="00234389">
              <w:rPr>
                <w:noProof/>
              </w:rPr>
              <w:fldChar w:fldCharType="end"/>
            </w:r>
          </w:hyperlink>
        </w:p>
        <w:p w14:paraId="4779E01D" w14:textId="0976E234" w:rsidR="00234389" w:rsidRDefault="004F36DE">
          <w:pPr>
            <w:pStyle w:val="TOC6"/>
            <w:rPr>
              <w:rFonts w:asciiTheme="minorHAnsi" w:eastAsiaTheme="minorEastAsia" w:hAnsiTheme="minorHAnsi" w:cstheme="minorBidi"/>
              <w:caps w:val="0"/>
              <w:noProof/>
              <w:kern w:val="2"/>
              <w:szCs w:val="24"/>
              <w:lang w:val="en-IE"/>
              <w14:ligatures w14:val="standardContextual"/>
            </w:rPr>
          </w:pPr>
          <w:hyperlink w:anchor="_Toc229140735" w:history="1">
            <w:r w:rsidR="00234389" w:rsidRPr="009722E7">
              <w:rPr>
                <w:rStyle w:val="Hyperlink"/>
                <w:noProof/>
              </w:rPr>
              <w:t>Annex B</w:t>
            </w:r>
            <w:r w:rsidR="00234389">
              <w:rPr>
                <w:rFonts w:asciiTheme="minorHAnsi" w:eastAsiaTheme="minorEastAsia" w:hAnsiTheme="minorHAnsi" w:cstheme="minorBidi"/>
                <w:caps w:val="0"/>
                <w:noProof/>
                <w:kern w:val="2"/>
                <w:szCs w:val="24"/>
                <w:lang w:val="en-IE"/>
                <w14:ligatures w14:val="standardContextual"/>
              </w:rPr>
              <w:tab/>
            </w:r>
            <w:r w:rsidR="00234389" w:rsidRPr="009722E7">
              <w:rPr>
                <w:rStyle w:val="Hyperlink"/>
                <w:noProof/>
              </w:rPr>
              <w:t>Comparison with Member State exemptions under Regulation (EC) No 1371/2007</w:t>
            </w:r>
            <w:r w:rsidR="00234389">
              <w:rPr>
                <w:noProof/>
              </w:rPr>
              <w:tab/>
            </w:r>
            <w:r w:rsidR="00234389">
              <w:rPr>
                <w:noProof/>
              </w:rPr>
              <w:fldChar w:fldCharType="begin"/>
            </w:r>
            <w:r w:rsidR="00234389">
              <w:rPr>
                <w:noProof/>
              </w:rPr>
              <w:instrText xml:space="preserve"> PAGEREF _Toc229140735 \h </w:instrText>
            </w:r>
            <w:r w:rsidR="00234389">
              <w:rPr>
                <w:noProof/>
              </w:rPr>
            </w:r>
            <w:r w:rsidR="00234389">
              <w:rPr>
                <w:noProof/>
              </w:rPr>
              <w:fldChar w:fldCharType="separate"/>
            </w:r>
            <w:r w:rsidR="00234389">
              <w:rPr>
                <w:noProof/>
              </w:rPr>
              <w:t>31</w:t>
            </w:r>
            <w:r w:rsidR="00234389">
              <w:rPr>
                <w:noProof/>
              </w:rPr>
              <w:fldChar w:fldCharType="end"/>
            </w:r>
          </w:hyperlink>
        </w:p>
        <w:p w14:paraId="29CA905D" w14:textId="65BB0A1C" w:rsidR="00234389" w:rsidRDefault="00234389">
          <w:pPr>
            <w:rPr>
              <w:noProof/>
            </w:rPr>
          </w:pPr>
          <w:r>
            <w:rPr>
              <w:noProof/>
            </w:rPr>
            <w:fldChar w:fldCharType="end"/>
          </w:r>
        </w:p>
      </w:sdtContent>
    </w:sdt>
    <w:p w14:paraId="51D287F7" w14:textId="77777777" w:rsidR="006860FD" w:rsidRDefault="006860FD" w:rsidP="006D4D84">
      <w:pPr>
        <w:rPr>
          <w:noProof/>
        </w:rPr>
        <w:sectPr w:rsidR="006860FD" w:rsidSect="001C6D9A">
          <w:headerReference w:type="even" r:id="rId18"/>
          <w:headerReference w:type="default" r:id="rId19"/>
          <w:footerReference w:type="even" r:id="rId20"/>
          <w:footerReference w:type="default" r:id="rId21"/>
          <w:headerReference w:type="first" r:id="rId22"/>
          <w:footerReference w:type="first" r:id="rId23"/>
          <w:endnotePr>
            <w:numFmt w:val="lowerLetter"/>
          </w:endnotePr>
          <w:pgSz w:w="11906" w:h="16838"/>
          <w:pgMar w:top="1134" w:right="1417" w:bottom="1134" w:left="1417" w:header="709" w:footer="709" w:gutter="0"/>
          <w:pgNumType w:start="1" w:chapStyle="1"/>
          <w:cols w:space="720"/>
          <w:titlePg/>
          <w:docGrid w:linePitch="326"/>
        </w:sectPr>
      </w:pPr>
    </w:p>
    <w:p w14:paraId="7737C51A" w14:textId="5BCA1CA2" w:rsidR="00B453AC" w:rsidRDefault="00B453AC" w:rsidP="002D5D56">
      <w:pPr>
        <w:pStyle w:val="Heading1"/>
        <w:rPr>
          <w:noProof/>
        </w:rPr>
      </w:pPr>
      <w:bookmarkStart w:id="2" w:name="_Toc228883766"/>
      <w:bookmarkStart w:id="3" w:name="_Toc229140708"/>
      <w:r>
        <w:rPr>
          <w:noProof/>
        </w:rPr>
        <w:t>Introduction</w:t>
      </w:r>
      <w:bookmarkEnd w:id="2"/>
      <w:bookmarkEnd w:id="3"/>
    </w:p>
    <w:p w14:paraId="35E6E0FA" w14:textId="77777777" w:rsidR="00396A87" w:rsidRDefault="00396A87" w:rsidP="00396A87">
      <w:pPr>
        <w:rPr>
          <w:noProof/>
        </w:rPr>
      </w:pPr>
      <w:r w:rsidRPr="002972C3">
        <w:rPr>
          <w:noProof/>
        </w:rPr>
        <w:t>Regulation (EU) 2021/782 of the European Parliament and of the Council of 29 April 2021 on rail passengers’ rights and obligations</w:t>
      </w:r>
      <w:r w:rsidRPr="00B451F3">
        <w:rPr>
          <w:noProof/>
        </w:rPr>
        <w:t> (</w:t>
      </w:r>
      <w:r>
        <w:rPr>
          <w:rStyle w:val="FootnoteReference"/>
          <w:noProof/>
        </w:rPr>
        <w:footnoteReference w:id="1"/>
      </w:r>
      <w:r>
        <w:rPr>
          <w:noProof/>
        </w:rPr>
        <w:t xml:space="preserve">) </w:t>
      </w:r>
      <w:r w:rsidRPr="00D10C6C">
        <w:rPr>
          <w:noProof/>
        </w:rPr>
        <w:t>(‘the Regulation’)</w:t>
      </w:r>
      <w:r>
        <w:rPr>
          <w:noProof/>
        </w:rPr>
        <w:t xml:space="preserve"> </w:t>
      </w:r>
      <w:r w:rsidRPr="0068598A">
        <w:rPr>
          <w:noProof/>
        </w:rPr>
        <w:t xml:space="preserve">entered into force on 7 June 2021 and </w:t>
      </w:r>
      <w:r>
        <w:rPr>
          <w:noProof/>
        </w:rPr>
        <w:t xml:space="preserve">has </w:t>
      </w:r>
      <w:r w:rsidRPr="0068598A">
        <w:rPr>
          <w:noProof/>
        </w:rPr>
        <w:t>appli</w:t>
      </w:r>
      <w:r>
        <w:rPr>
          <w:noProof/>
        </w:rPr>
        <w:t>ed since</w:t>
      </w:r>
      <w:r w:rsidRPr="0068598A">
        <w:rPr>
          <w:noProof/>
        </w:rPr>
        <w:t xml:space="preserve"> 7 June 2023</w:t>
      </w:r>
      <w:r>
        <w:rPr>
          <w:noProof/>
        </w:rPr>
        <w:t xml:space="preserve">. It repealed and replaced Regulation (EC) No 1371/2007 on rail passengers’ rights and obligations which entered into force in 2009 </w:t>
      </w:r>
      <w:r w:rsidRPr="004D5F75">
        <w:rPr>
          <w:noProof/>
        </w:rPr>
        <w:t>(</w:t>
      </w:r>
      <w:r>
        <w:rPr>
          <w:rStyle w:val="FootnoteReference"/>
          <w:noProof/>
        </w:rPr>
        <w:footnoteReference w:id="2"/>
      </w:r>
      <w:r>
        <w:rPr>
          <w:noProof/>
        </w:rPr>
        <w:t>).</w:t>
      </w:r>
      <w:r w:rsidRPr="0068598A">
        <w:rPr>
          <w:noProof/>
        </w:rPr>
        <w:t xml:space="preserve"> </w:t>
      </w:r>
      <w:r>
        <w:rPr>
          <w:noProof/>
        </w:rPr>
        <w:t>The Regulation</w:t>
      </w:r>
      <w:r w:rsidRPr="001C7ABF">
        <w:rPr>
          <w:noProof/>
        </w:rPr>
        <w:t xml:space="preserve"> </w:t>
      </w:r>
      <w:r>
        <w:rPr>
          <w:noProof/>
        </w:rPr>
        <w:t xml:space="preserve">amended and </w:t>
      </w:r>
      <w:r w:rsidRPr="001C7ABF">
        <w:rPr>
          <w:noProof/>
        </w:rPr>
        <w:t>introduced</w:t>
      </w:r>
      <w:r>
        <w:rPr>
          <w:noProof/>
        </w:rPr>
        <w:t xml:space="preserve"> provisions on: exemptions (Article 2),</w:t>
      </w:r>
      <w:r w:rsidRPr="00803D35">
        <w:rPr>
          <w:noProof/>
        </w:rPr>
        <w:t xml:space="preserve"> </w:t>
      </w:r>
      <w:r>
        <w:rPr>
          <w:noProof/>
        </w:rPr>
        <w:t xml:space="preserve">equal treatment (Article 5), the carriage of bicycles (Article 6), real-time travel information (Article 10), through-tickets (Article 12), a right to self-routing (Article 18(3)), </w:t>
      </w:r>
      <w:r w:rsidRPr="00EF18DA">
        <w:rPr>
          <w:i/>
          <w:iCs/>
          <w:noProof/>
        </w:rPr>
        <w:t>force majeure</w:t>
      </w:r>
      <w:r>
        <w:rPr>
          <w:noProof/>
        </w:rPr>
        <w:t xml:space="preserve"> (Article 19(10)), the common form for reimbursement and compensation requests (Articles 18(7) and 19(6)),</w:t>
      </w:r>
      <w:r w:rsidRPr="007329C6">
        <w:rPr>
          <w:noProof/>
        </w:rPr>
        <w:t xml:space="preserve"> </w:t>
      </w:r>
      <w:r>
        <w:rPr>
          <w:noProof/>
        </w:rPr>
        <w:t>major disruptions and contingency plans (Article 20(6)),</w:t>
      </w:r>
      <w:r w:rsidDel="00803D35">
        <w:rPr>
          <w:noProof/>
        </w:rPr>
        <w:t xml:space="preserve"> </w:t>
      </w:r>
      <w:r>
        <w:rPr>
          <w:noProof/>
        </w:rPr>
        <w:t xml:space="preserve">the rights of persons with disabilities or reduced mobility (Chapter V) and complaint-handling and enforcement (Article 28 and Chapter VII). </w:t>
      </w:r>
    </w:p>
    <w:p w14:paraId="7551BA52" w14:textId="77777777" w:rsidR="00396A87" w:rsidRPr="00C51630" w:rsidRDefault="00396A87" w:rsidP="00396A87">
      <w:pPr>
        <w:spacing w:line="259" w:lineRule="auto"/>
        <w:rPr>
          <w:noProof/>
        </w:rPr>
      </w:pPr>
      <w:r w:rsidRPr="00C51630">
        <w:rPr>
          <w:noProof/>
        </w:rPr>
        <w:t>A</w:t>
      </w:r>
      <w:r>
        <w:rPr>
          <w:noProof/>
        </w:rPr>
        <w:t>rticle 39 of</w:t>
      </w:r>
      <w:r w:rsidRPr="00C51630">
        <w:rPr>
          <w:noProof/>
        </w:rPr>
        <w:t xml:space="preserve"> the Regulation</w:t>
      </w:r>
      <w:r>
        <w:rPr>
          <w:noProof/>
        </w:rPr>
        <w:t xml:space="preserve"> requires</w:t>
      </w:r>
      <w:r w:rsidRPr="00C51630">
        <w:rPr>
          <w:noProof/>
        </w:rPr>
        <w:t xml:space="preserve"> the Commission</w:t>
      </w:r>
      <w:r w:rsidRPr="00C51630" w:rsidDel="00E726C3">
        <w:rPr>
          <w:noProof/>
        </w:rPr>
        <w:t xml:space="preserve"> </w:t>
      </w:r>
      <w:r w:rsidRPr="00C51630">
        <w:rPr>
          <w:noProof/>
        </w:rPr>
        <w:t>to report by 7 June 2026</w:t>
      </w:r>
      <w:r>
        <w:rPr>
          <w:noProof/>
        </w:rPr>
        <w:t xml:space="preserve"> </w:t>
      </w:r>
      <w:r w:rsidRPr="00C51630">
        <w:rPr>
          <w:noProof/>
        </w:rPr>
        <w:t>to the European Parliament and the Council on the implementation and the results of th</w:t>
      </w:r>
      <w:r>
        <w:rPr>
          <w:noProof/>
        </w:rPr>
        <w:t>e</w:t>
      </w:r>
      <w:r w:rsidRPr="00C51630">
        <w:rPr>
          <w:noProof/>
        </w:rPr>
        <w:t xml:space="preserve"> Regulation. The purpose of this report is to </w:t>
      </w:r>
      <w:r>
        <w:rPr>
          <w:noProof/>
        </w:rPr>
        <w:t xml:space="preserve">fulfil </w:t>
      </w:r>
      <w:r w:rsidRPr="00C51630">
        <w:rPr>
          <w:noProof/>
        </w:rPr>
        <w:t>this obligation</w:t>
      </w:r>
      <w:r>
        <w:rPr>
          <w:noProof/>
        </w:rPr>
        <w:t xml:space="preserve">. This report focuses on the new elements introduced by the 2021 revision. </w:t>
      </w:r>
    </w:p>
    <w:p w14:paraId="5B65E462" w14:textId="77777777" w:rsidR="00396A87" w:rsidRDefault="00396A87" w:rsidP="00396A87">
      <w:pPr>
        <w:shd w:val="clear" w:color="auto" w:fill="FFFFFF" w:themeFill="background1"/>
        <w:spacing w:before="120" w:line="259" w:lineRule="auto"/>
        <w:rPr>
          <w:noProof/>
        </w:rPr>
      </w:pPr>
      <w:r w:rsidRPr="00C51630">
        <w:rPr>
          <w:noProof/>
        </w:rPr>
        <w:t>Th</w:t>
      </w:r>
      <w:r>
        <w:rPr>
          <w:noProof/>
        </w:rPr>
        <w:t>is</w:t>
      </w:r>
      <w:r w:rsidRPr="00C51630">
        <w:rPr>
          <w:noProof/>
        </w:rPr>
        <w:t xml:space="preserve"> </w:t>
      </w:r>
      <w:r>
        <w:rPr>
          <w:noProof/>
        </w:rPr>
        <w:t>r</w:t>
      </w:r>
      <w:r w:rsidRPr="00C51630">
        <w:rPr>
          <w:noProof/>
        </w:rPr>
        <w:t>eport is based on information</w:t>
      </w:r>
      <w:r>
        <w:rPr>
          <w:noProof/>
        </w:rPr>
        <w:t xml:space="preserve"> </w:t>
      </w:r>
      <w:r w:rsidRPr="00C51630">
        <w:rPr>
          <w:noProof/>
        </w:rPr>
        <w:t>provided pursuant to th</w:t>
      </w:r>
      <w:r>
        <w:rPr>
          <w:noProof/>
        </w:rPr>
        <w:t>e</w:t>
      </w:r>
      <w:r w:rsidRPr="00C51630">
        <w:rPr>
          <w:noProof/>
        </w:rPr>
        <w:t xml:space="preserve"> Regulation, </w:t>
      </w:r>
      <w:r>
        <w:rPr>
          <w:noProof/>
        </w:rPr>
        <w:t>including</w:t>
      </w:r>
      <w:r w:rsidRPr="00C51630">
        <w:rPr>
          <w:noProof/>
        </w:rPr>
        <w:t xml:space="preserve"> reports by railway undertakings on </w:t>
      </w:r>
      <w:r>
        <w:rPr>
          <w:noProof/>
        </w:rPr>
        <w:t>thei</w:t>
      </w:r>
      <w:r w:rsidRPr="0062326D">
        <w:rPr>
          <w:noProof/>
        </w:rPr>
        <w:t>r performance on service quality, and</w:t>
      </w:r>
      <w:r>
        <w:rPr>
          <w:noProof/>
        </w:rPr>
        <w:t xml:space="preserve"> reports from the Member States’</w:t>
      </w:r>
      <w:r w:rsidRPr="00C51630">
        <w:rPr>
          <w:noProof/>
        </w:rPr>
        <w:t xml:space="preserve"> national enforcement bodies (NEBs) </w:t>
      </w:r>
      <w:r>
        <w:rPr>
          <w:noProof/>
        </w:rPr>
        <w:t>on their activities</w:t>
      </w:r>
      <w:r w:rsidRPr="00656547">
        <w:rPr>
          <w:noProof/>
        </w:rPr>
        <w:t> (</w:t>
      </w:r>
      <w:r>
        <w:rPr>
          <w:rStyle w:val="FootnoteReference"/>
          <w:noProof/>
        </w:rPr>
        <w:footnoteReference w:id="3"/>
      </w:r>
      <w:r>
        <w:rPr>
          <w:noProof/>
        </w:rPr>
        <w:t>).</w:t>
      </w:r>
      <w:r w:rsidRPr="00C51630">
        <w:rPr>
          <w:noProof/>
        </w:rPr>
        <w:t xml:space="preserve"> </w:t>
      </w:r>
      <w:r>
        <w:rPr>
          <w:noProof/>
        </w:rPr>
        <w:t>The report</w:t>
      </w:r>
      <w:r w:rsidRPr="00C51630">
        <w:rPr>
          <w:noProof/>
        </w:rPr>
        <w:t xml:space="preserve"> is also based on the notifications submitted by Member States </w:t>
      </w:r>
      <w:r>
        <w:rPr>
          <w:noProof/>
        </w:rPr>
        <w:t xml:space="preserve">to the Commission </w:t>
      </w:r>
      <w:r w:rsidRPr="00C51630">
        <w:rPr>
          <w:noProof/>
        </w:rPr>
        <w:t xml:space="preserve">under </w:t>
      </w:r>
      <w:r>
        <w:rPr>
          <w:noProof/>
        </w:rPr>
        <w:t>Articles 2(7), 11(4), 31(3) and Article 35(1)</w:t>
      </w:r>
      <w:r w:rsidRPr="00C51630">
        <w:rPr>
          <w:noProof/>
        </w:rPr>
        <w:t xml:space="preserve"> of the Regulation.</w:t>
      </w:r>
      <w:r>
        <w:rPr>
          <w:noProof/>
        </w:rPr>
        <w:t xml:space="preserve"> </w:t>
      </w:r>
    </w:p>
    <w:p w14:paraId="6EF76288" w14:textId="77777777" w:rsidR="00396A87" w:rsidRPr="0046002E" w:rsidRDefault="00396A87" w:rsidP="00396A87">
      <w:pPr>
        <w:shd w:val="clear" w:color="auto" w:fill="FFFFFF" w:themeFill="background1"/>
        <w:spacing w:before="120"/>
        <w:rPr>
          <w:noProof/>
          <w:lang w:val="en-IE"/>
        </w:rPr>
      </w:pPr>
      <w:r>
        <w:rPr>
          <w:noProof/>
        </w:rPr>
        <w:t>In addition, this report</w:t>
      </w:r>
      <w:r w:rsidRPr="001A69BB">
        <w:rPr>
          <w:noProof/>
        </w:rPr>
        <w:t xml:space="preserve"> incorporates findings from a Commission-</w:t>
      </w:r>
      <w:r>
        <w:rPr>
          <w:noProof/>
        </w:rPr>
        <w:t>led</w:t>
      </w:r>
      <w:r w:rsidRPr="001A69BB">
        <w:rPr>
          <w:noProof/>
        </w:rPr>
        <w:t xml:space="preserve"> support</w:t>
      </w:r>
      <w:r>
        <w:rPr>
          <w:noProof/>
        </w:rPr>
        <w:t>ing</w:t>
      </w:r>
      <w:r w:rsidRPr="001A69BB">
        <w:rPr>
          <w:noProof/>
        </w:rPr>
        <w:t xml:space="preserve"> study</w:t>
      </w:r>
      <w:r w:rsidRPr="00C75C64">
        <w:rPr>
          <w:noProof/>
        </w:rPr>
        <w:t> (</w:t>
      </w:r>
      <w:r>
        <w:rPr>
          <w:rStyle w:val="FootnoteReference"/>
          <w:noProof/>
        </w:rPr>
        <w:footnoteReference w:id="4"/>
      </w:r>
      <w:r>
        <w:rPr>
          <w:noProof/>
        </w:rPr>
        <w:t>),</w:t>
      </w:r>
      <w:r w:rsidRPr="001A69BB">
        <w:rPr>
          <w:noProof/>
        </w:rPr>
        <w:t xml:space="preserve"> </w:t>
      </w:r>
      <w:r>
        <w:rPr>
          <w:noProof/>
        </w:rPr>
        <w:t xml:space="preserve">which </w:t>
      </w:r>
      <w:r w:rsidRPr="001A69BB">
        <w:rPr>
          <w:noProof/>
        </w:rPr>
        <w:t>gather</w:t>
      </w:r>
      <w:r>
        <w:rPr>
          <w:noProof/>
        </w:rPr>
        <w:t>ed data across all Member States on the</w:t>
      </w:r>
      <w:r w:rsidRPr="001A69BB">
        <w:rPr>
          <w:noProof/>
        </w:rPr>
        <w:t xml:space="preserve"> implementation</w:t>
      </w:r>
      <w:r>
        <w:rPr>
          <w:noProof/>
        </w:rPr>
        <w:t xml:space="preserve"> of the Regulation</w:t>
      </w:r>
      <w:r w:rsidRPr="001A69BB">
        <w:rPr>
          <w:noProof/>
        </w:rPr>
        <w:t>.</w:t>
      </w:r>
      <w:r w:rsidRPr="00C51630">
        <w:rPr>
          <w:noProof/>
        </w:rPr>
        <w:t xml:space="preserve"> </w:t>
      </w:r>
      <w:r>
        <w:rPr>
          <w:noProof/>
        </w:rPr>
        <w:t xml:space="preserve">Since the study focused on the practices of the main railway undertaking in each Member State, the </w:t>
      </w:r>
      <w:r w:rsidRPr="001820D4">
        <w:rPr>
          <w:noProof/>
          <w:lang w:val="en-IE"/>
        </w:rPr>
        <w:t xml:space="preserve">references </w:t>
      </w:r>
      <w:r>
        <w:rPr>
          <w:noProof/>
          <w:lang w:val="en-IE"/>
        </w:rPr>
        <w:t xml:space="preserve">in this report </w:t>
      </w:r>
      <w:r w:rsidRPr="001820D4">
        <w:rPr>
          <w:noProof/>
          <w:lang w:val="en-IE"/>
        </w:rPr>
        <w:t xml:space="preserve">to </w:t>
      </w:r>
      <w:r>
        <w:rPr>
          <w:noProof/>
          <w:lang w:val="en-IE"/>
        </w:rPr>
        <w:t>findings on the application of the rules in a given</w:t>
      </w:r>
      <w:r w:rsidRPr="001820D4">
        <w:rPr>
          <w:noProof/>
          <w:lang w:val="en-IE"/>
        </w:rPr>
        <w:t xml:space="preserve"> Member State</w:t>
      </w:r>
      <w:r>
        <w:rPr>
          <w:noProof/>
          <w:lang w:val="en-IE"/>
        </w:rPr>
        <w:t xml:space="preserve"> </w:t>
      </w:r>
      <w:r w:rsidRPr="001820D4">
        <w:rPr>
          <w:noProof/>
          <w:lang w:val="en-IE"/>
        </w:rPr>
        <w:t>should be understood as referring to the</w:t>
      </w:r>
      <w:r>
        <w:rPr>
          <w:noProof/>
          <w:lang w:val="en-IE"/>
        </w:rPr>
        <w:t xml:space="preserve"> practices of</w:t>
      </w:r>
      <w:r w:rsidRPr="001820D4">
        <w:rPr>
          <w:noProof/>
          <w:lang w:val="en-IE"/>
        </w:rPr>
        <w:t xml:space="preserve"> </w:t>
      </w:r>
      <w:r>
        <w:rPr>
          <w:noProof/>
          <w:lang w:val="en-IE"/>
        </w:rPr>
        <w:t>the main railway undertaking in that Member State, unless stated otherwise.</w:t>
      </w:r>
    </w:p>
    <w:p w14:paraId="238C00EE" w14:textId="32887F9C" w:rsidR="00396A87" w:rsidRDefault="00396A87" w:rsidP="00396A87">
      <w:pPr>
        <w:shd w:val="clear" w:color="auto" w:fill="FFFFFF" w:themeFill="background1"/>
        <w:spacing w:before="120" w:after="0"/>
        <w:rPr>
          <w:noProof/>
        </w:rPr>
      </w:pPr>
      <w:r>
        <w:rPr>
          <w:noProof/>
        </w:rPr>
        <w:t>The findings of this report, in particular regard</w:t>
      </w:r>
      <w:r w:rsidRPr="0062326D">
        <w:rPr>
          <w:noProof/>
        </w:rPr>
        <w:t>ing through-tickets, are als</w:t>
      </w:r>
      <w:r>
        <w:rPr>
          <w:noProof/>
        </w:rPr>
        <w:t xml:space="preserve">o relevant in the context of a new Commission proposal </w:t>
      </w:r>
      <w:r w:rsidRPr="008255EA">
        <w:rPr>
          <w:noProof/>
        </w:rPr>
        <w:t>(COM(2026)</w:t>
      </w:r>
      <w:r w:rsidR="008255EA">
        <w:rPr>
          <w:noProof/>
        </w:rPr>
        <w:t xml:space="preserve"> 233</w:t>
      </w:r>
      <w:r>
        <w:rPr>
          <w:noProof/>
        </w:rPr>
        <w:t xml:space="preserve">) extending passenger rights in case of missed rail connections performed under a single ticket bought on one platform as part of a single transaction. </w:t>
      </w:r>
      <w:r>
        <w:rPr>
          <w:noProof/>
        </w:rPr>
        <w:br w:type="page"/>
      </w:r>
    </w:p>
    <w:p w14:paraId="2D178B2A" w14:textId="61B1AE8A" w:rsidR="002D5D56" w:rsidRDefault="002D5D56" w:rsidP="002D5D56">
      <w:pPr>
        <w:pStyle w:val="Heading1"/>
        <w:rPr>
          <w:noProof/>
        </w:rPr>
      </w:pPr>
      <w:bookmarkStart w:id="4" w:name="_Toc228883767"/>
      <w:bookmarkStart w:id="5" w:name="_Toc229140709"/>
      <w:r>
        <w:rPr>
          <w:noProof/>
        </w:rPr>
        <w:t xml:space="preserve">Implementation and results of </w:t>
      </w:r>
      <w:r w:rsidRPr="002D5D56">
        <w:rPr>
          <w:noProof/>
        </w:rPr>
        <w:t>Regulation (EU) 2021/782</w:t>
      </w:r>
      <w:bookmarkEnd w:id="4"/>
      <w:bookmarkEnd w:id="5"/>
    </w:p>
    <w:p w14:paraId="2661741C" w14:textId="2E55A8BC" w:rsidR="002D5D56" w:rsidRDefault="002D5D56" w:rsidP="006860FD">
      <w:pPr>
        <w:pStyle w:val="Heading2"/>
        <w:rPr>
          <w:noProof/>
        </w:rPr>
      </w:pPr>
      <w:bookmarkStart w:id="6" w:name="_Toc228883768"/>
      <w:bookmarkStart w:id="7" w:name="_Toc229140710"/>
      <w:r w:rsidRPr="002D5D56">
        <w:rPr>
          <w:noProof/>
        </w:rPr>
        <w:t>Exemptions (Article 2)</w:t>
      </w:r>
      <w:bookmarkEnd w:id="6"/>
      <w:bookmarkEnd w:id="7"/>
      <w:r w:rsidRPr="002D5D56">
        <w:rPr>
          <w:noProof/>
        </w:rPr>
        <w:t> </w:t>
      </w:r>
    </w:p>
    <w:p w14:paraId="266D5B7F" w14:textId="77777777" w:rsidR="00396A87" w:rsidRPr="008C0137" w:rsidRDefault="00396A87" w:rsidP="00396A87">
      <w:pPr>
        <w:rPr>
          <w:noProof/>
        </w:rPr>
      </w:pPr>
      <w:r w:rsidRPr="008C0137">
        <w:rPr>
          <w:noProof/>
        </w:rPr>
        <w:t xml:space="preserve">Article 2 </w:t>
      </w:r>
      <w:r>
        <w:rPr>
          <w:noProof/>
        </w:rPr>
        <w:t xml:space="preserve">of the Regulation </w:t>
      </w:r>
      <w:r w:rsidRPr="008C0137">
        <w:rPr>
          <w:noProof/>
        </w:rPr>
        <w:t xml:space="preserve">defines </w:t>
      </w:r>
      <w:r>
        <w:rPr>
          <w:noProof/>
        </w:rPr>
        <w:t>its</w:t>
      </w:r>
      <w:r w:rsidRPr="008C0137">
        <w:rPr>
          <w:noProof/>
        </w:rPr>
        <w:t xml:space="preserve"> scope </w:t>
      </w:r>
      <w:r>
        <w:rPr>
          <w:noProof/>
        </w:rPr>
        <w:t xml:space="preserve">by </w:t>
      </w:r>
      <w:r w:rsidRPr="008C0137">
        <w:rPr>
          <w:noProof/>
        </w:rPr>
        <w:t>set</w:t>
      </w:r>
      <w:r>
        <w:rPr>
          <w:noProof/>
        </w:rPr>
        <w:t>ting</w:t>
      </w:r>
      <w:r w:rsidRPr="008C0137">
        <w:rPr>
          <w:noProof/>
        </w:rPr>
        <w:t xml:space="preserve"> out which rail </w:t>
      </w:r>
      <w:r>
        <w:rPr>
          <w:noProof/>
        </w:rPr>
        <w:t xml:space="preserve">journeys and </w:t>
      </w:r>
      <w:r w:rsidRPr="008C0137">
        <w:rPr>
          <w:noProof/>
        </w:rPr>
        <w:t>services fall under the Regulation</w:t>
      </w:r>
      <w:r>
        <w:rPr>
          <w:noProof/>
        </w:rPr>
        <w:t>.</w:t>
      </w:r>
      <w:r w:rsidRPr="008C0137">
        <w:rPr>
          <w:noProof/>
        </w:rPr>
        <w:t xml:space="preserve"> </w:t>
      </w:r>
      <w:r>
        <w:rPr>
          <w:noProof/>
        </w:rPr>
        <w:t>It also specifies which rail passenger services</w:t>
      </w:r>
      <w:r w:rsidRPr="008C0137">
        <w:rPr>
          <w:noProof/>
        </w:rPr>
        <w:t xml:space="preserve"> Member States may ex</w:t>
      </w:r>
      <w:r>
        <w:rPr>
          <w:noProof/>
        </w:rPr>
        <w:t>empt from</w:t>
      </w:r>
      <w:r w:rsidRPr="008C0137">
        <w:rPr>
          <w:noProof/>
        </w:rPr>
        <w:t xml:space="preserve"> </w:t>
      </w:r>
      <w:r>
        <w:rPr>
          <w:noProof/>
        </w:rPr>
        <w:t>particular rules under the Regulation. The reasons for exemptions must be included in notifications to the Commission.</w:t>
      </w:r>
      <w:r w:rsidRPr="008C0137">
        <w:rPr>
          <w:noProof/>
        </w:rPr>
        <w:t xml:space="preserve"> The </w:t>
      </w:r>
      <w:r>
        <w:rPr>
          <w:noProof/>
        </w:rPr>
        <w:t xml:space="preserve">2021 </w:t>
      </w:r>
      <w:r w:rsidRPr="008C0137">
        <w:rPr>
          <w:noProof/>
        </w:rPr>
        <w:t>revision of the exemption regime was intended to limit the excessive use of exemptions</w:t>
      </w:r>
      <w:r>
        <w:rPr>
          <w:noProof/>
        </w:rPr>
        <w:t xml:space="preserve"> under the previous rules</w:t>
      </w:r>
      <w:r w:rsidRPr="008C0137">
        <w:rPr>
          <w:noProof/>
        </w:rPr>
        <w:t xml:space="preserve">, progressively extend the Regulation’s coverage to more services, and ensure that passengers’ rights </w:t>
      </w:r>
      <w:r w:rsidRPr="008D2DA7">
        <w:rPr>
          <w:noProof/>
        </w:rPr>
        <w:t>are more c</w:t>
      </w:r>
      <w:r>
        <w:rPr>
          <w:noProof/>
        </w:rPr>
        <w:t>onsistent</w:t>
      </w:r>
      <w:r w:rsidRPr="008C0137">
        <w:rPr>
          <w:noProof/>
        </w:rPr>
        <w:t xml:space="preserve"> and predictable.</w:t>
      </w:r>
      <w:r>
        <w:rPr>
          <w:noProof/>
        </w:rPr>
        <w:t xml:space="preserve"> </w:t>
      </w:r>
      <w:r w:rsidRPr="008C0137">
        <w:rPr>
          <w:noProof/>
        </w:rPr>
        <w:t>Member States must notify any such exemptions to the European Commission and provide the reasons for granting them</w:t>
      </w:r>
      <w:r w:rsidRPr="00D74176">
        <w:rPr>
          <w:noProof/>
        </w:rPr>
        <w:t> (</w:t>
      </w:r>
      <w:r>
        <w:rPr>
          <w:rStyle w:val="FootnoteReference"/>
          <w:noProof/>
        </w:rPr>
        <w:footnoteReference w:id="5"/>
      </w:r>
      <w:r>
        <w:rPr>
          <w:noProof/>
        </w:rPr>
        <w:t>).</w:t>
      </w:r>
    </w:p>
    <w:p w14:paraId="4C5BE849" w14:textId="77777777" w:rsidR="00396A87" w:rsidRDefault="00396A87" w:rsidP="00396A87">
      <w:pPr>
        <w:rPr>
          <w:noProof/>
        </w:rPr>
      </w:pPr>
      <w:r>
        <w:rPr>
          <w:noProof/>
        </w:rPr>
        <w:t xml:space="preserve">An overview of exemptions per Member State under the current Regulation can be found in </w:t>
      </w:r>
      <w:r w:rsidRPr="004218AA">
        <w:rPr>
          <w:b/>
          <w:bCs/>
          <w:noProof/>
        </w:rPr>
        <w:t>Annex A</w:t>
      </w:r>
      <w:r>
        <w:rPr>
          <w:noProof/>
        </w:rPr>
        <w:t xml:space="preserve">. A comparison of </w:t>
      </w:r>
      <w:r w:rsidRPr="008D2DA7">
        <w:rPr>
          <w:noProof/>
        </w:rPr>
        <w:t>exemptions taken up</w:t>
      </w:r>
      <w:r>
        <w:rPr>
          <w:noProof/>
        </w:rPr>
        <w:t xml:space="preserve"> per service and per Member State between Regulation (EU) 2021/782 and Regulation (EC) No 1371/2007 can be found in </w:t>
      </w:r>
      <w:r w:rsidRPr="004218AA">
        <w:rPr>
          <w:b/>
          <w:bCs/>
          <w:noProof/>
        </w:rPr>
        <w:t xml:space="preserve">Annex </w:t>
      </w:r>
      <w:r>
        <w:rPr>
          <w:b/>
          <w:bCs/>
          <w:noProof/>
        </w:rPr>
        <w:t>B</w:t>
      </w:r>
      <w:r>
        <w:rPr>
          <w:noProof/>
        </w:rPr>
        <w:t xml:space="preserve">. </w:t>
      </w:r>
    </w:p>
    <w:p w14:paraId="7CEB077E" w14:textId="77777777" w:rsidR="00396A87" w:rsidRDefault="00396A87" w:rsidP="00396A87">
      <w:pPr>
        <w:rPr>
          <w:noProof/>
        </w:rPr>
      </w:pPr>
      <w:r>
        <w:rPr>
          <w:noProof/>
        </w:rPr>
        <w:t>Out of 27 Member States, two - Cyprus and Malta - have no railway network. Six Member States</w:t>
      </w:r>
      <w:r w:rsidRPr="00546227">
        <w:rPr>
          <w:noProof/>
        </w:rPr>
        <w:t> (</w:t>
      </w:r>
      <w:r w:rsidRPr="00EF18DA">
        <w:rPr>
          <w:noProof/>
          <w:vertAlign w:val="superscript"/>
        </w:rPr>
        <w:footnoteReference w:id="6"/>
      </w:r>
      <w:r>
        <w:rPr>
          <w:noProof/>
        </w:rPr>
        <w:t xml:space="preserve">) with a railway network have not made use of any exemption. The remaining 19 Member States use the exemptions: the majority to a limited extent, and a smaller group more extensively </w:t>
      </w:r>
      <w:r w:rsidRPr="007A64DB">
        <w:rPr>
          <w:noProof/>
        </w:rPr>
        <w:t>(</w:t>
      </w:r>
      <w:r>
        <w:rPr>
          <w:rStyle w:val="FootnoteReference"/>
          <w:noProof/>
        </w:rPr>
        <w:footnoteReference w:id="7"/>
      </w:r>
      <w:r>
        <w:rPr>
          <w:noProof/>
        </w:rPr>
        <w:t>).</w:t>
      </w:r>
    </w:p>
    <w:p w14:paraId="5F8B57D8" w14:textId="77777777" w:rsidR="00396A87" w:rsidRDefault="00396A87" w:rsidP="00396A87">
      <w:pPr>
        <w:rPr>
          <w:noProof/>
        </w:rPr>
      </w:pPr>
      <w:r>
        <w:rPr>
          <w:noProof/>
        </w:rPr>
        <w:t>U</w:t>
      </w:r>
      <w:r w:rsidRPr="0036541D">
        <w:rPr>
          <w:noProof/>
        </w:rPr>
        <w:t xml:space="preserve">nder Article 2(4) of Regulation (EU) 2021/782, the possibility of applying exemptions linked to </w:t>
      </w:r>
      <w:r w:rsidRPr="001067CA">
        <w:rPr>
          <w:b/>
          <w:bCs/>
          <w:noProof/>
        </w:rPr>
        <w:t xml:space="preserve">long-distance domestic rail </w:t>
      </w:r>
      <w:r>
        <w:rPr>
          <w:b/>
          <w:bCs/>
          <w:noProof/>
        </w:rPr>
        <w:t xml:space="preserve">passenger </w:t>
      </w:r>
      <w:r w:rsidRPr="001067CA">
        <w:rPr>
          <w:b/>
          <w:bCs/>
          <w:noProof/>
        </w:rPr>
        <w:t>services</w:t>
      </w:r>
      <w:r w:rsidRPr="0036541D">
        <w:rPr>
          <w:noProof/>
        </w:rPr>
        <w:t xml:space="preserve"> is limited to Member States that had already relied on a comparable exemp</w:t>
      </w:r>
      <w:r w:rsidRPr="008D2DA7">
        <w:rPr>
          <w:noProof/>
        </w:rPr>
        <w:t>tion for tho</w:t>
      </w:r>
      <w:r>
        <w:rPr>
          <w:noProof/>
        </w:rPr>
        <w:t>se services</w:t>
      </w:r>
      <w:r w:rsidRPr="0036541D">
        <w:rPr>
          <w:noProof/>
        </w:rPr>
        <w:t xml:space="preserve"> under the previous </w:t>
      </w:r>
      <w:r>
        <w:rPr>
          <w:noProof/>
        </w:rPr>
        <w:t>Regulation</w:t>
      </w:r>
      <w:r w:rsidRPr="0036541D">
        <w:rPr>
          <w:noProof/>
        </w:rPr>
        <w:t xml:space="preserve"> up until 2024.</w:t>
      </w:r>
      <w:r>
        <w:rPr>
          <w:noProof/>
        </w:rPr>
        <w:t xml:space="preserve"> In addition, the new Regulation has reduced the number of provisions that can be exempted for these services</w:t>
      </w:r>
      <w:r w:rsidRPr="002572C6">
        <w:rPr>
          <w:noProof/>
        </w:rPr>
        <w:t> (</w:t>
      </w:r>
      <w:r>
        <w:rPr>
          <w:rStyle w:val="FootnoteReference"/>
          <w:noProof/>
        </w:rPr>
        <w:footnoteReference w:id="8"/>
      </w:r>
      <w:r>
        <w:rPr>
          <w:noProof/>
        </w:rPr>
        <w:t>) and the extension can only be renewed once until 2029.</w:t>
      </w:r>
      <w:r w:rsidRPr="0036541D">
        <w:rPr>
          <w:noProof/>
        </w:rPr>
        <w:t xml:space="preserve"> In principle, this would have enabled up to </w:t>
      </w:r>
      <w:r>
        <w:rPr>
          <w:noProof/>
        </w:rPr>
        <w:t xml:space="preserve">ten </w:t>
      </w:r>
      <w:r w:rsidRPr="0036541D">
        <w:rPr>
          <w:noProof/>
        </w:rPr>
        <w:t>Member States to maintain exemptions</w:t>
      </w:r>
      <w:r>
        <w:rPr>
          <w:noProof/>
        </w:rPr>
        <w:t xml:space="preserve"> for these services</w:t>
      </w:r>
      <w:r w:rsidRPr="0036541D">
        <w:rPr>
          <w:noProof/>
        </w:rPr>
        <w:t xml:space="preserve"> until 2029</w:t>
      </w:r>
      <w:r w:rsidRPr="00B66A26">
        <w:rPr>
          <w:noProof/>
        </w:rPr>
        <w:t> (</w:t>
      </w:r>
      <w:r>
        <w:rPr>
          <w:rStyle w:val="FootnoteReference"/>
          <w:noProof/>
        </w:rPr>
        <w:footnoteReference w:id="9"/>
      </w:r>
      <w:r>
        <w:rPr>
          <w:noProof/>
        </w:rPr>
        <w:t>).</w:t>
      </w:r>
      <w:r w:rsidRPr="0036541D">
        <w:rPr>
          <w:noProof/>
        </w:rPr>
        <w:t xml:space="preserve"> </w:t>
      </w:r>
      <w:r>
        <w:rPr>
          <w:noProof/>
        </w:rPr>
        <w:t>H</w:t>
      </w:r>
      <w:r w:rsidRPr="0036541D">
        <w:rPr>
          <w:noProof/>
        </w:rPr>
        <w:t xml:space="preserve">owever, only five Member States have notified </w:t>
      </w:r>
      <w:r>
        <w:rPr>
          <w:noProof/>
        </w:rPr>
        <w:t>that they will continue to apply</w:t>
      </w:r>
      <w:r w:rsidRPr="0036541D">
        <w:rPr>
          <w:noProof/>
        </w:rPr>
        <w:t xml:space="preserve"> the exemptions until 2029</w:t>
      </w:r>
      <w:r>
        <w:rPr>
          <w:noProof/>
        </w:rPr>
        <w:t xml:space="preserve"> </w:t>
      </w:r>
      <w:r w:rsidRPr="00B66A26">
        <w:rPr>
          <w:noProof/>
        </w:rPr>
        <w:t>(</w:t>
      </w:r>
      <w:r>
        <w:rPr>
          <w:rStyle w:val="FootnoteReference"/>
          <w:noProof/>
        </w:rPr>
        <w:footnoteReference w:id="10"/>
      </w:r>
      <w:r>
        <w:rPr>
          <w:noProof/>
        </w:rPr>
        <w:t xml:space="preserve">). </w:t>
      </w:r>
    </w:p>
    <w:p w14:paraId="7FB5E909" w14:textId="77777777" w:rsidR="00396A87" w:rsidRDefault="00396A87" w:rsidP="00396A87">
      <w:pPr>
        <w:rPr>
          <w:noProof/>
        </w:rPr>
      </w:pPr>
      <w:r w:rsidRPr="007162EE">
        <w:rPr>
          <w:noProof/>
        </w:rPr>
        <w:t xml:space="preserve">This suggests that reliance on national exemptions for domestic long-distance rail services has </w:t>
      </w:r>
      <w:r>
        <w:rPr>
          <w:noProof/>
        </w:rPr>
        <w:t xml:space="preserve">significantly </w:t>
      </w:r>
      <w:r w:rsidRPr="007162EE">
        <w:rPr>
          <w:noProof/>
        </w:rPr>
        <w:t>decreased</w:t>
      </w:r>
      <w:r>
        <w:rPr>
          <w:noProof/>
        </w:rPr>
        <w:t xml:space="preserve"> in practice</w:t>
      </w:r>
      <w:r w:rsidRPr="007162EE">
        <w:rPr>
          <w:noProof/>
        </w:rPr>
        <w:t xml:space="preserve"> under Regulation (EU) 2021/782, which in turn could support a broader and m</w:t>
      </w:r>
      <w:r w:rsidRPr="008D2DA7">
        <w:rPr>
          <w:noProof/>
        </w:rPr>
        <w:t>ore consistent app</w:t>
      </w:r>
      <w:r w:rsidRPr="007162EE">
        <w:rPr>
          <w:noProof/>
        </w:rPr>
        <w:t>lication of passenger rights across Member States.</w:t>
      </w:r>
      <w:r>
        <w:rPr>
          <w:noProof/>
        </w:rPr>
        <w:t xml:space="preserve"> At the same time, t</w:t>
      </w:r>
      <w:r w:rsidRPr="00B11992">
        <w:rPr>
          <w:noProof/>
        </w:rPr>
        <w:t>he</w:t>
      </w:r>
      <w:r>
        <w:rPr>
          <w:noProof/>
        </w:rPr>
        <w:t xml:space="preserve"> actual</w:t>
      </w:r>
      <w:r w:rsidRPr="00B11992">
        <w:rPr>
          <w:noProof/>
        </w:rPr>
        <w:t xml:space="preserve"> scope of the exemption</w:t>
      </w:r>
      <w:r>
        <w:rPr>
          <w:noProof/>
        </w:rPr>
        <w:t>s</w:t>
      </w:r>
      <w:r w:rsidRPr="00B11992">
        <w:rPr>
          <w:noProof/>
        </w:rPr>
        <w:t xml:space="preserve"> varies </w:t>
      </w:r>
      <w:r>
        <w:rPr>
          <w:noProof/>
        </w:rPr>
        <w:t>between</w:t>
      </w:r>
      <w:r w:rsidRPr="00B11992">
        <w:rPr>
          <w:noProof/>
        </w:rPr>
        <w:t xml:space="preserve"> </w:t>
      </w:r>
      <w:r>
        <w:rPr>
          <w:noProof/>
        </w:rPr>
        <w:t>these five Member States</w:t>
      </w:r>
      <w:r w:rsidRPr="00FC31CD">
        <w:rPr>
          <w:noProof/>
        </w:rPr>
        <w:t> (</w:t>
      </w:r>
      <w:r>
        <w:rPr>
          <w:rStyle w:val="FootnoteReference"/>
          <w:noProof/>
        </w:rPr>
        <w:footnoteReference w:id="11"/>
      </w:r>
      <w:r>
        <w:rPr>
          <w:noProof/>
        </w:rPr>
        <w:t>)</w:t>
      </w:r>
      <w:r w:rsidRPr="00B11992">
        <w:rPr>
          <w:noProof/>
        </w:rPr>
        <w:t>.</w:t>
      </w:r>
    </w:p>
    <w:p w14:paraId="00B9E9DF" w14:textId="77777777" w:rsidR="00396A87" w:rsidRDefault="00396A87" w:rsidP="00396A87">
      <w:pPr>
        <w:rPr>
          <w:noProof/>
        </w:rPr>
      </w:pPr>
      <w:r>
        <w:rPr>
          <w:noProof/>
        </w:rPr>
        <w:t xml:space="preserve">In addition, the Regulation also allows Member States </w:t>
      </w:r>
      <w:bookmarkStart w:id="8" w:name="_Hlk227075325"/>
      <w:r>
        <w:rPr>
          <w:noProof/>
        </w:rPr>
        <w:t xml:space="preserve">– </w:t>
      </w:r>
      <w:bookmarkEnd w:id="8"/>
      <w:r>
        <w:rPr>
          <w:noProof/>
        </w:rPr>
        <w:t xml:space="preserve">as under the previous Regulation </w:t>
      </w:r>
      <w:r w:rsidRPr="00560A4E">
        <w:rPr>
          <w:noProof/>
        </w:rPr>
        <w:t xml:space="preserve">– </w:t>
      </w:r>
      <w:r w:rsidRPr="008D2DA7">
        <w:rPr>
          <w:noProof/>
        </w:rPr>
        <w:t>to exempt (sub)urban and regional rail passenger services from the Regulation (</w:t>
      </w:r>
      <w:r w:rsidRPr="008D2DA7">
        <w:rPr>
          <w:rStyle w:val="FootnoteReference"/>
          <w:noProof/>
        </w:rPr>
        <w:footnoteReference w:id="12"/>
      </w:r>
      <w:r w:rsidRPr="008D2DA7">
        <w:rPr>
          <w:noProof/>
        </w:rPr>
        <w:t xml:space="preserve">), but with the exception of an increased number of mandatory core provisions </w:t>
      </w:r>
      <w:r w:rsidRPr="00EF18DA">
        <w:rPr>
          <w:noProof/>
        </w:rPr>
        <w:t xml:space="preserve">from </w:t>
      </w:r>
      <w:r w:rsidRPr="008D2DA7">
        <w:rPr>
          <w:noProof/>
        </w:rPr>
        <w:t xml:space="preserve">which </w:t>
      </w:r>
      <w:r w:rsidRPr="00EF18DA">
        <w:rPr>
          <w:noProof/>
        </w:rPr>
        <w:t xml:space="preserve">there is no exemption and which must </w:t>
      </w:r>
      <w:r w:rsidRPr="008D2DA7">
        <w:rPr>
          <w:noProof/>
        </w:rPr>
        <w:t>always apply as a consequence (</w:t>
      </w:r>
      <w:r w:rsidRPr="008D2DA7">
        <w:rPr>
          <w:rStyle w:val="FootnoteReference"/>
          <w:noProof/>
        </w:rPr>
        <w:footnoteReference w:id="13"/>
      </w:r>
      <w:r w:rsidRPr="008D2DA7">
        <w:rPr>
          <w:noProof/>
        </w:rPr>
        <w:t xml:space="preserve">). </w:t>
      </w:r>
      <w:r>
        <w:rPr>
          <w:noProof/>
        </w:rPr>
        <w:t>There are comparatively more mandatory provisions for regional rail passenger services than for (sub)urban services</w:t>
      </w:r>
      <w:r w:rsidRPr="008A38B5">
        <w:rPr>
          <w:noProof/>
        </w:rPr>
        <w:t> (</w:t>
      </w:r>
      <w:r>
        <w:rPr>
          <w:rStyle w:val="FootnoteReference"/>
          <w:noProof/>
        </w:rPr>
        <w:footnoteReference w:id="14"/>
      </w:r>
      <w:r>
        <w:rPr>
          <w:noProof/>
        </w:rPr>
        <w:t>).</w:t>
      </w:r>
    </w:p>
    <w:p w14:paraId="774DBD31" w14:textId="77777777" w:rsidR="00396A87" w:rsidRDefault="00396A87" w:rsidP="00396A87">
      <w:pPr>
        <w:rPr>
          <w:noProof/>
        </w:rPr>
      </w:pPr>
      <w:r>
        <w:rPr>
          <w:b/>
          <w:bCs/>
          <w:noProof/>
        </w:rPr>
        <w:t>R</w:t>
      </w:r>
      <w:r w:rsidRPr="001067CA">
        <w:rPr>
          <w:b/>
          <w:bCs/>
          <w:noProof/>
        </w:rPr>
        <w:t xml:space="preserve">egional rail </w:t>
      </w:r>
      <w:r>
        <w:rPr>
          <w:b/>
          <w:bCs/>
          <w:noProof/>
        </w:rPr>
        <w:t xml:space="preserve">passenger </w:t>
      </w:r>
      <w:r w:rsidRPr="001067CA">
        <w:rPr>
          <w:b/>
          <w:bCs/>
          <w:noProof/>
        </w:rPr>
        <w:t>services</w:t>
      </w:r>
      <w:r w:rsidRPr="00526514">
        <w:rPr>
          <w:noProof/>
        </w:rPr>
        <w:t xml:space="preserve"> are subject to exemptions</w:t>
      </w:r>
      <w:r w:rsidRPr="008A38B5">
        <w:rPr>
          <w:noProof/>
        </w:rPr>
        <w:t> </w:t>
      </w:r>
      <w:r w:rsidRPr="0075338F">
        <w:rPr>
          <w:noProof/>
        </w:rPr>
        <w:t>(</w:t>
      </w:r>
      <w:r>
        <w:rPr>
          <w:rStyle w:val="FootnoteReference"/>
          <w:noProof/>
        </w:rPr>
        <w:footnoteReference w:id="15"/>
      </w:r>
      <w:r>
        <w:rPr>
          <w:noProof/>
        </w:rPr>
        <w:t>) i</w:t>
      </w:r>
      <w:r w:rsidRPr="00526514">
        <w:rPr>
          <w:noProof/>
        </w:rPr>
        <w:t xml:space="preserve">n 12 </w:t>
      </w:r>
      <w:r>
        <w:rPr>
          <w:noProof/>
        </w:rPr>
        <w:t xml:space="preserve">out of 25 </w:t>
      </w:r>
      <w:r w:rsidRPr="00526514">
        <w:rPr>
          <w:noProof/>
        </w:rPr>
        <w:t>Member States</w:t>
      </w:r>
      <w:r>
        <w:rPr>
          <w:noProof/>
        </w:rPr>
        <w:t>. The same</w:t>
      </w:r>
      <w:r w:rsidRPr="00D24680">
        <w:rPr>
          <w:noProof/>
        </w:rPr>
        <w:t xml:space="preserve"> Member </w:t>
      </w:r>
      <w:r>
        <w:rPr>
          <w:noProof/>
        </w:rPr>
        <w:t xml:space="preserve">States </w:t>
      </w:r>
      <w:r w:rsidRPr="00D24680">
        <w:rPr>
          <w:noProof/>
        </w:rPr>
        <w:t>have</w:t>
      </w:r>
      <w:r>
        <w:rPr>
          <w:noProof/>
        </w:rPr>
        <w:t xml:space="preserve"> also</w:t>
      </w:r>
      <w:r w:rsidRPr="00D24680">
        <w:rPr>
          <w:noProof/>
        </w:rPr>
        <w:t xml:space="preserve"> made use of exemptions </w:t>
      </w:r>
      <w:r>
        <w:rPr>
          <w:noProof/>
        </w:rPr>
        <w:t>for</w:t>
      </w:r>
      <w:r w:rsidRPr="001067CA">
        <w:rPr>
          <w:b/>
          <w:bCs/>
          <w:noProof/>
        </w:rPr>
        <w:t xml:space="preserve"> (sub)urban rail </w:t>
      </w:r>
      <w:r>
        <w:rPr>
          <w:b/>
          <w:bCs/>
          <w:noProof/>
        </w:rPr>
        <w:t xml:space="preserve">passenger </w:t>
      </w:r>
      <w:r w:rsidRPr="001067CA">
        <w:rPr>
          <w:b/>
          <w:bCs/>
          <w:noProof/>
        </w:rPr>
        <w:t>services</w:t>
      </w:r>
      <w:r w:rsidRPr="008A38B5">
        <w:rPr>
          <w:noProof/>
        </w:rPr>
        <w:t> </w:t>
      </w:r>
      <w:r w:rsidRPr="0075338F">
        <w:rPr>
          <w:noProof/>
        </w:rPr>
        <w:t>(</w:t>
      </w:r>
      <w:r>
        <w:rPr>
          <w:rStyle w:val="FootnoteReference"/>
          <w:noProof/>
        </w:rPr>
        <w:footnoteReference w:id="16"/>
      </w:r>
      <w:r>
        <w:rPr>
          <w:noProof/>
        </w:rPr>
        <w:t>).</w:t>
      </w:r>
    </w:p>
    <w:p w14:paraId="7C5FEEF1" w14:textId="77777777" w:rsidR="00396A87" w:rsidRDefault="00396A87" w:rsidP="00396A87">
      <w:pPr>
        <w:rPr>
          <w:noProof/>
        </w:rPr>
      </w:pPr>
      <w:r>
        <w:rPr>
          <w:noProof/>
        </w:rPr>
        <w:t xml:space="preserve">In this regard, </w:t>
      </w:r>
      <w:r w:rsidRPr="008D2DA7">
        <w:rPr>
          <w:noProof/>
        </w:rPr>
        <w:t>at the time 18</w:t>
      </w:r>
      <w:r>
        <w:rPr>
          <w:noProof/>
        </w:rPr>
        <w:t xml:space="preserve"> Member States</w:t>
      </w:r>
      <w:r w:rsidRPr="00ED0C9D">
        <w:rPr>
          <w:noProof/>
        </w:rPr>
        <w:t> (</w:t>
      </w:r>
      <w:r>
        <w:rPr>
          <w:rStyle w:val="FootnoteReference"/>
          <w:noProof/>
        </w:rPr>
        <w:footnoteReference w:id="17"/>
      </w:r>
      <w:r>
        <w:rPr>
          <w:noProof/>
        </w:rPr>
        <w:t xml:space="preserve">) made use of the possibility under </w:t>
      </w:r>
      <w:r w:rsidRPr="008D06F6">
        <w:rPr>
          <w:noProof/>
        </w:rPr>
        <w:t>Regulation (EC)</w:t>
      </w:r>
      <w:r>
        <w:rPr>
          <w:noProof/>
        </w:rPr>
        <w:t xml:space="preserve"> </w:t>
      </w:r>
      <w:r w:rsidRPr="008D06F6">
        <w:rPr>
          <w:noProof/>
        </w:rPr>
        <w:t>No 1371/2007</w:t>
      </w:r>
      <w:r w:rsidRPr="00C805B3">
        <w:rPr>
          <w:noProof/>
        </w:rPr>
        <w:t xml:space="preserve"> </w:t>
      </w:r>
      <w:r>
        <w:rPr>
          <w:noProof/>
        </w:rPr>
        <w:t xml:space="preserve">to exempt (sub)urban and regional rail passenger services. </w:t>
      </w:r>
      <w:r w:rsidRPr="008D2DA7">
        <w:rPr>
          <w:noProof/>
        </w:rPr>
        <w:t xml:space="preserve">This confirms the previously observed trend </w:t>
      </w:r>
      <w:r w:rsidRPr="00EF18DA">
        <w:rPr>
          <w:noProof/>
        </w:rPr>
        <w:t>in</w:t>
      </w:r>
      <w:r w:rsidRPr="008D2DA7">
        <w:rPr>
          <w:noProof/>
        </w:rPr>
        <w:t xml:space="preserve"> long-distance domestic services that fewer Member States make use of the possibilities to exempt services under the new Regulation.</w:t>
      </w:r>
      <w:r>
        <w:rPr>
          <w:noProof/>
        </w:rPr>
        <w:t xml:space="preserve"> </w:t>
      </w:r>
    </w:p>
    <w:p w14:paraId="075E9FBF" w14:textId="77777777" w:rsidR="00396A87" w:rsidRDefault="00396A87" w:rsidP="00396A87">
      <w:pPr>
        <w:rPr>
          <w:noProof/>
        </w:rPr>
      </w:pPr>
      <w:r>
        <w:rPr>
          <w:noProof/>
        </w:rPr>
        <w:t>Four</w:t>
      </w:r>
      <w:r w:rsidRPr="00A75590">
        <w:rPr>
          <w:noProof/>
        </w:rPr>
        <w:t xml:space="preserve"> Member States</w:t>
      </w:r>
      <w:r>
        <w:rPr>
          <w:noProof/>
        </w:rPr>
        <w:t xml:space="preserve"> </w:t>
      </w:r>
      <w:r w:rsidRPr="00A75590">
        <w:rPr>
          <w:noProof/>
        </w:rPr>
        <w:t xml:space="preserve">have exempted (sub)urban services from most of the Regulation’s provisions, </w:t>
      </w:r>
      <w:r>
        <w:rPr>
          <w:noProof/>
        </w:rPr>
        <w:t xml:space="preserve">therefore ensuring the application of </w:t>
      </w:r>
      <w:r w:rsidRPr="00A75590">
        <w:rPr>
          <w:noProof/>
        </w:rPr>
        <w:t>the Regulation’s core mandatory provisions</w:t>
      </w:r>
      <w:r w:rsidRPr="008A38B5">
        <w:rPr>
          <w:noProof/>
        </w:rPr>
        <w:t> </w:t>
      </w:r>
      <w:r w:rsidRPr="0075338F">
        <w:rPr>
          <w:noProof/>
        </w:rPr>
        <w:t>(</w:t>
      </w:r>
      <w:r>
        <w:rPr>
          <w:rStyle w:val="FootnoteReference"/>
          <w:noProof/>
        </w:rPr>
        <w:footnoteReference w:id="18"/>
      </w:r>
      <w:r>
        <w:rPr>
          <w:noProof/>
        </w:rPr>
        <w:t xml:space="preserve">). In three other Member States, a similar approach to exemptions is used (applying the core mandatory provisions), with the notable difference that some other non-mandatory provisions also continue to apply </w:t>
      </w:r>
      <w:r w:rsidRPr="0001556A">
        <w:rPr>
          <w:noProof/>
        </w:rPr>
        <w:t>(</w:t>
      </w:r>
      <w:r>
        <w:rPr>
          <w:rStyle w:val="FootnoteReference"/>
          <w:noProof/>
        </w:rPr>
        <w:footnoteReference w:id="19"/>
      </w:r>
      <w:r>
        <w:rPr>
          <w:noProof/>
        </w:rPr>
        <w:t xml:space="preserve">). </w:t>
      </w:r>
      <w:r w:rsidRPr="000470F5">
        <w:rPr>
          <w:noProof/>
        </w:rPr>
        <w:t>A</w:t>
      </w:r>
      <w:r>
        <w:rPr>
          <w:noProof/>
        </w:rPr>
        <w:t xml:space="preserve">nother </w:t>
      </w:r>
      <w:r w:rsidRPr="000470F5">
        <w:rPr>
          <w:noProof/>
        </w:rPr>
        <w:t xml:space="preserve">group of </w:t>
      </w:r>
      <w:r>
        <w:rPr>
          <w:noProof/>
        </w:rPr>
        <w:t xml:space="preserve">five </w:t>
      </w:r>
      <w:r w:rsidRPr="000470F5">
        <w:rPr>
          <w:noProof/>
        </w:rPr>
        <w:t>Member States</w:t>
      </w:r>
      <w:r>
        <w:rPr>
          <w:noProof/>
        </w:rPr>
        <w:t xml:space="preserve"> </w:t>
      </w:r>
      <w:r w:rsidRPr="000470F5">
        <w:rPr>
          <w:noProof/>
        </w:rPr>
        <w:t>ha</w:t>
      </w:r>
      <w:r>
        <w:rPr>
          <w:noProof/>
        </w:rPr>
        <w:t>ve</w:t>
      </w:r>
      <w:r w:rsidRPr="000470F5">
        <w:rPr>
          <w:noProof/>
        </w:rPr>
        <w:t xml:space="preserve"> opted for more targeted, provision-specific </w:t>
      </w:r>
      <w:r w:rsidRPr="005F1C3F">
        <w:rPr>
          <w:noProof/>
        </w:rPr>
        <w:t>exemptions</w:t>
      </w:r>
      <w:r w:rsidRPr="008A38B5">
        <w:rPr>
          <w:noProof/>
        </w:rPr>
        <w:t> </w:t>
      </w:r>
      <w:r w:rsidRPr="0075338F">
        <w:rPr>
          <w:noProof/>
        </w:rPr>
        <w:t>(</w:t>
      </w:r>
      <w:r>
        <w:rPr>
          <w:rStyle w:val="FootnoteReference"/>
          <w:noProof/>
        </w:rPr>
        <w:footnoteReference w:id="20"/>
      </w:r>
      <w:r>
        <w:rPr>
          <w:noProof/>
        </w:rPr>
        <w:t>). These trends are broadly confirmed for the same Member States when it comes to the exemptions for regional rail passenger services</w:t>
      </w:r>
      <w:r w:rsidRPr="00355721">
        <w:rPr>
          <w:noProof/>
        </w:rPr>
        <w:t> (</w:t>
      </w:r>
      <w:r>
        <w:rPr>
          <w:rStyle w:val="FootnoteReference"/>
          <w:noProof/>
        </w:rPr>
        <w:footnoteReference w:id="21"/>
      </w:r>
      <w:r>
        <w:rPr>
          <w:noProof/>
        </w:rPr>
        <w:t>).</w:t>
      </w:r>
    </w:p>
    <w:p w14:paraId="5423102B" w14:textId="77777777" w:rsidR="00396A87" w:rsidRDefault="00396A87" w:rsidP="00396A87">
      <w:pPr>
        <w:rPr>
          <w:noProof/>
        </w:rPr>
      </w:pPr>
      <w:r w:rsidRPr="002A5611">
        <w:rPr>
          <w:noProof/>
        </w:rPr>
        <w:t>Seven</w:t>
      </w:r>
      <w:r w:rsidRPr="00BE0286">
        <w:rPr>
          <w:noProof/>
        </w:rPr>
        <w:t xml:space="preserve"> Member States</w:t>
      </w:r>
      <w:r>
        <w:rPr>
          <w:noProof/>
        </w:rPr>
        <w:t xml:space="preserve"> </w:t>
      </w:r>
      <w:r w:rsidRPr="00BE0286">
        <w:rPr>
          <w:noProof/>
        </w:rPr>
        <w:t xml:space="preserve">have exempted </w:t>
      </w:r>
      <w:r w:rsidRPr="001067CA">
        <w:rPr>
          <w:b/>
          <w:bCs/>
          <w:noProof/>
        </w:rPr>
        <w:t>international rail services to third countries</w:t>
      </w:r>
      <w:r w:rsidRPr="00BE0286">
        <w:rPr>
          <w:noProof/>
        </w:rPr>
        <w:t xml:space="preserve"> from the application of the</w:t>
      </w:r>
      <w:r>
        <w:rPr>
          <w:noProof/>
        </w:rPr>
        <w:t xml:space="preserve"> current</w:t>
      </w:r>
      <w:r w:rsidRPr="00BE0286">
        <w:rPr>
          <w:noProof/>
        </w:rPr>
        <w:t xml:space="preserve"> Regulation</w:t>
      </w:r>
      <w:r w:rsidRPr="00E234AE">
        <w:rPr>
          <w:noProof/>
        </w:rPr>
        <w:t> (</w:t>
      </w:r>
      <w:r>
        <w:rPr>
          <w:rStyle w:val="FootnoteReference"/>
          <w:noProof/>
        </w:rPr>
        <w:footnoteReference w:id="22"/>
      </w:r>
      <w:r>
        <w:rPr>
          <w:noProof/>
        </w:rPr>
        <w:t>), compared to eight Member States under the previous Regulation. Moreover, 15</w:t>
      </w:r>
      <w:r w:rsidRPr="00B84306">
        <w:rPr>
          <w:noProof/>
        </w:rPr>
        <w:t xml:space="preserve"> Member States have made </w:t>
      </w:r>
      <w:r>
        <w:rPr>
          <w:noProof/>
        </w:rPr>
        <w:t xml:space="preserve">use </w:t>
      </w:r>
      <w:r w:rsidRPr="00B84306">
        <w:rPr>
          <w:noProof/>
        </w:rPr>
        <w:t xml:space="preserve">of the exemption </w:t>
      </w:r>
      <w:r w:rsidRPr="001067CA">
        <w:rPr>
          <w:b/>
          <w:bCs/>
          <w:noProof/>
        </w:rPr>
        <w:t>for services operated strictly for historic or touristic purposes</w:t>
      </w:r>
      <w:r w:rsidRPr="00E234AE">
        <w:rPr>
          <w:noProof/>
        </w:rPr>
        <w:t> (</w:t>
      </w:r>
      <w:r>
        <w:rPr>
          <w:rStyle w:val="FootnoteReference"/>
          <w:noProof/>
        </w:rPr>
        <w:footnoteReference w:id="23"/>
      </w:r>
      <w:r>
        <w:rPr>
          <w:noProof/>
        </w:rPr>
        <w:t>).</w:t>
      </w:r>
      <w:r w:rsidRPr="00B84306">
        <w:rPr>
          <w:noProof/>
        </w:rPr>
        <w:t xml:space="preserve"> In al</w:t>
      </w:r>
      <w:r>
        <w:rPr>
          <w:noProof/>
        </w:rPr>
        <w:t>l</w:t>
      </w:r>
      <w:r w:rsidRPr="00B84306">
        <w:rPr>
          <w:noProof/>
        </w:rPr>
        <w:t xml:space="preserve"> of these countries, historic or touristic services are exempted from the application of the Regulation overall, </w:t>
      </w:r>
      <w:r>
        <w:rPr>
          <w:noProof/>
        </w:rPr>
        <w:t>except for</w:t>
      </w:r>
      <w:r w:rsidRPr="00B84306">
        <w:rPr>
          <w:noProof/>
        </w:rPr>
        <w:t xml:space="preserve"> Articles</w:t>
      </w:r>
      <w:r>
        <w:rPr>
          <w:noProof/>
        </w:rPr>
        <w:t> </w:t>
      </w:r>
      <w:r w:rsidRPr="00B84306">
        <w:rPr>
          <w:noProof/>
        </w:rPr>
        <w:t xml:space="preserve">13 </w:t>
      </w:r>
      <w:r w:rsidRPr="006B39C4">
        <w:rPr>
          <w:i/>
          <w:noProof/>
        </w:rPr>
        <w:t>(Liability for passengers and luggage)</w:t>
      </w:r>
      <w:r>
        <w:rPr>
          <w:noProof/>
        </w:rPr>
        <w:t xml:space="preserve"> </w:t>
      </w:r>
      <w:r w:rsidRPr="00B84306">
        <w:rPr>
          <w:noProof/>
        </w:rPr>
        <w:t>and 14</w:t>
      </w:r>
      <w:r>
        <w:rPr>
          <w:noProof/>
        </w:rPr>
        <w:t xml:space="preserve"> </w:t>
      </w:r>
      <w:r w:rsidRPr="006B39C4">
        <w:rPr>
          <w:i/>
          <w:noProof/>
        </w:rPr>
        <w:t>(Insurance and coverage of liability)</w:t>
      </w:r>
      <w:r w:rsidRPr="00B84306">
        <w:rPr>
          <w:noProof/>
        </w:rPr>
        <w:t>.</w:t>
      </w:r>
    </w:p>
    <w:p w14:paraId="60301AC9" w14:textId="77777777" w:rsidR="00396A87" w:rsidRDefault="00396A87" w:rsidP="00396A87">
      <w:pPr>
        <w:rPr>
          <w:noProof/>
        </w:rPr>
      </w:pPr>
      <w:r>
        <w:rPr>
          <w:noProof/>
        </w:rPr>
        <w:t>Six</w:t>
      </w:r>
      <w:r w:rsidRPr="005458B5">
        <w:rPr>
          <w:noProof/>
        </w:rPr>
        <w:t xml:space="preserve"> Member States have exempted the applicability of Article 10 </w:t>
      </w:r>
      <w:r>
        <w:rPr>
          <w:noProof/>
        </w:rPr>
        <w:t>of the Regulation because it is not technically feasible for</w:t>
      </w:r>
      <w:r w:rsidRPr="005458B5">
        <w:rPr>
          <w:noProof/>
        </w:rPr>
        <w:t xml:space="preserve"> infrastructure managers to distribute real-time data to railway undertakings, ticket vendors, tour operators or station managers</w:t>
      </w:r>
      <w:r>
        <w:rPr>
          <w:noProof/>
        </w:rPr>
        <w:t xml:space="preserve"> </w:t>
      </w:r>
      <w:r w:rsidRPr="00477970">
        <w:rPr>
          <w:noProof/>
        </w:rPr>
        <w:t>(</w:t>
      </w:r>
      <w:r>
        <w:rPr>
          <w:rStyle w:val="FootnoteReference"/>
          <w:noProof/>
        </w:rPr>
        <w:footnoteReference w:id="24"/>
      </w:r>
      <w:r>
        <w:rPr>
          <w:noProof/>
        </w:rPr>
        <w:t>).</w:t>
      </w:r>
      <w:r w:rsidRPr="005458B5">
        <w:rPr>
          <w:noProof/>
        </w:rPr>
        <w:t xml:space="preserve"> In all cases the exemption applies until 7 June 2030</w:t>
      </w:r>
      <w:r>
        <w:rPr>
          <w:noProof/>
        </w:rPr>
        <w:t xml:space="preserve"> (Article 2(5) of the Regulation)</w:t>
      </w:r>
      <w:r w:rsidRPr="005458B5">
        <w:rPr>
          <w:noProof/>
        </w:rPr>
        <w:t>.</w:t>
      </w:r>
      <w:r>
        <w:rPr>
          <w:noProof/>
        </w:rPr>
        <w:t xml:space="preserve"> </w:t>
      </w:r>
    </w:p>
    <w:p w14:paraId="308070B4" w14:textId="4DCB0CA1" w:rsidR="00396A87" w:rsidRDefault="00396A87" w:rsidP="00396A87">
      <w:pPr>
        <w:rPr>
          <w:noProof/>
        </w:rPr>
      </w:pPr>
      <w:r>
        <w:rPr>
          <w:noProof/>
        </w:rPr>
        <w:t>Eight</w:t>
      </w:r>
      <w:r w:rsidRPr="000435A6">
        <w:rPr>
          <w:noProof/>
        </w:rPr>
        <w:t xml:space="preserve"> Member States have made use of the possibility </w:t>
      </w:r>
      <w:r>
        <w:rPr>
          <w:noProof/>
        </w:rPr>
        <w:t>to</w:t>
      </w:r>
      <w:r w:rsidRPr="000435A6">
        <w:rPr>
          <w:noProof/>
        </w:rPr>
        <w:t xml:space="preserve"> apply </w:t>
      </w:r>
      <w:r w:rsidRPr="001067CA">
        <w:rPr>
          <w:b/>
          <w:bCs/>
          <w:noProof/>
        </w:rPr>
        <w:t>a longer pre-notification period of 36 hours</w:t>
      </w:r>
      <w:r>
        <w:rPr>
          <w:b/>
          <w:bCs/>
          <w:noProof/>
        </w:rPr>
        <w:t xml:space="preserve"> instead of 24 hours</w:t>
      </w:r>
      <w:r w:rsidRPr="001067CA">
        <w:rPr>
          <w:b/>
          <w:bCs/>
          <w:noProof/>
        </w:rPr>
        <w:t xml:space="preserve"> for assistance to</w:t>
      </w:r>
      <w:r>
        <w:rPr>
          <w:b/>
          <w:bCs/>
          <w:noProof/>
        </w:rPr>
        <w:t xml:space="preserve"> persons with disabilities and persons with reduced mobility</w:t>
      </w:r>
      <w:r w:rsidRPr="00D92EDC">
        <w:rPr>
          <w:noProof/>
        </w:rPr>
        <w:t> </w:t>
      </w:r>
      <w:r w:rsidRPr="00477970">
        <w:rPr>
          <w:noProof/>
        </w:rPr>
        <w:t>(</w:t>
      </w:r>
      <w:r>
        <w:rPr>
          <w:rStyle w:val="FootnoteReference"/>
          <w:noProof/>
        </w:rPr>
        <w:footnoteReference w:id="25"/>
      </w:r>
      <w:r>
        <w:rPr>
          <w:noProof/>
        </w:rPr>
        <w:t>).</w:t>
      </w:r>
      <w:r w:rsidRPr="000435A6">
        <w:rPr>
          <w:noProof/>
        </w:rPr>
        <w:t xml:space="preserve"> In all cases the exemption applies until 30 June 2026</w:t>
      </w:r>
      <w:r>
        <w:rPr>
          <w:noProof/>
        </w:rPr>
        <w:t>,</w:t>
      </w:r>
      <w:r w:rsidRPr="000435A6">
        <w:rPr>
          <w:noProof/>
        </w:rPr>
        <w:t xml:space="preserve"> in line </w:t>
      </w:r>
      <w:r w:rsidRPr="005F1C3F">
        <w:rPr>
          <w:noProof/>
        </w:rPr>
        <w:t>with the maxim</w:t>
      </w:r>
      <w:r w:rsidRPr="00EF18DA">
        <w:rPr>
          <w:noProof/>
        </w:rPr>
        <w:t xml:space="preserve">um period </w:t>
      </w:r>
      <w:r w:rsidRPr="005F1C3F">
        <w:rPr>
          <w:noProof/>
        </w:rPr>
        <w:t>allowed for this exemption under Article 24(a), third</w:t>
      </w:r>
      <w:r>
        <w:rPr>
          <w:noProof/>
        </w:rPr>
        <w:t xml:space="preserve"> subparagraph of</w:t>
      </w:r>
      <w:r w:rsidRPr="000435A6">
        <w:rPr>
          <w:noProof/>
        </w:rPr>
        <w:t xml:space="preserve"> the Regulation. </w:t>
      </w:r>
      <w:r>
        <w:rPr>
          <w:noProof/>
        </w:rPr>
        <w:t xml:space="preserve">In </w:t>
      </w:r>
      <w:r w:rsidRPr="00D62722">
        <w:rPr>
          <w:noProof/>
        </w:rPr>
        <w:t>the majority of Member States</w:t>
      </w:r>
      <w:r>
        <w:rPr>
          <w:noProof/>
        </w:rPr>
        <w:t>,</w:t>
      </w:r>
      <w:r w:rsidRPr="00D62722">
        <w:rPr>
          <w:noProof/>
        </w:rPr>
        <w:t xml:space="preserve"> the </w:t>
      </w:r>
      <w:r>
        <w:rPr>
          <w:noProof/>
        </w:rPr>
        <w:t>maximum pre-notification period of</w:t>
      </w:r>
      <w:r w:rsidRPr="00D62722">
        <w:rPr>
          <w:noProof/>
        </w:rPr>
        <w:t xml:space="preserve"> 24</w:t>
      </w:r>
      <w:r>
        <w:rPr>
          <w:noProof/>
        </w:rPr>
        <w:t xml:space="preserve"> hours has</w:t>
      </w:r>
      <w:r w:rsidRPr="00D62722">
        <w:rPr>
          <w:noProof/>
        </w:rPr>
        <w:t xml:space="preserve"> </w:t>
      </w:r>
      <w:r>
        <w:rPr>
          <w:noProof/>
        </w:rPr>
        <w:t xml:space="preserve">already </w:t>
      </w:r>
      <w:r w:rsidRPr="00D62722">
        <w:rPr>
          <w:noProof/>
        </w:rPr>
        <w:t>applie</w:t>
      </w:r>
      <w:r>
        <w:rPr>
          <w:noProof/>
        </w:rPr>
        <w:t xml:space="preserve">d since the entry into application on 7 June 2023. </w:t>
      </w:r>
      <w:r w:rsidRPr="005E68AE">
        <w:rPr>
          <w:noProof/>
        </w:rPr>
        <w:t xml:space="preserve">In Denmark, the scope of the exemption is narrower, as it applies only to cross-border rail services </w:t>
      </w:r>
      <w:r>
        <w:rPr>
          <w:noProof/>
        </w:rPr>
        <w:t>to</w:t>
      </w:r>
      <w:r w:rsidRPr="005E68AE">
        <w:rPr>
          <w:noProof/>
        </w:rPr>
        <w:t xml:space="preserve"> Germany rather than to all rail</w:t>
      </w:r>
      <w:r>
        <w:rPr>
          <w:noProof/>
        </w:rPr>
        <w:t xml:space="preserve"> passenger</w:t>
      </w:r>
      <w:r w:rsidRPr="005E68AE">
        <w:rPr>
          <w:noProof/>
        </w:rPr>
        <w:t xml:space="preserve"> services. </w:t>
      </w:r>
    </w:p>
    <w:p w14:paraId="4A708182" w14:textId="77777777" w:rsidR="00396A87" w:rsidRDefault="00396A87" w:rsidP="00396A87">
      <w:pPr>
        <w:rPr>
          <w:noProof/>
        </w:rPr>
      </w:pPr>
      <w:r>
        <w:rPr>
          <w:noProof/>
        </w:rPr>
        <w:t>It follows from the above that t</w:t>
      </w:r>
      <w:r w:rsidRPr="001B4B3E">
        <w:rPr>
          <w:noProof/>
        </w:rPr>
        <w:t xml:space="preserve">he use of exemptions under </w:t>
      </w:r>
      <w:r>
        <w:rPr>
          <w:noProof/>
        </w:rPr>
        <w:t xml:space="preserve">the </w:t>
      </w:r>
      <w:r w:rsidRPr="001B4B3E">
        <w:rPr>
          <w:noProof/>
        </w:rPr>
        <w:t xml:space="preserve">Regulation is relatively widespread but varies significantly in scope. Several exemption options are </w:t>
      </w:r>
      <w:r>
        <w:rPr>
          <w:noProof/>
        </w:rPr>
        <w:t>used</w:t>
      </w:r>
      <w:r w:rsidRPr="001B4B3E">
        <w:rPr>
          <w:noProof/>
        </w:rPr>
        <w:t xml:space="preserve"> by a sizeable </w:t>
      </w:r>
      <w:r>
        <w:rPr>
          <w:noProof/>
        </w:rPr>
        <w:t>number</w:t>
      </w:r>
      <w:r w:rsidRPr="001B4B3E">
        <w:rPr>
          <w:noProof/>
        </w:rPr>
        <w:t xml:space="preserve"> of Member States, notably those concerning urban, suburban and regional services, as well as the option for rail services operated strictly for historic or touristic purposes. By contrast, other exemption possibilities, such as those relating to long-distance domestic rail services and international rail services to third countries, are taken up by a smaller group of </w:t>
      </w:r>
      <w:r>
        <w:rPr>
          <w:noProof/>
        </w:rPr>
        <w:t>Member States</w:t>
      </w:r>
      <w:r w:rsidRPr="001B4B3E">
        <w:rPr>
          <w:noProof/>
        </w:rPr>
        <w:t>.</w:t>
      </w:r>
    </w:p>
    <w:p w14:paraId="59252314" w14:textId="77777777" w:rsidR="00396A87" w:rsidRPr="001B4B3E" w:rsidRDefault="00396A87" w:rsidP="00396A87">
      <w:pPr>
        <w:rPr>
          <w:noProof/>
        </w:rPr>
      </w:pPr>
      <w:r w:rsidRPr="00031754">
        <w:rPr>
          <w:noProof/>
        </w:rPr>
        <w:t xml:space="preserve">If Member States decide to exempt certain rail services from the application of certain provisions of this Regulation, they </w:t>
      </w:r>
      <w:r>
        <w:rPr>
          <w:noProof/>
        </w:rPr>
        <w:t>must</w:t>
      </w:r>
      <w:r w:rsidRPr="00031754">
        <w:rPr>
          <w:noProof/>
        </w:rPr>
        <w:t xml:space="preserve"> inform the Commission accordingly. When providing this information, Member States </w:t>
      </w:r>
      <w:r>
        <w:rPr>
          <w:noProof/>
        </w:rPr>
        <w:t>must</w:t>
      </w:r>
      <w:r w:rsidRPr="00031754">
        <w:rPr>
          <w:noProof/>
        </w:rPr>
        <w:t xml:space="preserve"> present the reasons for granting such exemptions</w:t>
      </w:r>
      <w:r>
        <w:rPr>
          <w:noProof/>
        </w:rPr>
        <w:t xml:space="preserve">. </w:t>
      </w:r>
      <w:r w:rsidRPr="0057479A">
        <w:rPr>
          <w:noProof/>
        </w:rPr>
        <w:t>Recital 10</w:t>
      </w:r>
      <w:r>
        <w:rPr>
          <w:noProof/>
        </w:rPr>
        <w:t xml:space="preserve"> of the Regulation</w:t>
      </w:r>
      <w:r w:rsidRPr="0057479A">
        <w:rPr>
          <w:noProof/>
        </w:rPr>
        <w:t xml:space="preserve"> clarifies that, when informing the Commission about exemptions </w:t>
      </w:r>
      <w:r>
        <w:rPr>
          <w:noProof/>
        </w:rPr>
        <w:t xml:space="preserve">that have been </w:t>
      </w:r>
      <w:r w:rsidRPr="0057479A">
        <w:rPr>
          <w:noProof/>
        </w:rPr>
        <w:t xml:space="preserve">granted, Member States </w:t>
      </w:r>
      <w:r w:rsidDel="003547FC">
        <w:rPr>
          <w:noProof/>
        </w:rPr>
        <w:t>should</w:t>
      </w:r>
      <w:r w:rsidRPr="0057479A" w:rsidDel="003547FC">
        <w:rPr>
          <w:noProof/>
        </w:rPr>
        <w:t xml:space="preserve"> </w:t>
      </w:r>
      <w:r>
        <w:rPr>
          <w:noProof/>
        </w:rPr>
        <w:t xml:space="preserve">also </w:t>
      </w:r>
      <w:r w:rsidRPr="0057479A">
        <w:rPr>
          <w:noProof/>
        </w:rPr>
        <w:t xml:space="preserve">explain the measures which they have taken or envisage </w:t>
      </w:r>
      <w:r>
        <w:rPr>
          <w:noProof/>
        </w:rPr>
        <w:t>taking</w:t>
      </w:r>
      <w:r w:rsidRPr="0057479A">
        <w:rPr>
          <w:noProof/>
        </w:rPr>
        <w:t xml:space="preserve"> to comply with the obligations under the Regulation when the exemptions concerned expire.</w:t>
      </w:r>
      <w:r>
        <w:rPr>
          <w:noProof/>
        </w:rPr>
        <w:t xml:space="preserve"> 26 Member States</w:t>
      </w:r>
      <w:r w:rsidRPr="003547FC">
        <w:rPr>
          <w:noProof/>
        </w:rPr>
        <w:t> (</w:t>
      </w:r>
      <w:r>
        <w:rPr>
          <w:rStyle w:val="FootnoteReference"/>
          <w:noProof/>
        </w:rPr>
        <w:footnoteReference w:id="26"/>
      </w:r>
      <w:r>
        <w:rPr>
          <w:noProof/>
        </w:rPr>
        <w:t xml:space="preserve">) have notified the Commission of national implementing measures, including exemptions that they had granted in accordance with the Regulation. </w:t>
      </w:r>
    </w:p>
    <w:p w14:paraId="66A1B75A" w14:textId="01B048D8" w:rsidR="002D5D56" w:rsidRDefault="00396A87" w:rsidP="00396A87">
      <w:pPr>
        <w:pStyle w:val="Text1"/>
        <w:ind w:left="0"/>
        <w:rPr>
          <w:b/>
          <w:bCs/>
          <w:noProof/>
        </w:rPr>
      </w:pPr>
      <w:r w:rsidRPr="001B4B3E">
        <w:rPr>
          <w:noProof/>
        </w:rPr>
        <w:t xml:space="preserve">In comparison with the approach under the previous Regulation, this suggests a shift towards a more structured </w:t>
      </w:r>
      <w:r w:rsidRPr="006F7254">
        <w:rPr>
          <w:noProof/>
        </w:rPr>
        <w:t>and differentiated use of exemptions.</w:t>
      </w:r>
      <w:r w:rsidRPr="001B4B3E">
        <w:rPr>
          <w:noProof/>
        </w:rPr>
        <w:t xml:space="preserve"> Under the earlier framework, exemptions were widely used across Member States and service categories</w:t>
      </w:r>
      <w:r>
        <w:rPr>
          <w:noProof/>
        </w:rPr>
        <w:t>,</w:t>
      </w:r>
      <w:r w:rsidRPr="001B4B3E">
        <w:rPr>
          <w:noProof/>
        </w:rPr>
        <w:t xml:space="preserve"> and were frequently broad in scope, with some also renewable over long periods. Under the current framework, exemptions continue to exist, particularly for urban, suburban and regional services, but there is a clearer distinction between a limited group of more extensive users</w:t>
      </w:r>
      <w:r w:rsidRPr="00F83849">
        <w:rPr>
          <w:noProof/>
        </w:rPr>
        <w:t> (</w:t>
      </w:r>
      <w:r>
        <w:rPr>
          <w:rStyle w:val="FootnoteReference"/>
          <w:noProof/>
        </w:rPr>
        <w:footnoteReference w:id="27"/>
      </w:r>
      <w:r>
        <w:rPr>
          <w:noProof/>
        </w:rPr>
        <w:t>)</w:t>
      </w:r>
      <w:r w:rsidRPr="001B4B3E">
        <w:rPr>
          <w:noProof/>
        </w:rPr>
        <w:t xml:space="preserve"> and a growing set of Member States making little</w:t>
      </w:r>
      <w:r w:rsidRPr="00F83849">
        <w:rPr>
          <w:noProof/>
        </w:rPr>
        <w:t> (</w:t>
      </w:r>
      <w:r>
        <w:rPr>
          <w:rStyle w:val="FootnoteReference"/>
          <w:noProof/>
        </w:rPr>
        <w:footnoteReference w:id="28"/>
      </w:r>
      <w:r>
        <w:rPr>
          <w:noProof/>
        </w:rPr>
        <w:t>)</w:t>
      </w:r>
      <w:r w:rsidRPr="001B4B3E">
        <w:rPr>
          <w:noProof/>
        </w:rPr>
        <w:t xml:space="preserve"> or </w:t>
      </w:r>
      <w:r>
        <w:rPr>
          <w:noProof/>
        </w:rPr>
        <w:t>(almost) (</w:t>
      </w:r>
      <w:r>
        <w:rPr>
          <w:rStyle w:val="FootnoteReference"/>
          <w:noProof/>
        </w:rPr>
        <w:footnoteReference w:id="29"/>
      </w:r>
      <w:r>
        <w:rPr>
          <w:noProof/>
        </w:rPr>
        <w:t xml:space="preserve">) </w:t>
      </w:r>
      <w:r w:rsidRPr="001B4B3E">
        <w:rPr>
          <w:noProof/>
        </w:rPr>
        <w:t>no use</w:t>
      </w:r>
      <w:r w:rsidRPr="00FD1B61">
        <w:rPr>
          <w:noProof/>
        </w:rPr>
        <w:t> (</w:t>
      </w:r>
      <w:r>
        <w:rPr>
          <w:rStyle w:val="FootnoteReference"/>
          <w:noProof/>
        </w:rPr>
        <w:footnoteReference w:id="30"/>
      </w:r>
      <w:r>
        <w:rPr>
          <w:noProof/>
        </w:rPr>
        <w:t>)</w:t>
      </w:r>
      <w:r w:rsidRPr="001B4B3E">
        <w:rPr>
          <w:noProof/>
        </w:rPr>
        <w:t xml:space="preserve"> of derogations. In addition, exemptions are more often framed as targeted, provision-specific </w:t>
      </w:r>
      <w:r w:rsidRPr="006F7254">
        <w:rPr>
          <w:noProof/>
        </w:rPr>
        <w:t>carve-outs or ti</w:t>
      </w:r>
      <w:r w:rsidRPr="001B4B3E">
        <w:rPr>
          <w:noProof/>
        </w:rPr>
        <w:t>me-limited postponements, rather than broad, open-ended exclusions, which suggests a gradual narrowing of the role of exemptions and a corresponding expansion of the Regulation’s reach</w:t>
      </w:r>
      <w:r>
        <w:rPr>
          <w:noProof/>
        </w:rPr>
        <w:t xml:space="preserve"> in practice</w:t>
      </w:r>
      <w:r w:rsidRPr="001B4B3E">
        <w:rPr>
          <w:noProof/>
        </w:rPr>
        <w:t>.</w:t>
      </w:r>
    </w:p>
    <w:p w14:paraId="639D8BFC" w14:textId="70E42270" w:rsidR="002D5D56" w:rsidRDefault="002D5D56" w:rsidP="006860FD">
      <w:pPr>
        <w:pStyle w:val="Heading2"/>
        <w:rPr>
          <w:noProof/>
        </w:rPr>
      </w:pPr>
      <w:bookmarkStart w:id="9" w:name="_Toc228883769"/>
      <w:bookmarkStart w:id="10" w:name="_Toc229140711"/>
      <w:r w:rsidRPr="002D5D56">
        <w:rPr>
          <w:noProof/>
        </w:rPr>
        <w:t>Equal treatment (Article 5)</w:t>
      </w:r>
      <w:bookmarkEnd w:id="9"/>
      <w:bookmarkEnd w:id="10"/>
      <w:r w:rsidRPr="002D5D56">
        <w:rPr>
          <w:noProof/>
        </w:rPr>
        <w:t> </w:t>
      </w:r>
    </w:p>
    <w:p w14:paraId="3DB20F60" w14:textId="78C14B54" w:rsidR="00396A87" w:rsidRDefault="00396A87" w:rsidP="00396A87">
      <w:pPr>
        <w:rPr>
          <w:noProof/>
        </w:rPr>
      </w:pPr>
      <w:r w:rsidRPr="00707620">
        <w:rPr>
          <w:noProof/>
        </w:rPr>
        <w:t xml:space="preserve">Article 5 of </w:t>
      </w:r>
      <w:r>
        <w:rPr>
          <w:noProof/>
        </w:rPr>
        <w:t xml:space="preserve">the </w:t>
      </w:r>
      <w:r w:rsidRPr="00707620">
        <w:rPr>
          <w:noProof/>
        </w:rPr>
        <w:t xml:space="preserve">Regulation </w:t>
      </w:r>
      <w:r>
        <w:rPr>
          <w:noProof/>
        </w:rPr>
        <w:t>requires</w:t>
      </w:r>
      <w:r w:rsidRPr="00707620">
        <w:rPr>
          <w:noProof/>
        </w:rPr>
        <w:t xml:space="preserve"> railway undertakings, ticket vendors and tour operators </w:t>
      </w:r>
      <w:r>
        <w:rPr>
          <w:noProof/>
        </w:rPr>
        <w:t xml:space="preserve">to </w:t>
      </w:r>
      <w:r w:rsidRPr="00707620">
        <w:rPr>
          <w:noProof/>
        </w:rPr>
        <w:t>offer contract conditions and tariffs without</w:t>
      </w:r>
      <w:r>
        <w:rPr>
          <w:noProof/>
        </w:rPr>
        <w:t xml:space="preserve"> </w:t>
      </w:r>
      <w:r w:rsidRPr="00707620">
        <w:rPr>
          <w:noProof/>
        </w:rPr>
        <w:t xml:space="preserve">direct or indirect discrimination based on </w:t>
      </w:r>
      <w:r>
        <w:rPr>
          <w:noProof/>
        </w:rPr>
        <w:t xml:space="preserve">the </w:t>
      </w:r>
      <w:r w:rsidRPr="00707620">
        <w:rPr>
          <w:noProof/>
        </w:rPr>
        <w:t>passenger</w:t>
      </w:r>
      <w:r>
        <w:rPr>
          <w:noProof/>
        </w:rPr>
        <w:t xml:space="preserve">’s </w:t>
      </w:r>
      <w:r w:rsidRPr="00707620">
        <w:rPr>
          <w:noProof/>
        </w:rPr>
        <w:t>nationality</w:t>
      </w:r>
      <w:r>
        <w:rPr>
          <w:noProof/>
        </w:rPr>
        <w:t xml:space="preserve"> (of a Member State)</w:t>
      </w:r>
      <w:r w:rsidRPr="00707620">
        <w:rPr>
          <w:noProof/>
        </w:rPr>
        <w:t xml:space="preserve"> or the </w:t>
      </w:r>
      <w:r>
        <w:rPr>
          <w:noProof/>
        </w:rPr>
        <w:t xml:space="preserve">provider’s </w:t>
      </w:r>
      <w:r w:rsidRPr="00707620">
        <w:rPr>
          <w:noProof/>
        </w:rPr>
        <w:t>place of establishment</w:t>
      </w:r>
      <w:r>
        <w:rPr>
          <w:noProof/>
        </w:rPr>
        <w:t xml:space="preserve"> in the EU. This provision is without prejudice to</w:t>
      </w:r>
      <w:r w:rsidRPr="00707620">
        <w:rPr>
          <w:noProof/>
        </w:rPr>
        <w:t xml:space="preserve"> social tariffs</w:t>
      </w:r>
      <w:r>
        <w:rPr>
          <w:noProof/>
        </w:rPr>
        <w:t xml:space="preserve"> and</w:t>
      </w:r>
      <w:r w:rsidRPr="00707620">
        <w:rPr>
          <w:noProof/>
        </w:rPr>
        <w:t xml:space="preserve"> also </w:t>
      </w:r>
      <w:r w:rsidRPr="002C46C2">
        <w:rPr>
          <w:noProof/>
        </w:rPr>
        <w:t>applies</w:t>
      </w:r>
      <w:r w:rsidRPr="00707620">
        <w:rPr>
          <w:noProof/>
        </w:rPr>
        <w:t xml:space="preserve"> to reservations </w:t>
      </w:r>
      <w:r>
        <w:rPr>
          <w:noProof/>
        </w:rPr>
        <w:t>under</w:t>
      </w:r>
      <w:r w:rsidRPr="00707620">
        <w:rPr>
          <w:noProof/>
        </w:rPr>
        <w:t xml:space="preserve"> Article 11</w:t>
      </w:r>
      <w:r>
        <w:rPr>
          <w:noProof/>
        </w:rPr>
        <w:t xml:space="preserve"> of the Regulation. </w:t>
      </w:r>
      <w:r w:rsidRPr="00A62C11">
        <w:rPr>
          <w:noProof/>
        </w:rPr>
        <w:t>S</w:t>
      </w:r>
      <w:r>
        <w:rPr>
          <w:noProof/>
        </w:rPr>
        <w:t>imilar non-discrimination</w:t>
      </w:r>
      <w:r w:rsidRPr="00A62C11">
        <w:rPr>
          <w:noProof/>
        </w:rPr>
        <w:t xml:space="preserve"> provision</w:t>
      </w:r>
      <w:r>
        <w:rPr>
          <w:noProof/>
        </w:rPr>
        <w:t>s</w:t>
      </w:r>
      <w:r w:rsidRPr="00A62C11">
        <w:rPr>
          <w:noProof/>
        </w:rPr>
        <w:t xml:space="preserve"> already </w:t>
      </w:r>
      <w:r>
        <w:rPr>
          <w:noProof/>
        </w:rPr>
        <w:t xml:space="preserve">existed </w:t>
      </w:r>
      <w:r w:rsidRPr="00A62C11">
        <w:rPr>
          <w:noProof/>
        </w:rPr>
        <w:t>for other modes</w:t>
      </w:r>
      <w:r>
        <w:rPr>
          <w:noProof/>
        </w:rPr>
        <w:t xml:space="preserve"> of transport before the entry into force of the Regulation</w:t>
      </w:r>
      <w:r w:rsidRPr="00A62C11">
        <w:rPr>
          <w:noProof/>
        </w:rPr>
        <w:t xml:space="preserve">, </w:t>
      </w:r>
      <w:r>
        <w:rPr>
          <w:noProof/>
        </w:rPr>
        <w:t>whereas in the context of rail travel,</w:t>
      </w:r>
      <w:r w:rsidRPr="00A62C11">
        <w:rPr>
          <w:noProof/>
        </w:rPr>
        <w:t xml:space="preserve"> recourse had to be made to the general non-discrimination provision of the Treaty (Article 18 </w:t>
      </w:r>
      <w:r>
        <w:rPr>
          <w:noProof/>
        </w:rPr>
        <w:t>of the Treaty on the Functioning of the EU</w:t>
      </w:r>
      <w:r w:rsidRPr="00A62C11">
        <w:rPr>
          <w:noProof/>
        </w:rPr>
        <w:t>).</w:t>
      </w:r>
      <w:r>
        <w:rPr>
          <w:noProof/>
        </w:rPr>
        <w:t>The introduction of Article 5</w:t>
      </w:r>
      <w:r w:rsidRPr="00A62C11">
        <w:rPr>
          <w:noProof/>
        </w:rPr>
        <w:t xml:space="preserve"> </w:t>
      </w:r>
      <w:r>
        <w:rPr>
          <w:noProof/>
        </w:rPr>
        <w:t>therefore increases</w:t>
      </w:r>
      <w:r w:rsidRPr="00A62C11">
        <w:rPr>
          <w:noProof/>
        </w:rPr>
        <w:t xml:space="preserve"> legal certainty. </w:t>
      </w:r>
      <w:r>
        <w:rPr>
          <w:noProof/>
        </w:rPr>
        <w:t>In addition, this Article is one of the core mandatory provisions of the Regulation which cannot be exempted for (sub)urban and regional rail passenger services, nor can it be exempted for long-distance domestic services.</w:t>
      </w:r>
    </w:p>
    <w:p w14:paraId="7304BC99" w14:textId="2A73C7A2" w:rsidR="00396A87" w:rsidRDefault="00396A87" w:rsidP="00396A87">
      <w:pPr>
        <w:rPr>
          <w:noProof/>
        </w:rPr>
      </w:pPr>
      <w:r>
        <w:rPr>
          <w:noProof/>
        </w:rPr>
        <w:t>Based on the available evidence gathered in the context of the supporting study, there appears to be no direct discrimination based on nationality in any Member State. The consulted r</w:t>
      </w:r>
      <w:r w:rsidRPr="002B5DB5">
        <w:rPr>
          <w:noProof/>
        </w:rPr>
        <w:t>ailway undertakings</w:t>
      </w:r>
      <w:r>
        <w:rPr>
          <w:noProof/>
        </w:rPr>
        <w:t xml:space="preserve"> </w:t>
      </w:r>
      <w:r w:rsidRPr="002B5DB5">
        <w:rPr>
          <w:noProof/>
        </w:rPr>
        <w:t xml:space="preserve">confirmed that, while different tariffs may apply (e.g. </w:t>
      </w:r>
      <w:r>
        <w:rPr>
          <w:noProof/>
        </w:rPr>
        <w:t xml:space="preserve">a </w:t>
      </w:r>
      <w:r w:rsidRPr="002B5DB5">
        <w:rPr>
          <w:noProof/>
        </w:rPr>
        <w:t xml:space="preserve">social tariff, group discount, </w:t>
      </w:r>
      <w:r>
        <w:rPr>
          <w:noProof/>
        </w:rPr>
        <w:t xml:space="preserve">a </w:t>
      </w:r>
      <w:r w:rsidRPr="002B5DB5">
        <w:rPr>
          <w:noProof/>
        </w:rPr>
        <w:t xml:space="preserve">price increase </w:t>
      </w:r>
      <w:r>
        <w:rPr>
          <w:noProof/>
        </w:rPr>
        <w:t>close</w:t>
      </w:r>
      <w:r w:rsidRPr="002B5DB5">
        <w:rPr>
          <w:noProof/>
        </w:rPr>
        <w:t xml:space="preserve"> to the date of travel, different price</w:t>
      </w:r>
      <w:r>
        <w:rPr>
          <w:noProof/>
        </w:rPr>
        <w:t>s</w:t>
      </w:r>
      <w:r w:rsidRPr="002B5DB5">
        <w:rPr>
          <w:noProof/>
        </w:rPr>
        <w:t xml:space="preserve"> according to </w:t>
      </w:r>
      <w:r>
        <w:rPr>
          <w:noProof/>
        </w:rPr>
        <w:t xml:space="preserve">the </w:t>
      </w:r>
      <w:r w:rsidRPr="002B5DB5">
        <w:rPr>
          <w:noProof/>
        </w:rPr>
        <w:t xml:space="preserve">ticket vendor), no discrimination or different </w:t>
      </w:r>
      <w:r>
        <w:rPr>
          <w:noProof/>
        </w:rPr>
        <w:t>pricing is applied</w:t>
      </w:r>
      <w:r w:rsidRPr="002B5DB5">
        <w:rPr>
          <w:noProof/>
        </w:rPr>
        <w:t xml:space="preserve"> on the basis of nationality.</w:t>
      </w:r>
    </w:p>
    <w:p w14:paraId="17C43AE9" w14:textId="77777777" w:rsidR="00396A87" w:rsidRDefault="00396A87" w:rsidP="00396A87">
      <w:pPr>
        <w:rPr>
          <w:noProof/>
        </w:rPr>
      </w:pPr>
      <w:r w:rsidRPr="001F47E3">
        <w:rPr>
          <w:noProof/>
          <w:lang w:val="en-IE"/>
        </w:rPr>
        <w:t>At the same time, there are</w:t>
      </w:r>
      <w:r>
        <w:rPr>
          <w:noProof/>
          <w:lang w:val="en-IE"/>
        </w:rPr>
        <w:t xml:space="preserve"> also</w:t>
      </w:r>
      <w:r w:rsidRPr="001F47E3">
        <w:rPr>
          <w:noProof/>
          <w:lang w:val="en-IE"/>
        </w:rPr>
        <w:t xml:space="preserve"> indications</w:t>
      </w:r>
      <w:r>
        <w:rPr>
          <w:noProof/>
          <w:lang w:val="en-IE"/>
        </w:rPr>
        <w:t xml:space="preserve"> in the supporting study</w:t>
      </w:r>
      <w:r w:rsidRPr="001F47E3">
        <w:rPr>
          <w:noProof/>
          <w:lang w:val="en-IE"/>
        </w:rPr>
        <w:t xml:space="preserve"> that non-nationals of a Member State may be subject to different treatment in practice due to the requirements to </w:t>
      </w:r>
      <w:r>
        <w:rPr>
          <w:noProof/>
          <w:lang w:val="en-IE"/>
        </w:rPr>
        <w:t xml:space="preserve">ensure </w:t>
      </w:r>
      <w:r w:rsidRPr="001F47E3">
        <w:rPr>
          <w:noProof/>
          <w:lang w:val="en-IE"/>
        </w:rPr>
        <w:t>access social tariffs</w:t>
      </w:r>
      <w:r>
        <w:rPr>
          <w:noProof/>
          <w:lang w:val="en-IE"/>
        </w:rPr>
        <w:t xml:space="preserve">, e.g. </w:t>
      </w:r>
      <w:r w:rsidRPr="001F47E3">
        <w:rPr>
          <w:noProof/>
          <w:lang w:val="en-IE"/>
        </w:rPr>
        <w:t>requir</w:t>
      </w:r>
      <w:r>
        <w:rPr>
          <w:noProof/>
          <w:lang w:val="en-IE"/>
        </w:rPr>
        <w:t>ing</w:t>
      </w:r>
      <w:r w:rsidRPr="001F47E3">
        <w:rPr>
          <w:noProof/>
          <w:lang w:val="en-IE"/>
        </w:rPr>
        <w:t xml:space="preserve"> national certification</w:t>
      </w:r>
      <w:r>
        <w:rPr>
          <w:noProof/>
          <w:lang w:val="en-IE"/>
        </w:rPr>
        <w:t>s. T</w:t>
      </w:r>
      <w:r w:rsidRPr="009036DC">
        <w:rPr>
          <w:noProof/>
          <w:lang w:val="en-IE"/>
        </w:rPr>
        <w:t xml:space="preserve">his may potentially limit access to such discounts for passengers who are not nationals of the Member State concerned, as even though they would usually qualify for the discount (e.g. because they are a </w:t>
      </w:r>
      <w:r>
        <w:rPr>
          <w:noProof/>
          <w:lang w:val="en-IE"/>
        </w:rPr>
        <w:t>person with a disability or a person with reduced mobility</w:t>
      </w:r>
      <w:r w:rsidRPr="009036DC">
        <w:rPr>
          <w:noProof/>
          <w:lang w:val="en-IE"/>
        </w:rPr>
        <w:t xml:space="preserve"> or a student), they may not have the national certification required to buy a discounted ticket. </w:t>
      </w:r>
      <w:r w:rsidRPr="0052757B">
        <w:rPr>
          <w:noProof/>
        </w:rPr>
        <w:t>In accordance with the case law of the Court of Justice of the EU</w:t>
      </w:r>
      <w:r w:rsidRPr="00140373">
        <w:rPr>
          <w:noProof/>
        </w:rPr>
        <w:t> (</w:t>
      </w:r>
      <w:r>
        <w:rPr>
          <w:rStyle w:val="FootnoteReference"/>
          <w:noProof/>
        </w:rPr>
        <w:footnoteReference w:id="31"/>
      </w:r>
      <w:r>
        <w:rPr>
          <w:noProof/>
        </w:rPr>
        <w:t>)</w:t>
      </w:r>
      <w:r w:rsidRPr="0052757B">
        <w:rPr>
          <w:noProof/>
        </w:rPr>
        <w:t xml:space="preserve">, each case </w:t>
      </w:r>
      <w:r>
        <w:rPr>
          <w:noProof/>
        </w:rPr>
        <w:t>concerning social tariffs for residents</w:t>
      </w:r>
      <w:r w:rsidRPr="0052757B">
        <w:rPr>
          <w:noProof/>
        </w:rPr>
        <w:t xml:space="preserve"> </w:t>
      </w:r>
      <w:r>
        <w:rPr>
          <w:noProof/>
        </w:rPr>
        <w:t>must be</w:t>
      </w:r>
      <w:r w:rsidRPr="0052757B">
        <w:rPr>
          <w:noProof/>
        </w:rPr>
        <w:t xml:space="preserve"> assessed individually and may be deemed acceptable under EU law if it is justified by objective considerations of public interest, independent of the nationality of the persons concerned, and the measure is proportionate to the objective pursued.</w:t>
      </w:r>
    </w:p>
    <w:p w14:paraId="16384C52" w14:textId="337709D7" w:rsidR="002D5D56" w:rsidRPr="00396A87" w:rsidRDefault="00396A87" w:rsidP="00396A87">
      <w:pPr>
        <w:rPr>
          <w:noProof/>
        </w:rPr>
      </w:pPr>
      <w:r w:rsidRPr="000A702F">
        <w:rPr>
          <w:noProof/>
        </w:rPr>
        <w:t>NEB reports under Article 32</w:t>
      </w:r>
      <w:r>
        <w:rPr>
          <w:noProof/>
        </w:rPr>
        <w:t xml:space="preserve"> of the Regulation</w:t>
      </w:r>
      <w:r w:rsidRPr="000A702F">
        <w:rPr>
          <w:noProof/>
        </w:rPr>
        <w:t xml:space="preserve"> from </w:t>
      </w:r>
      <w:r>
        <w:rPr>
          <w:noProof/>
        </w:rPr>
        <w:t>three</w:t>
      </w:r>
      <w:r w:rsidRPr="000A702F">
        <w:rPr>
          <w:noProof/>
        </w:rPr>
        <w:t xml:space="preserve"> </w:t>
      </w:r>
      <w:r>
        <w:rPr>
          <w:noProof/>
        </w:rPr>
        <w:t>Member State</w:t>
      </w:r>
      <w:r w:rsidRPr="00A6304C">
        <w:rPr>
          <w:noProof/>
        </w:rPr>
        <w:t> (</w:t>
      </w:r>
      <w:r>
        <w:rPr>
          <w:rStyle w:val="FootnoteReference"/>
          <w:noProof/>
        </w:rPr>
        <w:footnoteReference w:id="32"/>
      </w:r>
      <w:r w:rsidRPr="000A702F">
        <w:rPr>
          <w:noProof/>
        </w:rPr>
        <w:t xml:space="preserve">) </w:t>
      </w:r>
      <w:r>
        <w:rPr>
          <w:noProof/>
        </w:rPr>
        <w:t>mention</w:t>
      </w:r>
      <w:r w:rsidRPr="000A702F">
        <w:rPr>
          <w:noProof/>
        </w:rPr>
        <w:t xml:space="preserve"> </w:t>
      </w:r>
      <w:r>
        <w:rPr>
          <w:noProof/>
        </w:rPr>
        <w:t>Article 5 under the description of their enforcement activities. However, there are</w:t>
      </w:r>
      <w:r w:rsidRPr="000A702F">
        <w:rPr>
          <w:noProof/>
        </w:rPr>
        <w:t xml:space="preserve"> </w:t>
      </w:r>
      <w:r>
        <w:rPr>
          <w:noProof/>
        </w:rPr>
        <w:t xml:space="preserve">currently </w:t>
      </w:r>
      <w:r w:rsidRPr="000A702F">
        <w:rPr>
          <w:noProof/>
        </w:rPr>
        <w:t>no complaints, investigations or penalties explicitly linked to Art</w:t>
      </w:r>
      <w:r>
        <w:rPr>
          <w:noProof/>
        </w:rPr>
        <w:t>icle </w:t>
      </w:r>
      <w:r w:rsidRPr="000A702F">
        <w:rPr>
          <w:noProof/>
        </w:rPr>
        <w:t>5</w:t>
      </w:r>
      <w:r>
        <w:rPr>
          <w:noProof/>
        </w:rPr>
        <w:t xml:space="preserve"> of the Regulation</w:t>
      </w:r>
      <w:r w:rsidRPr="000A702F">
        <w:rPr>
          <w:noProof/>
        </w:rPr>
        <w:t xml:space="preserve">. Only </w:t>
      </w:r>
      <w:r>
        <w:rPr>
          <w:noProof/>
        </w:rPr>
        <w:t>one NEB</w:t>
      </w:r>
      <w:r w:rsidRPr="00DF0D34">
        <w:rPr>
          <w:noProof/>
        </w:rPr>
        <w:t xml:space="preserve"> report</w:t>
      </w:r>
      <w:r>
        <w:rPr>
          <w:noProof/>
        </w:rPr>
        <w:t xml:space="preserve"> </w:t>
      </w:r>
      <w:r w:rsidRPr="00DF0D34">
        <w:rPr>
          <w:noProof/>
        </w:rPr>
        <w:t>(</w:t>
      </w:r>
      <w:r>
        <w:rPr>
          <w:rStyle w:val="FootnoteReference"/>
          <w:noProof/>
        </w:rPr>
        <w:footnoteReference w:id="33"/>
      </w:r>
      <w:r>
        <w:rPr>
          <w:noProof/>
        </w:rPr>
        <w:t>)</w:t>
      </w:r>
      <w:r w:rsidRPr="000A702F">
        <w:rPr>
          <w:noProof/>
        </w:rPr>
        <w:t xml:space="preserve"> lists 14 complaints as </w:t>
      </w:r>
      <w:r>
        <w:rPr>
          <w:noProof/>
        </w:rPr>
        <w:t>‘</w:t>
      </w:r>
      <w:r w:rsidRPr="000A702F">
        <w:rPr>
          <w:noProof/>
        </w:rPr>
        <w:t>Discrimination of passengers based on nationality</w:t>
      </w:r>
      <w:r>
        <w:rPr>
          <w:noProof/>
        </w:rPr>
        <w:t>’</w:t>
      </w:r>
      <w:r w:rsidRPr="000A702F">
        <w:rPr>
          <w:noProof/>
        </w:rPr>
        <w:t xml:space="preserve"> out of 647 Regulation-related</w:t>
      </w:r>
      <w:r>
        <w:rPr>
          <w:noProof/>
        </w:rPr>
        <w:t xml:space="preserve"> incidents</w:t>
      </w:r>
      <w:r w:rsidRPr="000A702F">
        <w:rPr>
          <w:noProof/>
        </w:rPr>
        <w:t xml:space="preserve"> in 2024, but </w:t>
      </w:r>
      <w:r>
        <w:rPr>
          <w:noProof/>
        </w:rPr>
        <w:t xml:space="preserve">there are </w:t>
      </w:r>
      <w:r w:rsidRPr="000A702F">
        <w:rPr>
          <w:noProof/>
        </w:rPr>
        <w:t>no details on outcomes</w:t>
      </w:r>
      <w:r>
        <w:rPr>
          <w:noProof/>
        </w:rPr>
        <w:t xml:space="preserve">, </w:t>
      </w:r>
      <w:r w:rsidRPr="000A702F">
        <w:rPr>
          <w:noProof/>
        </w:rPr>
        <w:t>investigations</w:t>
      </w:r>
      <w:r>
        <w:rPr>
          <w:noProof/>
        </w:rPr>
        <w:t xml:space="preserve"> or </w:t>
      </w:r>
      <w:r w:rsidRPr="000A702F">
        <w:rPr>
          <w:noProof/>
        </w:rPr>
        <w:t xml:space="preserve">penalties under </w:t>
      </w:r>
      <w:r>
        <w:rPr>
          <w:noProof/>
        </w:rPr>
        <w:t>the</w:t>
      </w:r>
      <w:r w:rsidRPr="000A702F">
        <w:rPr>
          <w:noProof/>
        </w:rPr>
        <w:t xml:space="preserve"> Regulation. </w:t>
      </w:r>
      <w:r>
        <w:rPr>
          <w:noProof/>
        </w:rPr>
        <w:t>Another NEB</w:t>
      </w:r>
      <w:r w:rsidRPr="007830E4">
        <w:rPr>
          <w:noProof/>
        </w:rPr>
        <w:t> (</w:t>
      </w:r>
      <w:r>
        <w:rPr>
          <w:rStyle w:val="FootnoteReference"/>
          <w:noProof/>
        </w:rPr>
        <w:footnoteReference w:id="34"/>
      </w:r>
      <w:r>
        <w:rPr>
          <w:noProof/>
        </w:rPr>
        <w:t xml:space="preserve">) </w:t>
      </w:r>
      <w:r w:rsidRPr="000A702F">
        <w:rPr>
          <w:noProof/>
        </w:rPr>
        <w:t>report lists Art</w:t>
      </w:r>
      <w:r>
        <w:rPr>
          <w:noProof/>
        </w:rPr>
        <w:t>icle </w:t>
      </w:r>
      <w:r w:rsidRPr="000A702F">
        <w:rPr>
          <w:noProof/>
        </w:rPr>
        <w:t>5</w:t>
      </w:r>
      <w:r>
        <w:rPr>
          <w:noProof/>
        </w:rPr>
        <w:t xml:space="preserve"> of the Regulation</w:t>
      </w:r>
      <w:r w:rsidRPr="000A702F">
        <w:rPr>
          <w:noProof/>
        </w:rPr>
        <w:t xml:space="preserve"> </w:t>
      </w:r>
      <w:r>
        <w:rPr>
          <w:noProof/>
        </w:rPr>
        <w:t>under</w:t>
      </w:r>
      <w:r w:rsidRPr="000A702F">
        <w:rPr>
          <w:noProof/>
        </w:rPr>
        <w:t xml:space="preserve"> penalties but </w:t>
      </w:r>
      <w:r>
        <w:rPr>
          <w:noProof/>
        </w:rPr>
        <w:t>makes no mention of</w:t>
      </w:r>
      <w:r w:rsidRPr="000A702F">
        <w:rPr>
          <w:noProof/>
        </w:rPr>
        <w:t xml:space="preserve"> sanctions. This aligns with interviews</w:t>
      </w:r>
      <w:r>
        <w:rPr>
          <w:noProof/>
        </w:rPr>
        <w:t xml:space="preserve"> held in the context of the supporting study</w:t>
      </w:r>
      <w:r w:rsidRPr="000A702F">
        <w:rPr>
          <w:noProof/>
        </w:rPr>
        <w:t xml:space="preserve">, indicating </w:t>
      </w:r>
      <w:r>
        <w:rPr>
          <w:noProof/>
        </w:rPr>
        <w:t xml:space="preserve">that discrimination </w:t>
      </w:r>
      <w:r w:rsidRPr="000A702F">
        <w:rPr>
          <w:noProof/>
        </w:rPr>
        <w:t>issues</w:t>
      </w:r>
      <w:r>
        <w:rPr>
          <w:noProof/>
        </w:rPr>
        <w:t xml:space="preserve"> based directly on nationality are rare or entirely absent.</w:t>
      </w:r>
    </w:p>
    <w:p w14:paraId="0A619626" w14:textId="6FC48135" w:rsidR="002D5D56" w:rsidRDefault="002D5D56" w:rsidP="006860FD">
      <w:pPr>
        <w:pStyle w:val="Heading2"/>
        <w:rPr>
          <w:noProof/>
          <w:lang w:val="en-IE"/>
        </w:rPr>
      </w:pPr>
      <w:r w:rsidRPr="002D5D56">
        <w:rPr>
          <w:noProof/>
          <w:lang w:val="en-IE"/>
        </w:rPr>
        <w:t> </w:t>
      </w:r>
      <w:bookmarkStart w:id="11" w:name="_Toc228883770"/>
      <w:bookmarkStart w:id="12" w:name="_Toc229140712"/>
      <w:r w:rsidRPr="002D5D56">
        <w:rPr>
          <w:noProof/>
        </w:rPr>
        <w:t>Carriage of bicycles (Article 6)</w:t>
      </w:r>
      <w:bookmarkEnd w:id="11"/>
      <w:bookmarkEnd w:id="12"/>
      <w:r w:rsidRPr="002D5D56">
        <w:rPr>
          <w:noProof/>
          <w:lang w:val="en-IE"/>
        </w:rPr>
        <w:t> </w:t>
      </w:r>
    </w:p>
    <w:p w14:paraId="5EA57947" w14:textId="77777777" w:rsidR="00396A87" w:rsidRDefault="00396A87" w:rsidP="00396A87">
      <w:pPr>
        <w:rPr>
          <w:noProof/>
        </w:rPr>
      </w:pPr>
      <w:r>
        <w:rPr>
          <w:noProof/>
        </w:rPr>
        <w:t>The Regulation strengthens the pre-existing right to bicycle carriage under Regulation (EC) No 1371/2007 by establishing that passengers shall be entitled to take bicycles on board (for a reasonable fee where appropriate). This includes the right to make a reservation for bicycle carriage on trains for which reservations are required, and the provision of remedies for unjustified denial of reserved spaces (re-routing under Article 18, compensation under Article 19, assistance under Article 20(2) of the Regulation). The Regulation further introduces stowage obligations (the use of designated spaces where available, otherwise passenger-supervised stowage that prevents harm to others or any hindrance to operations). Railway undertakings are also required to publish capacity limits and conditions on websites and in stations, applying the technical specifications for interoperability of telematics applications for passenger services. The Regulation also introduces a requirement that, as from 7 June 2025, procurement procedures for new rolling stock or major upgrades necessitating a new vehicle authorisation for placing on the market (excluding restaurant, sleeping or couchette cars) must incorporate an adequate number of dedicated spaces for assembled bicycles (as opposed to folded ones only) within train compositions. Furthermore, Article 6(5) and (6) permit railway undertakings or competent authorities under Regulation (EC) No 1370/2007 to adopt plans for bicycle carriage following public consultation. In the absence of such plans or where the plans do not determine a number of dedicated spaces for assembled bicycles, a default of at least four dedicated spaces per train composition applies. This requirement can be subject to objectively justified exceptions (e.g. seasonal ski demand on low-bicycle routes), while Member States may impose higher minima for certain types of services.</w:t>
      </w:r>
    </w:p>
    <w:p w14:paraId="0D2A8DC2" w14:textId="24558480" w:rsidR="00396A87" w:rsidRDefault="00396A87" w:rsidP="00396A87">
      <w:pPr>
        <w:rPr>
          <w:noProof/>
        </w:rPr>
      </w:pPr>
      <w:r>
        <w:rPr>
          <w:noProof/>
        </w:rPr>
        <w:t xml:space="preserve">The provisions of Article 6 can be </w:t>
      </w:r>
      <w:r w:rsidRPr="770078D6">
        <w:rPr>
          <w:b/>
          <w:noProof/>
        </w:rPr>
        <w:t>exempted</w:t>
      </w:r>
      <w:r>
        <w:rPr>
          <w:noProof/>
        </w:rPr>
        <w:t xml:space="preserve"> for urban and suburban rail passenger services (Article 2(6)(a)), international services of which a significant part operates outside the EU (Article 2(6)(b)), and services operated strictly for historical or touristic use (Article 2(2)). However, the provisions of Article 6 cannot be exempted and always apply fully to regional rail passenger services (Article 2(8), second subparagraph) and long-distance rail passenger services, which are defined as non-urban, non-suburban, and non-regional (Article 3(15)). This ensures that bicycle carriage requirements remain mandatory for these core network services. Overall, the possibility to exempt this provision has not been widely used across Member States: for urban or suburban rail services, exemptions were notified by seven Member States</w:t>
      </w:r>
      <w:r w:rsidRPr="00DB4EC9">
        <w:rPr>
          <w:noProof/>
        </w:rPr>
        <w:t> (</w:t>
      </w:r>
      <w:r>
        <w:rPr>
          <w:rStyle w:val="FootnoteReference"/>
          <w:noProof/>
        </w:rPr>
        <w:footnoteReference w:id="35"/>
      </w:r>
      <w:r>
        <w:rPr>
          <w:noProof/>
        </w:rPr>
        <w:t>), whereas exemptions</w:t>
      </w:r>
      <w:r w:rsidRPr="770078D6">
        <w:rPr>
          <w:noProof/>
        </w:rPr>
        <w:t xml:space="preserve"> were notified by </w:t>
      </w:r>
      <w:r>
        <w:rPr>
          <w:noProof/>
        </w:rPr>
        <w:t>seven Member States</w:t>
      </w:r>
      <w:r w:rsidRPr="00F6748E">
        <w:rPr>
          <w:noProof/>
        </w:rPr>
        <w:t> (</w:t>
      </w:r>
      <w:r>
        <w:rPr>
          <w:rStyle w:val="FootnoteReference"/>
          <w:noProof/>
        </w:rPr>
        <w:footnoteReference w:id="36"/>
      </w:r>
      <w:r>
        <w:rPr>
          <w:noProof/>
        </w:rPr>
        <w:t>) in relation to international services</w:t>
      </w:r>
      <w:r w:rsidRPr="770078D6">
        <w:rPr>
          <w:noProof/>
        </w:rPr>
        <w:t xml:space="preserve"> of which a significant part, including at least one scheduled station stop, is operated outside the </w:t>
      </w:r>
      <w:r>
        <w:rPr>
          <w:noProof/>
        </w:rPr>
        <w:t>EU.</w:t>
      </w:r>
    </w:p>
    <w:p w14:paraId="348D13B5" w14:textId="77777777" w:rsidR="00396A87" w:rsidRDefault="00396A87" w:rsidP="00396A87">
      <w:pPr>
        <w:rPr>
          <w:noProof/>
        </w:rPr>
      </w:pPr>
      <w:r>
        <w:rPr>
          <w:noProof/>
        </w:rPr>
        <w:t xml:space="preserve">In terms of findings, the supporting study suggests that five Member States require railway undertakings to develop </w:t>
      </w:r>
      <w:r w:rsidRPr="770078D6">
        <w:rPr>
          <w:b/>
          <w:bCs/>
          <w:noProof/>
        </w:rPr>
        <w:t>bicycle plans</w:t>
      </w:r>
      <w:r>
        <w:rPr>
          <w:b/>
          <w:bCs/>
          <w:noProof/>
        </w:rPr>
        <w:t xml:space="preserve"> </w:t>
      </w:r>
      <w:r w:rsidRPr="005848E7">
        <w:rPr>
          <w:noProof/>
        </w:rPr>
        <w:t>(</w:t>
      </w:r>
      <w:r w:rsidRPr="005848E7">
        <w:rPr>
          <w:rStyle w:val="FootnoteReference"/>
          <w:noProof/>
        </w:rPr>
        <w:footnoteReference w:id="37"/>
      </w:r>
      <w:r w:rsidRPr="005848E7">
        <w:rPr>
          <w:noProof/>
        </w:rPr>
        <w:t>)</w:t>
      </w:r>
      <w:r>
        <w:rPr>
          <w:noProof/>
        </w:rPr>
        <w:t>. In two Member States, railway undertakings have developed such plans without national requirements</w:t>
      </w:r>
      <w:r w:rsidRPr="0029446B">
        <w:rPr>
          <w:noProof/>
        </w:rPr>
        <w:t> (</w:t>
      </w:r>
      <w:r>
        <w:rPr>
          <w:rStyle w:val="FootnoteReference"/>
          <w:noProof/>
        </w:rPr>
        <w:footnoteReference w:id="38"/>
      </w:r>
      <w:r>
        <w:rPr>
          <w:noProof/>
        </w:rPr>
        <w:t xml:space="preserve">). </w:t>
      </w:r>
      <w:r w:rsidRPr="000A76C2">
        <w:rPr>
          <w:noProof/>
        </w:rPr>
        <w:t>The number of bicycle spaces is outlined in the bicycle plan</w:t>
      </w:r>
      <w:r>
        <w:rPr>
          <w:noProof/>
        </w:rPr>
        <w:t>s of</w:t>
      </w:r>
      <w:r w:rsidRPr="000A76C2">
        <w:rPr>
          <w:noProof/>
        </w:rPr>
        <w:t xml:space="preserve"> railway undertakings operating in </w:t>
      </w:r>
      <w:r>
        <w:rPr>
          <w:noProof/>
        </w:rPr>
        <w:t>four</w:t>
      </w:r>
      <w:r w:rsidRPr="000A76C2">
        <w:rPr>
          <w:noProof/>
        </w:rPr>
        <w:t xml:space="preserve"> Member States</w:t>
      </w:r>
      <w:r w:rsidRPr="001C7CAD">
        <w:rPr>
          <w:noProof/>
        </w:rPr>
        <w:t> (</w:t>
      </w:r>
      <w:r>
        <w:rPr>
          <w:rStyle w:val="FootnoteReference"/>
          <w:noProof/>
        </w:rPr>
        <w:footnoteReference w:id="39"/>
      </w:r>
      <w:r>
        <w:rPr>
          <w:noProof/>
        </w:rPr>
        <w:t>).</w:t>
      </w:r>
      <w:r w:rsidRPr="000A76C2">
        <w:rPr>
          <w:noProof/>
        </w:rPr>
        <w:t xml:space="preserve"> </w:t>
      </w:r>
      <w:r>
        <w:rPr>
          <w:noProof/>
        </w:rPr>
        <w:t xml:space="preserve">The supporting study indicates that these plans were established in consultation with the public and relevant representative organisations. </w:t>
      </w:r>
    </w:p>
    <w:p w14:paraId="2339E47E" w14:textId="77777777" w:rsidR="00396A87" w:rsidRDefault="00396A87" w:rsidP="00396A87">
      <w:pPr>
        <w:rPr>
          <w:noProof/>
        </w:rPr>
      </w:pPr>
      <w:r w:rsidRPr="00791B02">
        <w:rPr>
          <w:noProof/>
        </w:rPr>
        <w:t>Based on the available information, it also seems that one Member State (F</w:t>
      </w:r>
      <w:r>
        <w:rPr>
          <w:noProof/>
        </w:rPr>
        <w:t>rance</w:t>
      </w:r>
      <w:r w:rsidRPr="00791B02">
        <w:rPr>
          <w:noProof/>
        </w:rPr>
        <w:t xml:space="preserve">) has passed </w:t>
      </w:r>
      <w:r w:rsidRPr="005215E8">
        <w:rPr>
          <w:b/>
          <w:bCs/>
          <w:noProof/>
        </w:rPr>
        <w:t xml:space="preserve">national legislation which sets a higher minimum </w:t>
      </w:r>
      <w:r>
        <w:rPr>
          <w:b/>
          <w:bCs/>
          <w:noProof/>
        </w:rPr>
        <w:t xml:space="preserve">number </w:t>
      </w:r>
      <w:r w:rsidRPr="005215E8">
        <w:rPr>
          <w:b/>
          <w:bCs/>
          <w:noProof/>
        </w:rPr>
        <w:t>of bicycle spaces</w:t>
      </w:r>
      <w:r>
        <w:rPr>
          <w:noProof/>
        </w:rPr>
        <w:t xml:space="preserve">: </w:t>
      </w:r>
      <w:r w:rsidRPr="00791B02">
        <w:rPr>
          <w:noProof/>
        </w:rPr>
        <w:t>eight spaces for new and renovated trains destined for open access services, services of national interest and certain regional services</w:t>
      </w:r>
      <w:r>
        <w:rPr>
          <w:noProof/>
        </w:rPr>
        <w:t> </w:t>
      </w:r>
      <w:r w:rsidRPr="00791B02">
        <w:rPr>
          <w:noProof/>
        </w:rPr>
        <w:t>(</w:t>
      </w:r>
      <w:r w:rsidRPr="00791B02">
        <w:rPr>
          <w:rStyle w:val="FootnoteReference"/>
          <w:noProof/>
        </w:rPr>
        <w:footnoteReference w:id="40"/>
      </w:r>
      <w:r w:rsidRPr="00791B02">
        <w:rPr>
          <w:noProof/>
        </w:rPr>
        <w:t>)</w:t>
      </w:r>
      <w:r>
        <w:rPr>
          <w:noProof/>
        </w:rPr>
        <w:t>.</w:t>
      </w:r>
    </w:p>
    <w:p w14:paraId="7EFF722A" w14:textId="77777777" w:rsidR="00396A87" w:rsidRDefault="00396A87" w:rsidP="00396A87">
      <w:pPr>
        <w:rPr>
          <w:noProof/>
        </w:rPr>
      </w:pPr>
      <w:r>
        <w:rPr>
          <w:noProof/>
        </w:rPr>
        <w:t xml:space="preserve">The supporting study also found that the </w:t>
      </w:r>
      <w:r w:rsidRPr="1EBC9B4C">
        <w:rPr>
          <w:b/>
          <w:bCs/>
          <w:noProof/>
        </w:rPr>
        <w:t xml:space="preserve">minimum number of </w:t>
      </w:r>
      <w:r>
        <w:rPr>
          <w:b/>
          <w:bCs/>
          <w:noProof/>
        </w:rPr>
        <w:t xml:space="preserve">four </w:t>
      </w:r>
      <w:r w:rsidRPr="1EBC9B4C">
        <w:rPr>
          <w:b/>
          <w:bCs/>
          <w:noProof/>
        </w:rPr>
        <w:t>bicycle spaces</w:t>
      </w:r>
      <w:r>
        <w:rPr>
          <w:noProof/>
        </w:rPr>
        <w:t xml:space="preserve"> is respected by incumbent railway undertakings operating in 17 Member States </w:t>
      </w:r>
      <w:r w:rsidRPr="00124F2A">
        <w:rPr>
          <w:noProof/>
        </w:rPr>
        <w:t>(</w:t>
      </w:r>
      <w:r>
        <w:rPr>
          <w:rStyle w:val="FootnoteReference"/>
          <w:noProof/>
        </w:rPr>
        <w:footnoteReference w:id="41"/>
      </w:r>
      <w:r>
        <w:rPr>
          <w:noProof/>
        </w:rPr>
        <w:t xml:space="preserve">). </w:t>
      </w:r>
      <w:r w:rsidRPr="00D04D22">
        <w:rPr>
          <w:noProof/>
        </w:rPr>
        <w:t>In specific circumstances, however</w:t>
      </w:r>
      <w:r w:rsidRPr="00D04D22">
        <w:rPr>
          <w:b/>
          <w:noProof/>
        </w:rPr>
        <w:t xml:space="preserve">, </w:t>
      </w:r>
      <w:r w:rsidRPr="008E4962">
        <w:rPr>
          <w:bCs/>
          <w:noProof/>
        </w:rPr>
        <w:t>fewer than four bicycle spaces</w:t>
      </w:r>
      <w:r w:rsidRPr="00D04D22">
        <w:rPr>
          <w:noProof/>
        </w:rPr>
        <w:t xml:space="preserve"> may be available in services provided by railway undertakings in 1</w:t>
      </w:r>
      <w:r>
        <w:rPr>
          <w:noProof/>
        </w:rPr>
        <w:t>4</w:t>
      </w:r>
      <w:r w:rsidRPr="00D04D22">
        <w:rPr>
          <w:noProof/>
        </w:rPr>
        <w:t xml:space="preserve"> Member States</w:t>
      </w:r>
      <w:r>
        <w:rPr>
          <w:noProof/>
        </w:rPr>
        <w:t xml:space="preserve"> </w:t>
      </w:r>
      <w:r w:rsidRPr="00D04D22">
        <w:rPr>
          <w:noProof/>
        </w:rPr>
        <w:t>(</w:t>
      </w:r>
      <w:r>
        <w:rPr>
          <w:rStyle w:val="FootnoteReference"/>
          <w:noProof/>
        </w:rPr>
        <w:footnoteReference w:id="42"/>
      </w:r>
      <w:r>
        <w:rPr>
          <w:noProof/>
        </w:rPr>
        <w:t>).</w:t>
      </w:r>
      <w:r w:rsidRPr="00D04D22">
        <w:rPr>
          <w:noProof/>
        </w:rPr>
        <w:t xml:space="preserve"> This may be, for example, due to limited capacity </w:t>
      </w:r>
      <w:r>
        <w:rPr>
          <w:noProof/>
        </w:rPr>
        <w:t>on</w:t>
      </w:r>
      <w:r w:rsidRPr="00D04D22">
        <w:rPr>
          <w:noProof/>
        </w:rPr>
        <w:t xml:space="preserve"> certain trains</w:t>
      </w:r>
      <w:r>
        <w:rPr>
          <w:noProof/>
        </w:rPr>
        <w:t xml:space="preserve">, </w:t>
      </w:r>
      <w:r w:rsidRPr="00D04D22">
        <w:rPr>
          <w:noProof/>
        </w:rPr>
        <w:t>routes</w:t>
      </w:r>
      <w:r>
        <w:rPr>
          <w:noProof/>
        </w:rPr>
        <w:t xml:space="preserve"> or </w:t>
      </w:r>
      <w:r w:rsidRPr="00D04D22">
        <w:rPr>
          <w:noProof/>
        </w:rPr>
        <w:t xml:space="preserve">services, </w:t>
      </w:r>
      <w:r>
        <w:rPr>
          <w:noProof/>
        </w:rPr>
        <w:t xml:space="preserve">or because of </w:t>
      </w:r>
      <w:r w:rsidRPr="00D04D22">
        <w:rPr>
          <w:noProof/>
        </w:rPr>
        <w:t xml:space="preserve">limits </w:t>
      </w:r>
      <w:r>
        <w:rPr>
          <w:noProof/>
        </w:rPr>
        <w:t xml:space="preserve">set </w:t>
      </w:r>
      <w:r w:rsidRPr="00D04D22">
        <w:rPr>
          <w:noProof/>
        </w:rPr>
        <w:t xml:space="preserve">during specific seasons or </w:t>
      </w:r>
      <w:r>
        <w:rPr>
          <w:noProof/>
        </w:rPr>
        <w:t xml:space="preserve">when there is </w:t>
      </w:r>
      <w:r w:rsidRPr="00D04D22">
        <w:rPr>
          <w:noProof/>
        </w:rPr>
        <w:t xml:space="preserve">overcrowding. </w:t>
      </w:r>
      <w:r>
        <w:rPr>
          <w:noProof/>
        </w:rPr>
        <w:t>T</w:t>
      </w:r>
      <w:r w:rsidRPr="00D04D22">
        <w:rPr>
          <w:noProof/>
        </w:rPr>
        <w:t>he minimum number of bicycle spaces made available by each</w:t>
      </w:r>
      <w:r w:rsidRPr="00D04D22" w:rsidDel="00AC45BA">
        <w:rPr>
          <w:noProof/>
        </w:rPr>
        <w:t xml:space="preserve"> </w:t>
      </w:r>
      <w:r w:rsidRPr="00D04D22">
        <w:rPr>
          <w:noProof/>
        </w:rPr>
        <w:t xml:space="preserve">railway undertaking may </w:t>
      </w:r>
      <w:r>
        <w:rPr>
          <w:noProof/>
        </w:rPr>
        <w:t>also</w:t>
      </w:r>
      <w:r w:rsidRPr="00D04D22">
        <w:rPr>
          <w:noProof/>
        </w:rPr>
        <w:t xml:space="preserve"> vary according to</w:t>
      </w:r>
      <w:r>
        <w:rPr>
          <w:noProof/>
        </w:rPr>
        <w:t xml:space="preserve"> the</w:t>
      </w:r>
      <w:r w:rsidRPr="00D04D22">
        <w:rPr>
          <w:noProof/>
        </w:rPr>
        <w:t xml:space="preserve"> train</w:t>
      </w:r>
      <w:r>
        <w:rPr>
          <w:noProof/>
        </w:rPr>
        <w:t xml:space="preserve"> or </w:t>
      </w:r>
      <w:r w:rsidRPr="00D04D22">
        <w:rPr>
          <w:noProof/>
        </w:rPr>
        <w:t xml:space="preserve">service. At the same time, in some </w:t>
      </w:r>
      <w:r w:rsidRPr="00042F52">
        <w:rPr>
          <w:noProof/>
        </w:rPr>
        <w:t xml:space="preserve">situations, </w:t>
      </w:r>
      <w:r w:rsidRPr="008E4962">
        <w:rPr>
          <w:noProof/>
        </w:rPr>
        <w:t>more than four bicycle spaces</w:t>
      </w:r>
      <w:r w:rsidRPr="00D04D22">
        <w:rPr>
          <w:b/>
          <w:noProof/>
        </w:rPr>
        <w:t xml:space="preserve"> </w:t>
      </w:r>
      <w:r w:rsidRPr="00D04D22">
        <w:rPr>
          <w:noProof/>
        </w:rPr>
        <w:t>may be available in services provided by incumbent railway undertakings in 11 Member States</w:t>
      </w:r>
      <w:r w:rsidRPr="00042F52">
        <w:rPr>
          <w:noProof/>
        </w:rPr>
        <w:t> (</w:t>
      </w:r>
      <w:r>
        <w:rPr>
          <w:rStyle w:val="FootnoteReference"/>
          <w:noProof/>
        </w:rPr>
        <w:footnoteReference w:id="43"/>
      </w:r>
      <w:r>
        <w:rPr>
          <w:noProof/>
        </w:rPr>
        <w:t>).</w:t>
      </w:r>
      <w:r w:rsidRPr="00D04D22">
        <w:rPr>
          <w:noProof/>
        </w:rPr>
        <w:t xml:space="preserve"> This may be, for example, when newer rolling stock is deployed.</w:t>
      </w:r>
    </w:p>
    <w:p w14:paraId="28CB9E89" w14:textId="77777777" w:rsidR="00396A87" w:rsidRDefault="00396A87" w:rsidP="00396A87">
      <w:pPr>
        <w:rPr>
          <w:noProof/>
        </w:rPr>
      </w:pPr>
      <w:r>
        <w:rPr>
          <w:noProof/>
        </w:rPr>
        <w:t xml:space="preserve">As Article 6(4) of the Regulation came into effect in June 2025, in almost all Member States with rail services, railway undertakings which were assessed in the supporting study appear to now take minimum bicycle space requirements into account when </w:t>
      </w:r>
      <w:r w:rsidRPr="6055E079">
        <w:rPr>
          <w:b/>
          <w:bCs/>
          <w:noProof/>
        </w:rPr>
        <w:t>procuring</w:t>
      </w:r>
      <w:r>
        <w:rPr>
          <w:noProof/>
        </w:rPr>
        <w:t xml:space="preserve"> new rolling stock.</w:t>
      </w:r>
    </w:p>
    <w:p w14:paraId="268DA931" w14:textId="77777777" w:rsidR="00396A87" w:rsidRDefault="00396A87" w:rsidP="00396A87">
      <w:pPr>
        <w:rPr>
          <w:noProof/>
        </w:rPr>
      </w:pPr>
      <w:r>
        <w:rPr>
          <w:noProof/>
        </w:rPr>
        <w:t xml:space="preserve">The supporting study also indicates that railway undertakings in nearly all Member States require a </w:t>
      </w:r>
      <w:r w:rsidRPr="6055E079">
        <w:rPr>
          <w:b/>
          <w:bCs/>
          <w:noProof/>
        </w:rPr>
        <w:t>fee</w:t>
      </w:r>
      <w:r>
        <w:rPr>
          <w:noProof/>
        </w:rPr>
        <w:t xml:space="preserve"> to transport a bicycle onboard a train. These fixed or variable fees are typically within the range of EUR 1.50 to EUR 7.95. Most railway undertakings also require </w:t>
      </w:r>
      <w:r w:rsidRPr="6055E079">
        <w:rPr>
          <w:b/>
          <w:bCs/>
          <w:noProof/>
        </w:rPr>
        <w:t>prior reservations</w:t>
      </w:r>
      <w:r>
        <w:rPr>
          <w:noProof/>
        </w:rPr>
        <w:t>, particularly for services where seat reservations are mandatory.</w:t>
      </w:r>
    </w:p>
    <w:p w14:paraId="23A071DA" w14:textId="77777777" w:rsidR="00396A87" w:rsidRDefault="00396A87" w:rsidP="00396A87">
      <w:pPr>
        <w:spacing w:line="259" w:lineRule="auto"/>
        <w:rPr>
          <w:noProof/>
        </w:rPr>
      </w:pPr>
      <w:r>
        <w:rPr>
          <w:noProof/>
        </w:rPr>
        <w:t xml:space="preserve">Most railway undertakings covered by the supporting study appear to impose some form of </w:t>
      </w:r>
      <w:r w:rsidRPr="6055E079">
        <w:rPr>
          <w:b/>
          <w:bCs/>
          <w:noProof/>
        </w:rPr>
        <w:t>operational restriction</w:t>
      </w:r>
      <w:r>
        <w:rPr>
          <w:noProof/>
        </w:rPr>
        <w:t xml:space="preserve"> (e.g. peak hours, seasonal rules, on bus replacement services), including in relation to the weight and dimensions of transported bicycles (e.g. restrictions on cargo bikes or ‘fatbikes’). </w:t>
      </w:r>
    </w:p>
    <w:p w14:paraId="5D3C82BF" w14:textId="77777777" w:rsidR="00396A87" w:rsidRDefault="00396A87" w:rsidP="00396A87">
      <w:pPr>
        <w:rPr>
          <w:noProof/>
        </w:rPr>
      </w:pPr>
      <w:r>
        <w:rPr>
          <w:noProof/>
        </w:rPr>
        <w:t xml:space="preserve">In summary, there appears to be a generally good level of implementation that has also created a positive momentum to boost the carriage of bicycles on trains. </w:t>
      </w:r>
    </w:p>
    <w:p w14:paraId="200C1B6E" w14:textId="7341A183" w:rsidR="002D5D56" w:rsidRPr="00396A87" w:rsidRDefault="00396A87" w:rsidP="00396A87">
      <w:pPr>
        <w:rPr>
          <w:noProof/>
        </w:rPr>
      </w:pPr>
      <w:r>
        <w:rPr>
          <w:noProof/>
        </w:rPr>
        <w:t>Based on the NEB reports, there has been a low incidence of bicycle-related complaints in the reviewed Member States. Two NEBs (</w:t>
      </w:r>
      <w:r w:rsidRPr="0D9E833B">
        <w:rPr>
          <w:rStyle w:val="FootnoteReference"/>
          <w:noProof/>
        </w:rPr>
        <w:footnoteReference w:id="44"/>
      </w:r>
      <w:r>
        <w:rPr>
          <w:noProof/>
        </w:rPr>
        <w:t>) each recorded two complaints, while another NEB (</w:t>
      </w:r>
      <w:r w:rsidRPr="0D9E833B">
        <w:rPr>
          <w:rStyle w:val="FootnoteReference"/>
          <w:noProof/>
        </w:rPr>
        <w:footnoteReference w:id="45"/>
      </w:r>
      <w:r>
        <w:rPr>
          <w:noProof/>
        </w:rPr>
        <w:t>) recorded one complaint; one NEB</w:t>
      </w:r>
      <w:r w:rsidRPr="00546227">
        <w:rPr>
          <w:noProof/>
        </w:rPr>
        <w:t> (</w:t>
      </w:r>
      <w:r w:rsidRPr="00EF18DA">
        <w:rPr>
          <w:noProof/>
          <w:vertAlign w:val="superscript"/>
        </w:rPr>
        <w:footnoteReference w:id="46"/>
      </w:r>
      <w:r>
        <w:rPr>
          <w:noProof/>
        </w:rPr>
        <w:t>) indicated that 0,7% of the complaints it received were on bicycles. Another NEB</w:t>
      </w:r>
      <w:r w:rsidRPr="00F9340C">
        <w:rPr>
          <w:noProof/>
        </w:rPr>
        <w:t> (</w:t>
      </w:r>
      <w:r>
        <w:rPr>
          <w:rStyle w:val="FootnoteReference"/>
          <w:noProof/>
        </w:rPr>
        <w:footnoteReference w:id="47"/>
      </w:r>
      <w:r>
        <w:rPr>
          <w:noProof/>
        </w:rPr>
        <w:t xml:space="preserve">) is monitoring whether information on bicycle carriage is displayed on the websites of carriers and has planned enforcement activities in the future. On the general monitoring of Article 6 of the Regulation by NEBs, continuous monitoring is necessary and, where relevant, action must be taken on the minimum number of bicycles on trains and the information to passengers on the conditions for the carriage of bicycles. </w:t>
      </w:r>
    </w:p>
    <w:p w14:paraId="0A0D6A40" w14:textId="3A1DF0A8" w:rsidR="002D5D56" w:rsidRDefault="002D5D56" w:rsidP="006860FD">
      <w:pPr>
        <w:pStyle w:val="Heading2"/>
        <w:rPr>
          <w:noProof/>
        </w:rPr>
      </w:pPr>
      <w:bookmarkStart w:id="13" w:name="_Toc228883771"/>
      <w:bookmarkStart w:id="14" w:name="_Toc229140713"/>
      <w:r w:rsidRPr="002D5D56">
        <w:rPr>
          <w:noProof/>
        </w:rPr>
        <w:t>Real-time travel information (Article 10)</w:t>
      </w:r>
      <w:bookmarkEnd w:id="13"/>
      <w:bookmarkEnd w:id="14"/>
      <w:r w:rsidRPr="002D5D56">
        <w:rPr>
          <w:noProof/>
        </w:rPr>
        <w:t> </w:t>
      </w:r>
    </w:p>
    <w:p w14:paraId="7948B38C" w14:textId="77777777" w:rsidR="00396A87" w:rsidRDefault="00396A87" w:rsidP="00396A87">
      <w:pPr>
        <w:rPr>
          <w:noProof/>
        </w:rPr>
      </w:pPr>
      <w:r>
        <w:rPr>
          <w:noProof/>
        </w:rPr>
        <w:t>Article 10 of the Regulation introduced t</w:t>
      </w:r>
      <w:r w:rsidRPr="006D033C">
        <w:rPr>
          <w:noProof/>
        </w:rPr>
        <w:t xml:space="preserve">he possibility to have access to </w:t>
      </w:r>
      <w:r>
        <w:rPr>
          <w:noProof/>
        </w:rPr>
        <w:t xml:space="preserve">real-time </w:t>
      </w:r>
      <w:r w:rsidRPr="006D033C">
        <w:rPr>
          <w:noProof/>
        </w:rPr>
        <w:t xml:space="preserve">information on delays, reservations and availability </w:t>
      </w:r>
      <w:r>
        <w:rPr>
          <w:noProof/>
        </w:rPr>
        <w:t>to make the</w:t>
      </w:r>
      <w:r w:rsidRPr="006D033C">
        <w:rPr>
          <w:noProof/>
        </w:rPr>
        <w:t xml:space="preserve"> rail ticketing market </w:t>
      </w:r>
      <w:r>
        <w:rPr>
          <w:noProof/>
        </w:rPr>
        <w:t xml:space="preserve">more dynamic </w:t>
      </w:r>
      <w:r w:rsidRPr="006D033C">
        <w:rPr>
          <w:noProof/>
        </w:rPr>
        <w:t xml:space="preserve">and </w:t>
      </w:r>
      <w:r>
        <w:rPr>
          <w:noProof/>
        </w:rPr>
        <w:t xml:space="preserve">to encourage the sale of </w:t>
      </w:r>
      <w:r w:rsidRPr="006D033C">
        <w:rPr>
          <w:noProof/>
        </w:rPr>
        <w:t>more innovative tickets</w:t>
      </w:r>
      <w:r>
        <w:rPr>
          <w:noProof/>
        </w:rPr>
        <w:t>. This possibility should enable</w:t>
      </w:r>
      <w:r w:rsidRPr="006D033C" w:rsidDel="00B04B1A">
        <w:rPr>
          <w:noProof/>
        </w:rPr>
        <w:t xml:space="preserve"> d</w:t>
      </w:r>
      <w:r w:rsidRPr="006D033C">
        <w:rPr>
          <w:noProof/>
        </w:rPr>
        <w:t>ifferent rail carriers</w:t>
      </w:r>
      <w:r>
        <w:rPr>
          <w:noProof/>
        </w:rPr>
        <w:t xml:space="preserve">, </w:t>
      </w:r>
      <w:r w:rsidRPr="006D033C">
        <w:rPr>
          <w:noProof/>
        </w:rPr>
        <w:t>ticket vendors</w:t>
      </w:r>
      <w:r>
        <w:rPr>
          <w:noProof/>
        </w:rPr>
        <w:t xml:space="preserve"> and </w:t>
      </w:r>
      <w:r w:rsidRPr="006D033C">
        <w:rPr>
          <w:noProof/>
        </w:rPr>
        <w:t>tour operators</w:t>
      </w:r>
      <w:r>
        <w:rPr>
          <w:noProof/>
        </w:rPr>
        <w:t xml:space="preserve"> </w:t>
      </w:r>
      <w:r w:rsidRPr="006D033C">
        <w:rPr>
          <w:noProof/>
        </w:rPr>
        <w:t xml:space="preserve">to sell bundled tickets </w:t>
      </w:r>
      <w:r>
        <w:rPr>
          <w:noProof/>
        </w:rPr>
        <w:t>from</w:t>
      </w:r>
      <w:r w:rsidRPr="006D033C">
        <w:rPr>
          <w:noProof/>
        </w:rPr>
        <w:t xml:space="preserve"> different carriers and for a variety of connections. Furthermore, </w:t>
      </w:r>
      <w:r>
        <w:rPr>
          <w:noProof/>
        </w:rPr>
        <w:t>the article removes</w:t>
      </w:r>
      <w:r w:rsidRPr="006D033C">
        <w:rPr>
          <w:noProof/>
        </w:rPr>
        <w:t xml:space="preserve"> the </w:t>
      </w:r>
      <w:r>
        <w:rPr>
          <w:noProof/>
        </w:rPr>
        <w:t xml:space="preserve">former </w:t>
      </w:r>
      <w:r w:rsidRPr="006D033C">
        <w:rPr>
          <w:noProof/>
        </w:rPr>
        <w:t xml:space="preserve">discrimination between passengers where only those who bought the ticket directly from the </w:t>
      </w:r>
      <w:r>
        <w:rPr>
          <w:noProof/>
        </w:rPr>
        <w:t>railway undertaking</w:t>
      </w:r>
      <w:r w:rsidRPr="006D033C">
        <w:rPr>
          <w:noProof/>
        </w:rPr>
        <w:t xml:space="preserve"> </w:t>
      </w:r>
      <w:r>
        <w:rPr>
          <w:noProof/>
        </w:rPr>
        <w:t>obtain</w:t>
      </w:r>
      <w:r w:rsidRPr="006D033C">
        <w:rPr>
          <w:noProof/>
        </w:rPr>
        <w:t xml:space="preserve"> full information about delays (</w:t>
      </w:r>
      <w:r>
        <w:rPr>
          <w:noProof/>
        </w:rPr>
        <w:t xml:space="preserve">occurring </w:t>
      </w:r>
      <w:r w:rsidRPr="006D033C">
        <w:rPr>
          <w:noProof/>
        </w:rPr>
        <w:t>in real</w:t>
      </w:r>
      <w:r>
        <w:rPr>
          <w:noProof/>
        </w:rPr>
        <w:t xml:space="preserve"> </w:t>
      </w:r>
      <w:r w:rsidRPr="006D033C">
        <w:rPr>
          <w:noProof/>
        </w:rPr>
        <w:t>time, if the carrier offers such information</w:t>
      </w:r>
      <w:r>
        <w:rPr>
          <w:noProof/>
        </w:rPr>
        <w:t>,</w:t>
      </w:r>
      <w:r w:rsidRPr="006D033C">
        <w:rPr>
          <w:noProof/>
        </w:rPr>
        <w:t xml:space="preserve"> for example in an app)</w:t>
      </w:r>
      <w:r>
        <w:rPr>
          <w:noProof/>
        </w:rPr>
        <w:t xml:space="preserve"> and</w:t>
      </w:r>
      <w:r w:rsidRPr="006D033C">
        <w:rPr>
          <w:noProof/>
        </w:rPr>
        <w:t xml:space="preserve"> further connection possibilities </w:t>
      </w:r>
      <w:r>
        <w:rPr>
          <w:noProof/>
        </w:rPr>
        <w:t>to continue a</w:t>
      </w:r>
      <w:r w:rsidRPr="006D033C">
        <w:rPr>
          <w:noProof/>
        </w:rPr>
        <w:t xml:space="preserve"> journey.</w:t>
      </w:r>
    </w:p>
    <w:p w14:paraId="751CFD1D" w14:textId="77777777" w:rsidR="00396A87" w:rsidRDefault="00396A87" w:rsidP="00396A87">
      <w:pPr>
        <w:rPr>
          <w:noProof/>
        </w:rPr>
      </w:pPr>
      <w:r w:rsidRPr="00633714">
        <w:rPr>
          <w:noProof/>
        </w:rPr>
        <w:t xml:space="preserve">Article 10 of </w:t>
      </w:r>
      <w:r>
        <w:rPr>
          <w:noProof/>
        </w:rPr>
        <w:t>the Regulation</w:t>
      </w:r>
      <w:r w:rsidRPr="00633714">
        <w:rPr>
          <w:noProof/>
        </w:rPr>
        <w:t xml:space="preserve">, </w:t>
      </w:r>
      <w:r>
        <w:rPr>
          <w:noProof/>
        </w:rPr>
        <w:t>building on</w:t>
      </w:r>
      <w:r w:rsidRPr="00633714">
        <w:rPr>
          <w:noProof/>
        </w:rPr>
        <w:t xml:space="preserve"> Article 10 of Regulation (EC) No 1371/2007, </w:t>
      </w:r>
      <w:r>
        <w:rPr>
          <w:noProof/>
        </w:rPr>
        <w:t xml:space="preserve">contains two grounds for data-sharing between different actors in the wider rail sector. Firstly, it </w:t>
      </w:r>
      <w:r w:rsidRPr="00633714">
        <w:rPr>
          <w:noProof/>
        </w:rPr>
        <w:t>obliges infrastructure managers to distribute real-time train arrival/departure data to railway undertakings, ticket vendors, tour operators and station managers</w:t>
      </w:r>
      <w:r>
        <w:rPr>
          <w:noProof/>
        </w:rPr>
        <w:t>. Secondly,</w:t>
      </w:r>
      <w:r w:rsidRPr="00633714">
        <w:rPr>
          <w:noProof/>
        </w:rPr>
        <w:t xml:space="preserve"> </w:t>
      </w:r>
      <w:r>
        <w:rPr>
          <w:noProof/>
        </w:rPr>
        <w:t>railway undertakings</w:t>
      </w:r>
      <w:r w:rsidRPr="00633714">
        <w:rPr>
          <w:noProof/>
        </w:rPr>
        <w:t xml:space="preserve"> must provide </w:t>
      </w:r>
      <w:r>
        <w:rPr>
          <w:noProof/>
        </w:rPr>
        <w:t>other railway undertakings</w:t>
      </w:r>
      <w:r w:rsidRPr="00633714">
        <w:rPr>
          <w:noProof/>
        </w:rPr>
        <w:t xml:space="preserve">, ticket vendors and tour operators </w:t>
      </w:r>
      <w:r>
        <w:rPr>
          <w:noProof/>
        </w:rPr>
        <w:t xml:space="preserve">that </w:t>
      </w:r>
      <w:r w:rsidRPr="00633714">
        <w:rPr>
          <w:noProof/>
        </w:rPr>
        <w:t>sell their services with access to</w:t>
      </w:r>
      <w:r>
        <w:rPr>
          <w:noProof/>
        </w:rPr>
        <w:t xml:space="preserve"> minimum</w:t>
      </w:r>
      <w:r w:rsidRPr="00633714">
        <w:rPr>
          <w:noProof/>
        </w:rPr>
        <w:t xml:space="preserve"> travel information (Annex II</w:t>
      </w:r>
      <w:r>
        <w:rPr>
          <w:noProof/>
        </w:rPr>
        <w:t>,</w:t>
      </w:r>
      <w:r w:rsidRPr="00633714">
        <w:rPr>
          <w:noProof/>
        </w:rPr>
        <w:t xml:space="preserve"> Parts I-II) and </w:t>
      </w:r>
      <w:r>
        <w:rPr>
          <w:noProof/>
        </w:rPr>
        <w:t xml:space="preserve">access to operations on </w:t>
      </w:r>
      <w:r w:rsidRPr="00633714">
        <w:rPr>
          <w:noProof/>
        </w:rPr>
        <w:t>reservation</w:t>
      </w:r>
      <w:r>
        <w:rPr>
          <w:noProof/>
        </w:rPr>
        <w:t xml:space="preserve"> system</w:t>
      </w:r>
      <w:r w:rsidRPr="00633714">
        <w:rPr>
          <w:noProof/>
        </w:rPr>
        <w:t>s</w:t>
      </w:r>
      <w:r>
        <w:rPr>
          <w:noProof/>
        </w:rPr>
        <w:t xml:space="preserve"> (Annex II Part III).</w:t>
      </w:r>
      <w:r w:rsidRPr="00633714">
        <w:rPr>
          <w:noProof/>
        </w:rPr>
        <w:t xml:space="preserve"> </w:t>
      </w:r>
      <w:r>
        <w:rPr>
          <w:noProof/>
        </w:rPr>
        <w:t xml:space="preserve">As mentioned above, </w:t>
      </w:r>
      <w:r w:rsidRPr="00633714">
        <w:rPr>
          <w:noProof/>
        </w:rPr>
        <w:t xml:space="preserve">Member States may exempt </w:t>
      </w:r>
      <w:r>
        <w:rPr>
          <w:noProof/>
        </w:rPr>
        <w:t xml:space="preserve">this Article </w:t>
      </w:r>
      <w:r w:rsidRPr="00633714">
        <w:rPr>
          <w:noProof/>
        </w:rPr>
        <w:t xml:space="preserve">until 7 June 2030 </w:t>
      </w:r>
      <w:r>
        <w:rPr>
          <w:noProof/>
        </w:rPr>
        <w:t>if</w:t>
      </w:r>
      <w:r w:rsidRPr="00633714">
        <w:rPr>
          <w:noProof/>
        </w:rPr>
        <w:t xml:space="preserve"> </w:t>
      </w:r>
      <w:r>
        <w:rPr>
          <w:noProof/>
        </w:rPr>
        <w:t xml:space="preserve">it is </w:t>
      </w:r>
      <w:r w:rsidRPr="00633714">
        <w:rPr>
          <w:noProof/>
        </w:rPr>
        <w:t xml:space="preserve">technically </w:t>
      </w:r>
      <w:r>
        <w:rPr>
          <w:noProof/>
        </w:rPr>
        <w:t xml:space="preserve">not </w:t>
      </w:r>
      <w:r w:rsidRPr="00633714">
        <w:rPr>
          <w:noProof/>
        </w:rPr>
        <w:t>feasible</w:t>
      </w:r>
      <w:r>
        <w:rPr>
          <w:noProof/>
        </w:rPr>
        <w:t xml:space="preserve"> for the infrastructure manager to comply with the requirement to share real-time traffic data according to the rules set by Article 10.</w:t>
      </w:r>
    </w:p>
    <w:p w14:paraId="74273A18" w14:textId="77777777" w:rsidR="00396A87" w:rsidRDefault="00396A87" w:rsidP="00396A87">
      <w:pPr>
        <w:rPr>
          <w:noProof/>
        </w:rPr>
      </w:pPr>
      <w:r w:rsidRPr="00D7328D">
        <w:rPr>
          <w:noProof/>
        </w:rPr>
        <w:t xml:space="preserve">If </w:t>
      </w:r>
      <w:r>
        <w:rPr>
          <w:noProof/>
        </w:rPr>
        <w:t>it is</w:t>
      </w:r>
      <w:r w:rsidRPr="00D7328D">
        <w:rPr>
          <w:noProof/>
        </w:rPr>
        <w:t xml:space="preserve"> technical</w:t>
      </w:r>
      <w:r>
        <w:rPr>
          <w:noProof/>
        </w:rPr>
        <w:t>ly</w:t>
      </w:r>
      <w:r w:rsidRPr="00D7328D">
        <w:rPr>
          <w:noProof/>
        </w:rPr>
        <w:t xml:space="preserve"> impossib</w:t>
      </w:r>
      <w:r>
        <w:rPr>
          <w:noProof/>
        </w:rPr>
        <w:t>le</w:t>
      </w:r>
      <w:r w:rsidRPr="00D7328D">
        <w:rPr>
          <w:noProof/>
        </w:rPr>
        <w:t xml:space="preserve"> for infrastructure managers to present real-time traffic data (i.e. this data cannot be provided to any entity), then a Member State may apply an exemption from this obligation until 2030. However, the Member State </w:t>
      </w:r>
      <w:r>
        <w:rPr>
          <w:noProof/>
        </w:rPr>
        <w:t xml:space="preserve">has </w:t>
      </w:r>
      <w:r w:rsidRPr="00D7328D">
        <w:rPr>
          <w:noProof/>
        </w:rPr>
        <w:t>to re</w:t>
      </w:r>
      <w:r>
        <w:rPr>
          <w:noProof/>
        </w:rPr>
        <w:t>-</w:t>
      </w:r>
      <w:r w:rsidRPr="00D7328D">
        <w:rPr>
          <w:noProof/>
        </w:rPr>
        <w:t xml:space="preserve">assess the situation and report to the European Commission every </w:t>
      </w:r>
      <w:r>
        <w:rPr>
          <w:noProof/>
        </w:rPr>
        <w:t>two</w:t>
      </w:r>
      <w:r w:rsidRPr="00D7328D">
        <w:rPr>
          <w:noProof/>
        </w:rPr>
        <w:t xml:space="preserve"> years</w:t>
      </w:r>
      <w:r>
        <w:rPr>
          <w:noProof/>
        </w:rPr>
        <w:t xml:space="preserve">. This reporting obligation was introduced to </w:t>
      </w:r>
      <w:r w:rsidRPr="00D7328D">
        <w:rPr>
          <w:noProof/>
        </w:rPr>
        <w:t xml:space="preserve">make the difficulties transparent and </w:t>
      </w:r>
      <w:r>
        <w:rPr>
          <w:noProof/>
        </w:rPr>
        <w:t>to</w:t>
      </w:r>
      <w:r w:rsidRPr="00D7328D">
        <w:rPr>
          <w:noProof/>
        </w:rPr>
        <w:t xml:space="preserve"> help </w:t>
      </w:r>
      <w:r>
        <w:rPr>
          <w:noProof/>
        </w:rPr>
        <w:t>accelerate</w:t>
      </w:r>
      <w:r w:rsidRPr="00D7328D">
        <w:rPr>
          <w:noProof/>
        </w:rPr>
        <w:t xml:space="preserve"> the </w:t>
      </w:r>
      <w:r>
        <w:rPr>
          <w:noProof/>
        </w:rPr>
        <w:t xml:space="preserve">search for </w:t>
      </w:r>
      <w:r w:rsidRPr="00D7328D">
        <w:rPr>
          <w:noProof/>
        </w:rPr>
        <w:t>solutions to such technical problems.</w:t>
      </w:r>
    </w:p>
    <w:p w14:paraId="1FEC8E9A" w14:textId="77777777" w:rsidR="00396A87" w:rsidRDefault="00396A87" w:rsidP="00396A87">
      <w:pPr>
        <w:rPr>
          <w:noProof/>
        </w:rPr>
      </w:pPr>
      <w:r>
        <w:rPr>
          <w:noProof/>
        </w:rPr>
        <w:t>In terms of the distribution of real-time data by infrastructure mangers under Article 10(1) of the Regulation, six Member States</w:t>
      </w:r>
      <w:r w:rsidRPr="00B80AE5">
        <w:rPr>
          <w:noProof/>
        </w:rPr>
        <w:t> (</w:t>
      </w:r>
      <w:r>
        <w:rPr>
          <w:rStyle w:val="FootnoteReference"/>
          <w:noProof/>
        </w:rPr>
        <w:footnoteReference w:id="48"/>
      </w:r>
      <w:r>
        <w:rPr>
          <w:noProof/>
        </w:rPr>
        <w:t>)</w:t>
      </w:r>
      <w:r w:rsidRPr="005F5430">
        <w:rPr>
          <w:noProof/>
        </w:rPr>
        <w:t xml:space="preserve"> have notified the Commission of </w:t>
      </w:r>
      <w:r>
        <w:rPr>
          <w:noProof/>
        </w:rPr>
        <w:t xml:space="preserve">a </w:t>
      </w:r>
      <w:r w:rsidRPr="005F5430">
        <w:rPr>
          <w:noProof/>
        </w:rPr>
        <w:t xml:space="preserve">full </w:t>
      </w:r>
      <w:r w:rsidRPr="00701922">
        <w:rPr>
          <w:b/>
          <w:bCs/>
          <w:noProof/>
        </w:rPr>
        <w:t>exemption</w:t>
      </w:r>
      <w:r>
        <w:rPr>
          <w:b/>
          <w:noProof/>
        </w:rPr>
        <w:t xml:space="preserve"> to </w:t>
      </w:r>
      <w:r>
        <w:rPr>
          <w:b/>
          <w:bCs/>
          <w:noProof/>
        </w:rPr>
        <w:t>this</w:t>
      </w:r>
      <w:r>
        <w:rPr>
          <w:b/>
          <w:noProof/>
        </w:rPr>
        <w:t xml:space="preserve"> </w:t>
      </w:r>
      <w:r>
        <w:rPr>
          <w:b/>
          <w:bCs/>
          <w:noProof/>
        </w:rPr>
        <w:t>Article</w:t>
      </w:r>
      <w:r>
        <w:rPr>
          <w:b/>
          <w:noProof/>
        </w:rPr>
        <w:t xml:space="preserve"> until 2030</w:t>
      </w:r>
      <w:r>
        <w:rPr>
          <w:noProof/>
        </w:rPr>
        <w:t>. Certain other Member States have notified specific e</w:t>
      </w:r>
      <w:r w:rsidRPr="005F5430">
        <w:rPr>
          <w:noProof/>
        </w:rPr>
        <w:t>xemptions</w:t>
      </w:r>
      <w:r>
        <w:rPr>
          <w:noProof/>
        </w:rPr>
        <w:t xml:space="preserve"> to this Article</w:t>
      </w:r>
      <w:r w:rsidRPr="005F5430">
        <w:rPr>
          <w:noProof/>
        </w:rPr>
        <w:t xml:space="preserve"> for urban and suburban services</w:t>
      </w:r>
      <w:r w:rsidRPr="00364D1A">
        <w:rPr>
          <w:noProof/>
        </w:rPr>
        <w:t> (</w:t>
      </w:r>
      <w:r>
        <w:rPr>
          <w:rStyle w:val="FootnoteReference"/>
          <w:noProof/>
        </w:rPr>
        <w:footnoteReference w:id="49"/>
      </w:r>
      <w:r>
        <w:rPr>
          <w:noProof/>
        </w:rPr>
        <w:t>);</w:t>
      </w:r>
      <w:r w:rsidRPr="005F5430">
        <w:rPr>
          <w:noProof/>
        </w:rPr>
        <w:t xml:space="preserve"> regional services</w:t>
      </w:r>
      <w:r w:rsidRPr="00364D1A">
        <w:rPr>
          <w:noProof/>
        </w:rPr>
        <w:t> (</w:t>
      </w:r>
      <w:r>
        <w:rPr>
          <w:rStyle w:val="FootnoteReference"/>
          <w:noProof/>
        </w:rPr>
        <w:footnoteReference w:id="50"/>
      </w:r>
      <w:r>
        <w:rPr>
          <w:noProof/>
        </w:rPr>
        <w:t>);</w:t>
      </w:r>
      <w:r w:rsidRPr="005F5430">
        <w:rPr>
          <w:noProof/>
        </w:rPr>
        <w:t xml:space="preserve"> international services beyond the </w:t>
      </w:r>
      <w:r>
        <w:rPr>
          <w:noProof/>
        </w:rPr>
        <w:t>EU</w:t>
      </w:r>
      <w:r w:rsidRPr="00655695">
        <w:rPr>
          <w:noProof/>
        </w:rPr>
        <w:t> (</w:t>
      </w:r>
      <w:r>
        <w:rPr>
          <w:rStyle w:val="FootnoteReference"/>
          <w:noProof/>
        </w:rPr>
        <w:footnoteReference w:id="51"/>
      </w:r>
      <w:r>
        <w:rPr>
          <w:noProof/>
        </w:rPr>
        <w:t>);</w:t>
      </w:r>
      <w:r w:rsidRPr="005F5430">
        <w:rPr>
          <w:noProof/>
        </w:rPr>
        <w:t xml:space="preserve"> and services for historic or touristic use</w:t>
      </w:r>
      <w:r w:rsidRPr="003B73E8">
        <w:rPr>
          <w:noProof/>
        </w:rPr>
        <w:t> (</w:t>
      </w:r>
      <w:r>
        <w:rPr>
          <w:rStyle w:val="FootnoteReference"/>
          <w:noProof/>
        </w:rPr>
        <w:footnoteReference w:id="52"/>
      </w:r>
      <w:r>
        <w:rPr>
          <w:noProof/>
        </w:rPr>
        <w:t>).</w:t>
      </w:r>
    </w:p>
    <w:p w14:paraId="5127625E" w14:textId="77777777" w:rsidR="00396A87" w:rsidRDefault="00396A87" w:rsidP="00396A87">
      <w:pPr>
        <w:rPr>
          <w:noProof/>
        </w:rPr>
      </w:pPr>
      <w:r>
        <w:rPr>
          <w:noProof/>
        </w:rPr>
        <w:t xml:space="preserve">In relation to the obligation imposed on </w:t>
      </w:r>
      <w:r w:rsidRPr="00701922">
        <w:rPr>
          <w:b/>
          <w:bCs/>
          <w:noProof/>
        </w:rPr>
        <w:t>infrastructure managers</w:t>
      </w:r>
      <w:r>
        <w:rPr>
          <w:noProof/>
        </w:rPr>
        <w:t xml:space="preserve"> by Article 10(1) of the Regulation, the supporting study indicates widespread distribution of real-time traffic information to railway undertakings, but uneven provision of real-time information to other actors. According to the study</w:t>
      </w:r>
      <w:r w:rsidRPr="008D726D">
        <w:rPr>
          <w:noProof/>
        </w:rPr>
        <w:t xml:space="preserve">, </w:t>
      </w:r>
      <w:r>
        <w:rPr>
          <w:noProof/>
        </w:rPr>
        <w:t xml:space="preserve">infrastructure managers appear to give </w:t>
      </w:r>
      <w:r w:rsidRPr="008D726D">
        <w:rPr>
          <w:noProof/>
        </w:rPr>
        <w:t xml:space="preserve">real-time traffic information </w:t>
      </w:r>
      <w:r>
        <w:rPr>
          <w:noProof/>
        </w:rPr>
        <w:t>to railway undertakings</w:t>
      </w:r>
      <w:r w:rsidRPr="008D726D">
        <w:rPr>
          <w:noProof/>
        </w:rPr>
        <w:t xml:space="preserve"> in</w:t>
      </w:r>
      <w:r>
        <w:rPr>
          <w:noProof/>
        </w:rPr>
        <w:t xml:space="preserve"> 22 Member States</w:t>
      </w:r>
      <w:r w:rsidRPr="00BC43A5">
        <w:rPr>
          <w:noProof/>
        </w:rPr>
        <w:t> (</w:t>
      </w:r>
      <w:r>
        <w:rPr>
          <w:rStyle w:val="FootnoteReference"/>
          <w:noProof/>
        </w:rPr>
        <w:footnoteReference w:id="53"/>
      </w:r>
      <w:r>
        <w:rPr>
          <w:noProof/>
        </w:rPr>
        <w:t>);</w:t>
      </w:r>
      <w:r w:rsidRPr="00BC43A5">
        <w:rPr>
          <w:noProof/>
        </w:rPr>
        <w:t> </w:t>
      </w:r>
      <w:r>
        <w:rPr>
          <w:noProof/>
        </w:rPr>
        <w:t xml:space="preserve">to </w:t>
      </w:r>
      <w:r w:rsidRPr="008D726D">
        <w:rPr>
          <w:noProof/>
        </w:rPr>
        <w:t xml:space="preserve">station managers in </w:t>
      </w:r>
      <w:r>
        <w:rPr>
          <w:noProof/>
        </w:rPr>
        <w:t>11 Member States</w:t>
      </w:r>
      <w:r w:rsidRPr="00BC43A5">
        <w:rPr>
          <w:noProof/>
        </w:rPr>
        <w:t> (</w:t>
      </w:r>
      <w:r>
        <w:rPr>
          <w:rStyle w:val="FootnoteReference"/>
          <w:noProof/>
        </w:rPr>
        <w:footnoteReference w:id="54"/>
      </w:r>
      <w:r>
        <w:rPr>
          <w:noProof/>
        </w:rPr>
        <w:t>);</w:t>
      </w:r>
      <w:r w:rsidRPr="00BC43A5">
        <w:rPr>
          <w:noProof/>
        </w:rPr>
        <w:t> </w:t>
      </w:r>
      <w:r>
        <w:rPr>
          <w:noProof/>
        </w:rPr>
        <w:t xml:space="preserve">to </w:t>
      </w:r>
      <w:r w:rsidRPr="008D726D">
        <w:rPr>
          <w:noProof/>
        </w:rPr>
        <w:t xml:space="preserve">ticket vendors in </w:t>
      </w:r>
      <w:r>
        <w:rPr>
          <w:noProof/>
        </w:rPr>
        <w:t xml:space="preserve">12 Member States </w:t>
      </w:r>
      <w:r w:rsidRPr="00BC43A5">
        <w:rPr>
          <w:noProof/>
        </w:rPr>
        <w:t>(</w:t>
      </w:r>
      <w:r>
        <w:rPr>
          <w:rStyle w:val="FootnoteReference"/>
          <w:noProof/>
        </w:rPr>
        <w:footnoteReference w:id="55"/>
      </w:r>
      <w:r>
        <w:rPr>
          <w:noProof/>
        </w:rPr>
        <w:t xml:space="preserve">); </w:t>
      </w:r>
      <w:r w:rsidRPr="008D726D">
        <w:rPr>
          <w:noProof/>
        </w:rPr>
        <w:t>and</w:t>
      </w:r>
      <w:r>
        <w:rPr>
          <w:noProof/>
        </w:rPr>
        <w:t xml:space="preserve"> </w:t>
      </w:r>
      <w:r w:rsidRPr="008D726D">
        <w:rPr>
          <w:noProof/>
        </w:rPr>
        <w:t xml:space="preserve">tour operators </w:t>
      </w:r>
      <w:r>
        <w:rPr>
          <w:noProof/>
        </w:rPr>
        <w:t>in</w:t>
      </w:r>
      <w:r w:rsidRPr="008D726D">
        <w:rPr>
          <w:noProof/>
        </w:rPr>
        <w:t xml:space="preserve"> </w:t>
      </w:r>
      <w:r>
        <w:rPr>
          <w:noProof/>
        </w:rPr>
        <w:t xml:space="preserve">10 Member States </w:t>
      </w:r>
      <w:r w:rsidRPr="00A0315A">
        <w:rPr>
          <w:noProof/>
        </w:rPr>
        <w:t>(</w:t>
      </w:r>
      <w:r>
        <w:rPr>
          <w:rStyle w:val="FootnoteReference"/>
          <w:noProof/>
        </w:rPr>
        <w:footnoteReference w:id="56"/>
      </w:r>
      <w:r>
        <w:rPr>
          <w:noProof/>
        </w:rPr>
        <w:t xml:space="preserve">). The study also shows that infrastructure managers provide data free of charge in 12 Member States </w:t>
      </w:r>
      <w:r w:rsidRPr="00346774">
        <w:rPr>
          <w:noProof/>
        </w:rPr>
        <w:t>(</w:t>
      </w:r>
      <w:r>
        <w:rPr>
          <w:rStyle w:val="FootnoteReference"/>
          <w:noProof/>
        </w:rPr>
        <w:footnoteReference w:id="57"/>
      </w:r>
      <w:r>
        <w:rPr>
          <w:noProof/>
        </w:rPr>
        <w:t xml:space="preserve">). Evidence of contractual relationships for the provision of such data was reported in some Member States </w:t>
      </w:r>
      <w:r w:rsidRPr="005E338A">
        <w:rPr>
          <w:noProof/>
        </w:rPr>
        <w:t>(</w:t>
      </w:r>
      <w:r>
        <w:rPr>
          <w:rStyle w:val="FootnoteReference"/>
          <w:noProof/>
        </w:rPr>
        <w:footnoteReference w:id="58"/>
      </w:r>
      <w:r>
        <w:rPr>
          <w:noProof/>
        </w:rPr>
        <w:t xml:space="preserve">). </w:t>
      </w:r>
      <w:r w:rsidRPr="0033322E">
        <w:rPr>
          <w:noProof/>
        </w:rPr>
        <w:t>In France, the infrastructure manager displays data in two forms. The first is through open data</w:t>
      </w:r>
      <w:r>
        <w:rPr>
          <w:noProof/>
        </w:rPr>
        <w:t>,</w:t>
      </w:r>
      <w:r w:rsidRPr="0033322E">
        <w:rPr>
          <w:noProof/>
        </w:rPr>
        <w:t xml:space="preserve"> which is free of charge for all actors who wish to access it. In addition, the infrastructure manager also offers different types of data which can be integrated directly into the systems of each </w:t>
      </w:r>
      <w:r>
        <w:rPr>
          <w:noProof/>
        </w:rPr>
        <w:t>actor</w:t>
      </w:r>
      <w:r w:rsidRPr="0033322E">
        <w:rPr>
          <w:noProof/>
        </w:rPr>
        <w:t>, such as ticket vendors and tour operators. This type of data is not mandatory for these ticket distributors, although the infrastructure manager encourage</w:t>
      </w:r>
      <w:r w:rsidRPr="00EF18DA">
        <w:rPr>
          <w:noProof/>
        </w:rPr>
        <w:t>s</w:t>
      </w:r>
      <w:r w:rsidRPr="0033322E">
        <w:rPr>
          <w:noProof/>
        </w:rPr>
        <w:t> its use and availability.</w:t>
      </w:r>
    </w:p>
    <w:p w14:paraId="6EF5815E" w14:textId="77777777" w:rsidR="00396A87" w:rsidRDefault="00396A87" w:rsidP="00396A87">
      <w:pPr>
        <w:rPr>
          <w:noProof/>
        </w:rPr>
      </w:pPr>
      <w:r>
        <w:rPr>
          <w:noProof/>
        </w:rPr>
        <w:t xml:space="preserve">As regards Article 10(2) of the Regulation, which obliges </w:t>
      </w:r>
      <w:r w:rsidRPr="00701922">
        <w:rPr>
          <w:b/>
          <w:bCs/>
          <w:noProof/>
        </w:rPr>
        <w:t>railway undertakings</w:t>
      </w:r>
      <w:r>
        <w:rPr>
          <w:noProof/>
        </w:rPr>
        <w:t xml:space="preserve"> to provide other railway undertakings, ticket vendors and tour operators that sell their services with access to a minimum of travel information as set by the Regulation, it follows from Article 2(5) of the Regulation that an exemption by a Member State extends to all the provisions of Article 10. Hence, the same Member States that exempted Article 10(1) of the Regulation are also exempted from the requirements of Article 10(2) of the Regulation.</w:t>
      </w:r>
    </w:p>
    <w:p w14:paraId="5B70EF74" w14:textId="77777777" w:rsidR="00396A87" w:rsidRDefault="00396A87" w:rsidP="00396A87">
      <w:pPr>
        <w:rPr>
          <w:noProof/>
        </w:rPr>
      </w:pPr>
      <w:r>
        <w:rPr>
          <w:noProof/>
        </w:rPr>
        <w:t>The available evidence from the supporting study indicates that in eight Member States, railway undertakings share the required information with other railway undertakings</w:t>
      </w:r>
      <w:r w:rsidRPr="00584A6A">
        <w:rPr>
          <w:noProof/>
        </w:rPr>
        <w:t> (</w:t>
      </w:r>
      <w:r>
        <w:rPr>
          <w:rStyle w:val="FootnoteReference"/>
          <w:noProof/>
        </w:rPr>
        <w:footnoteReference w:id="59"/>
      </w:r>
      <w:r>
        <w:rPr>
          <w:noProof/>
        </w:rPr>
        <w:t xml:space="preserve">); in eight Member States with ticket vendors </w:t>
      </w:r>
      <w:r w:rsidDel="00584A6A">
        <w:rPr>
          <w:noProof/>
        </w:rPr>
        <w:t>(</w:t>
      </w:r>
      <w:r>
        <w:rPr>
          <w:rStyle w:val="FootnoteReference"/>
          <w:noProof/>
        </w:rPr>
        <w:footnoteReference w:id="60"/>
      </w:r>
      <w:r>
        <w:rPr>
          <w:noProof/>
        </w:rPr>
        <w:t xml:space="preserve">) and in five Member States with tour operators </w:t>
      </w:r>
      <w:r w:rsidRPr="00584A6A">
        <w:rPr>
          <w:noProof/>
        </w:rPr>
        <w:t>(</w:t>
      </w:r>
      <w:r>
        <w:rPr>
          <w:rStyle w:val="FootnoteReference"/>
          <w:noProof/>
        </w:rPr>
        <w:footnoteReference w:id="61"/>
      </w:r>
      <w:r>
        <w:rPr>
          <w:noProof/>
        </w:rPr>
        <w:t xml:space="preserve">). The evidence further indicates that pre-journey information has been shared in 11 Member States </w:t>
      </w:r>
      <w:r w:rsidRPr="001716E1">
        <w:rPr>
          <w:noProof/>
        </w:rPr>
        <w:t>(</w:t>
      </w:r>
      <w:r>
        <w:rPr>
          <w:rStyle w:val="FootnoteReference"/>
          <w:noProof/>
        </w:rPr>
        <w:footnoteReference w:id="62"/>
      </w:r>
      <w:r>
        <w:rPr>
          <w:noProof/>
        </w:rPr>
        <w:t>); journey-related information in seven Member States</w:t>
      </w:r>
      <w:r w:rsidRPr="00266DD9">
        <w:rPr>
          <w:noProof/>
        </w:rPr>
        <w:t> (</w:t>
      </w:r>
      <w:r>
        <w:rPr>
          <w:rStyle w:val="FootnoteReference"/>
          <w:noProof/>
        </w:rPr>
        <w:footnoteReference w:id="63"/>
      </w:r>
      <w:r>
        <w:rPr>
          <w:noProof/>
        </w:rPr>
        <w:t>); and access to the operations on reservation systems in 10 Member States</w:t>
      </w:r>
      <w:r w:rsidRPr="008E2D00">
        <w:rPr>
          <w:noProof/>
        </w:rPr>
        <w:t> (</w:t>
      </w:r>
      <w:r>
        <w:rPr>
          <w:rStyle w:val="FootnoteReference"/>
          <w:noProof/>
        </w:rPr>
        <w:footnoteReference w:id="64"/>
      </w:r>
      <w:r>
        <w:rPr>
          <w:noProof/>
        </w:rPr>
        <w:t xml:space="preserve">). </w:t>
      </w:r>
      <w:r w:rsidRPr="00CF25B1">
        <w:rPr>
          <w:noProof/>
        </w:rPr>
        <w:t xml:space="preserve">As regards charges, at least some fees </w:t>
      </w:r>
      <w:r>
        <w:rPr>
          <w:noProof/>
        </w:rPr>
        <w:t xml:space="preserve">are imposed </w:t>
      </w:r>
      <w:r w:rsidRPr="00CF25B1">
        <w:rPr>
          <w:noProof/>
        </w:rPr>
        <w:t xml:space="preserve">by railway undertakings in two </w:t>
      </w:r>
      <w:r>
        <w:rPr>
          <w:noProof/>
        </w:rPr>
        <w:t>Member States</w:t>
      </w:r>
      <w:r w:rsidRPr="00CF25B1">
        <w:rPr>
          <w:noProof/>
        </w:rPr>
        <w:t> (</w:t>
      </w:r>
      <w:r>
        <w:rPr>
          <w:rStyle w:val="FootnoteReference"/>
          <w:noProof/>
        </w:rPr>
        <w:footnoteReference w:id="65"/>
      </w:r>
      <w:r>
        <w:rPr>
          <w:noProof/>
        </w:rPr>
        <w:t>),</w:t>
      </w:r>
      <w:r w:rsidRPr="00CF25B1">
        <w:rPr>
          <w:noProof/>
        </w:rPr>
        <w:t xml:space="preserve"> while access is free in 1</w:t>
      </w:r>
      <w:r>
        <w:rPr>
          <w:noProof/>
        </w:rPr>
        <w:t>2 Member States</w:t>
      </w:r>
      <w:r w:rsidRPr="00D01BBB">
        <w:rPr>
          <w:noProof/>
        </w:rPr>
        <w:t> (</w:t>
      </w:r>
      <w:r>
        <w:rPr>
          <w:rStyle w:val="FootnoteReference"/>
          <w:noProof/>
        </w:rPr>
        <w:footnoteReference w:id="66"/>
      </w:r>
      <w:r>
        <w:rPr>
          <w:noProof/>
        </w:rPr>
        <w:t>).</w:t>
      </w:r>
      <w:r w:rsidRPr="00CF25B1">
        <w:rPr>
          <w:noProof/>
        </w:rPr>
        <w:t xml:space="preserve"> </w:t>
      </w:r>
      <w:r w:rsidRPr="00105E3A">
        <w:rPr>
          <w:noProof/>
        </w:rPr>
        <w:t>Formal contracts or other arrangements</w:t>
      </w:r>
      <w:r w:rsidRPr="00D80C50">
        <w:rPr>
          <w:noProof/>
        </w:rPr>
        <w:t xml:space="preserve"> </w:t>
      </w:r>
      <w:r w:rsidRPr="00105E3A">
        <w:rPr>
          <w:noProof/>
        </w:rPr>
        <w:t xml:space="preserve">with railway undertakings for minimum travel information </w:t>
      </w:r>
      <w:r>
        <w:rPr>
          <w:noProof/>
        </w:rPr>
        <w:t>have been reported in four Member States</w:t>
      </w:r>
      <w:r w:rsidRPr="00D70F76">
        <w:rPr>
          <w:noProof/>
        </w:rPr>
        <w:t> (</w:t>
      </w:r>
      <w:r>
        <w:rPr>
          <w:rStyle w:val="FootnoteReference"/>
          <w:noProof/>
        </w:rPr>
        <w:footnoteReference w:id="67"/>
      </w:r>
      <w:r>
        <w:rPr>
          <w:noProof/>
        </w:rPr>
        <w:t>).</w:t>
      </w:r>
    </w:p>
    <w:p w14:paraId="51AEB26D" w14:textId="169F1C2B" w:rsidR="002D5D56" w:rsidRPr="002D5D56" w:rsidRDefault="00396A87" w:rsidP="00396A87">
      <w:pPr>
        <w:pStyle w:val="Text1"/>
        <w:ind w:left="0"/>
        <w:rPr>
          <w:noProof/>
          <w:lang w:val="en-IE"/>
        </w:rPr>
      </w:pPr>
      <w:r>
        <w:rPr>
          <w:noProof/>
        </w:rPr>
        <w:t>The NEB reports indicate that some NEBs</w:t>
      </w:r>
      <w:r w:rsidRPr="003F3931">
        <w:rPr>
          <w:noProof/>
        </w:rPr>
        <w:t> (</w:t>
      </w:r>
      <w:r>
        <w:rPr>
          <w:rStyle w:val="FootnoteReference"/>
          <w:noProof/>
        </w:rPr>
        <w:footnoteReference w:id="68"/>
      </w:r>
      <w:r>
        <w:rPr>
          <w:noProof/>
        </w:rPr>
        <w:t>) have received complaints on information without specifying whether the complaint related to real-time traffic information. One NEB</w:t>
      </w:r>
      <w:r w:rsidRPr="00E80FD6">
        <w:rPr>
          <w:noProof/>
        </w:rPr>
        <w:t> (</w:t>
      </w:r>
      <w:r>
        <w:rPr>
          <w:rStyle w:val="FootnoteReference"/>
          <w:noProof/>
        </w:rPr>
        <w:footnoteReference w:id="69"/>
      </w:r>
      <w:r>
        <w:rPr>
          <w:noProof/>
        </w:rPr>
        <w:t>) has highlighted its enforcement activities on this issue in its report.</w:t>
      </w:r>
    </w:p>
    <w:p w14:paraId="5DB286C3" w14:textId="5A38067B" w:rsidR="002D5D56" w:rsidRDefault="002D5D56" w:rsidP="006860FD">
      <w:pPr>
        <w:pStyle w:val="Heading2"/>
        <w:rPr>
          <w:noProof/>
        </w:rPr>
      </w:pPr>
      <w:bookmarkStart w:id="15" w:name="_Toc228883772"/>
      <w:bookmarkStart w:id="16" w:name="_Toc229140714"/>
      <w:r w:rsidRPr="002D5D56">
        <w:rPr>
          <w:noProof/>
        </w:rPr>
        <w:t>Through-tickets (Article 12)</w:t>
      </w:r>
      <w:bookmarkEnd w:id="15"/>
      <w:bookmarkEnd w:id="16"/>
      <w:r w:rsidRPr="002D5D56">
        <w:rPr>
          <w:noProof/>
        </w:rPr>
        <w:t> </w:t>
      </w:r>
    </w:p>
    <w:p w14:paraId="36AF480C" w14:textId="52135B42" w:rsidR="002D5D56" w:rsidRDefault="002D5D56" w:rsidP="006860FD">
      <w:pPr>
        <w:pStyle w:val="Heading3"/>
        <w:rPr>
          <w:noProof/>
        </w:rPr>
      </w:pPr>
      <w:bookmarkStart w:id="17" w:name="_Toc229140687"/>
      <w:bookmarkStart w:id="18" w:name="_Toc229140715"/>
      <w:r w:rsidRPr="002D5D56">
        <w:rPr>
          <w:noProof/>
        </w:rPr>
        <w:t>Obligation to offer through-tickets for sole railway undertakings</w:t>
      </w:r>
      <w:bookmarkEnd w:id="17"/>
      <w:bookmarkEnd w:id="18"/>
      <w:r w:rsidRPr="002D5D56">
        <w:rPr>
          <w:noProof/>
        </w:rPr>
        <w:t> </w:t>
      </w:r>
    </w:p>
    <w:p w14:paraId="44F4EEDC" w14:textId="77777777" w:rsidR="00396A87" w:rsidRDefault="00396A87" w:rsidP="00396A87">
      <w:pPr>
        <w:rPr>
          <w:noProof/>
        </w:rPr>
      </w:pPr>
      <w:r>
        <w:rPr>
          <w:noProof/>
        </w:rPr>
        <w:t>Article 12(1) of t</w:t>
      </w:r>
      <w:r w:rsidRPr="53906194">
        <w:rPr>
          <w:noProof/>
        </w:rPr>
        <w:t xml:space="preserve">he </w:t>
      </w:r>
      <w:r>
        <w:rPr>
          <w:noProof/>
        </w:rPr>
        <w:t xml:space="preserve">Regulation </w:t>
      </w:r>
      <w:r w:rsidRPr="53906194">
        <w:rPr>
          <w:noProof/>
        </w:rPr>
        <w:t xml:space="preserve">introduced </w:t>
      </w:r>
      <w:r>
        <w:rPr>
          <w:noProof/>
        </w:rPr>
        <w:t xml:space="preserve">a </w:t>
      </w:r>
      <w:r w:rsidRPr="53906194">
        <w:rPr>
          <w:noProof/>
        </w:rPr>
        <w:t xml:space="preserve">new obligation for </w:t>
      </w:r>
      <w:r>
        <w:rPr>
          <w:noProof/>
        </w:rPr>
        <w:t>long-distance or regional rail passenger services operated by</w:t>
      </w:r>
      <w:r w:rsidRPr="53906194">
        <w:rPr>
          <w:noProof/>
        </w:rPr>
        <w:t xml:space="preserve"> a </w:t>
      </w:r>
      <w:r>
        <w:rPr>
          <w:noProof/>
        </w:rPr>
        <w:t>‘</w:t>
      </w:r>
      <w:r w:rsidRPr="53906194">
        <w:rPr>
          <w:noProof/>
        </w:rPr>
        <w:t>sole</w:t>
      </w:r>
      <w:r>
        <w:rPr>
          <w:noProof/>
        </w:rPr>
        <w:t xml:space="preserve"> railway</w:t>
      </w:r>
      <w:r w:rsidRPr="53906194">
        <w:rPr>
          <w:noProof/>
        </w:rPr>
        <w:t xml:space="preserve"> undertaking</w:t>
      </w:r>
      <w:r>
        <w:rPr>
          <w:noProof/>
        </w:rPr>
        <w:t>’</w:t>
      </w:r>
      <w:r w:rsidRPr="00304A67">
        <w:rPr>
          <w:noProof/>
        </w:rPr>
        <w:t> (</w:t>
      </w:r>
      <w:r>
        <w:rPr>
          <w:rStyle w:val="FootnoteReference"/>
          <w:noProof/>
        </w:rPr>
        <w:footnoteReference w:id="70"/>
      </w:r>
      <w:r>
        <w:rPr>
          <w:noProof/>
        </w:rPr>
        <w:t>)</w:t>
      </w:r>
      <w:r w:rsidRPr="53906194">
        <w:rPr>
          <w:noProof/>
        </w:rPr>
        <w:t xml:space="preserve"> to </w:t>
      </w:r>
      <w:r>
        <w:rPr>
          <w:noProof/>
        </w:rPr>
        <w:t xml:space="preserve">be </w:t>
      </w:r>
      <w:r w:rsidRPr="53906194">
        <w:rPr>
          <w:noProof/>
        </w:rPr>
        <w:t>offer</w:t>
      </w:r>
      <w:r>
        <w:rPr>
          <w:noProof/>
        </w:rPr>
        <w:t>ed</w:t>
      </w:r>
      <w:r w:rsidRPr="53906194" w:rsidDel="003B7882">
        <w:rPr>
          <w:noProof/>
        </w:rPr>
        <w:t xml:space="preserve"> </w:t>
      </w:r>
      <w:r w:rsidRPr="53906194">
        <w:rPr>
          <w:noProof/>
        </w:rPr>
        <w:t>as a through-ticket</w:t>
      </w:r>
      <w:r>
        <w:rPr>
          <w:noProof/>
        </w:rPr>
        <w:t xml:space="preserve"> </w:t>
      </w:r>
      <w:r w:rsidRPr="004D73E1">
        <w:rPr>
          <w:noProof/>
        </w:rPr>
        <w:t>(</w:t>
      </w:r>
      <w:r>
        <w:rPr>
          <w:rStyle w:val="FootnoteReference"/>
          <w:noProof/>
        </w:rPr>
        <w:footnoteReference w:id="71"/>
      </w:r>
      <w:r>
        <w:rPr>
          <w:noProof/>
        </w:rPr>
        <w:t>) by those undertakings.</w:t>
      </w:r>
      <w:r w:rsidRPr="53906194">
        <w:rPr>
          <w:noProof/>
        </w:rPr>
        <w:t xml:space="preserve"> The aim</w:t>
      </w:r>
      <w:r>
        <w:rPr>
          <w:noProof/>
        </w:rPr>
        <w:t xml:space="preserve"> of this measure</w:t>
      </w:r>
      <w:r w:rsidRPr="53906194">
        <w:rPr>
          <w:noProof/>
        </w:rPr>
        <w:t xml:space="preserve"> is to ensure more comprehensive protection of passengers w</w:t>
      </w:r>
      <w:r>
        <w:rPr>
          <w:noProof/>
        </w:rPr>
        <w:t>ho are confronted w</w:t>
      </w:r>
      <w:r w:rsidRPr="53906194">
        <w:rPr>
          <w:noProof/>
        </w:rPr>
        <w:t>ith missed connections</w:t>
      </w:r>
      <w:r>
        <w:rPr>
          <w:noProof/>
        </w:rPr>
        <w:t xml:space="preserve"> during their journey</w:t>
      </w:r>
      <w:r w:rsidRPr="53906194">
        <w:rPr>
          <w:noProof/>
        </w:rPr>
        <w:t xml:space="preserve"> and to increase the availability of through-tickets on the market. </w:t>
      </w:r>
      <w:r>
        <w:rPr>
          <w:noProof/>
        </w:rPr>
        <w:t xml:space="preserve">In particular, passengers with a through-ticket who miss a connection between rail services covered by that ticket have </w:t>
      </w:r>
      <w:r w:rsidRPr="53906194">
        <w:rPr>
          <w:noProof/>
        </w:rPr>
        <w:t>the right to</w:t>
      </w:r>
      <w:r>
        <w:rPr>
          <w:noProof/>
        </w:rPr>
        <w:t xml:space="preserve"> be offered the choice between</w:t>
      </w:r>
      <w:r w:rsidRPr="53906194">
        <w:rPr>
          <w:noProof/>
        </w:rPr>
        <w:t xml:space="preserve"> reimbursement of the ticket price or </w:t>
      </w:r>
      <w:r>
        <w:rPr>
          <w:noProof/>
        </w:rPr>
        <w:t>journey continuation/</w:t>
      </w:r>
      <w:r w:rsidRPr="53906194">
        <w:rPr>
          <w:noProof/>
        </w:rPr>
        <w:t>re-routing</w:t>
      </w:r>
      <w:r>
        <w:rPr>
          <w:noProof/>
        </w:rPr>
        <w:t xml:space="preserve"> to the final destination</w:t>
      </w:r>
      <w:r w:rsidRPr="53906194">
        <w:rPr>
          <w:noProof/>
        </w:rPr>
        <w:t xml:space="preserve">; </w:t>
      </w:r>
      <w:r>
        <w:rPr>
          <w:noProof/>
        </w:rPr>
        <w:t xml:space="preserve">the right to </w:t>
      </w:r>
      <w:r w:rsidRPr="53906194">
        <w:rPr>
          <w:noProof/>
        </w:rPr>
        <w:t>compensation (except where the ticket was reimbursed)</w:t>
      </w:r>
      <w:r>
        <w:rPr>
          <w:noProof/>
        </w:rPr>
        <w:t xml:space="preserve">; and the right to assistance (refreshments, meals, </w:t>
      </w:r>
      <w:r w:rsidRPr="53906194">
        <w:rPr>
          <w:noProof/>
        </w:rPr>
        <w:t>accommodation</w:t>
      </w:r>
      <w:r>
        <w:rPr>
          <w:noProof/>
        </w:rPr>
        <w:t>)</w:t>
      </w:r>
      <w:r w:rsidRPr="00BB21C1">
        <w:rPr>
          <w:noProof/>
        </w:rPr>
        <w:t> (</w:t>
      </w:r>
      <w:r>
        <w:rPr>
          <w:rStyle w:val="FootnoteReference"/>
          <w:noProof/>
        </w:rPr>
        <w:footnoteReference w:id="72"/>
      </w:r>
      <w:r>
        <w:rPr>
          <w:noProof/>
        </w:rPr>
        <w:t xml:space="preserve">). </w:t>
      </w:r>
    </w:p>
    <w:p w14:paraId="037C3628" w14:textId="77777777" w:rsidR="00396A87" w:rsidRDefault="00396A87" w:rsidP="00396A87">
      <w:pPr>
        <w:rPr>
          <w:noProof/>
        </w:rPr>
      </w:pPr>
      <w:r w:rsidRPr="53906194">
        <w:rPr>
          <w:noProof/>
        </w:rPr>
        <w:t xml:space="preserve">Findings </w:t>
      </w:r>
      <w:r>
        <w:rPr>
          <w:noProof/>
        </w:rPr>
        <w:t xml:space="preserve">from the supporting study </w:t>
      </w:r>
      <w:r w:rsidRPr="53906194">
        <w:rPr>
          <w:noProof/>
        </w:rPr>
        <w:t>show that in all Member States where rail services are available</w:t>
      </w:r>
      <w:r>
        <w:rPr>
          <w:noProof/>
        </w:rPr>
        <w:t>,</w:t>
      </w:r>
      <w:r w:rsidRPr="53906194">
        <w:rPr>
          <w:noProof/>
        </w:rPr>
        <w:t xml:space="preserve"> railway undertakings </w:t>
      </w:r>
      <w:r>
        <w:rPr>
          <w:noProof/>
        </w:rPr>
        <w:t>that</w:t>
      </w:r>
      <w:r w:rsidRPr="53906194">
        <w:rPr>
          <w:noProof/>
        </w:rPr>
        <w:t xml:space="preserve"> qualify as a ‘sole railway undertaking’ </w:t>
      </w:r>
      <w:r>
        <w:rPr>
          <w:noProof/>
        </w:rPr>
        <w:t xml:space="preserve">generally </w:t>
      </w:r>
      <w:r w:rsidRPr="53906194">
        <w:rPr>
          <w:noProof/>
        </w:rPr>
        <w:t>offer journeys on their own long-distance and regional rail passenger services as a through-ticket.</w:t>
      </w:r>
      <w:r>
        <w:rPr>
          <w:noProof/>
        </w:rPr>
        <w:t xml:space="preserve"> This overall compliance may be explained by the </w:t>
      </w:r>
      <w:r w:rsidRPr="006F7254">
        <w:rPr>
          <w:noProof/>
        </w:rPr>
        <w:t>narrow sc</w:t>
      </w:r>
      <w:r>
        <w:rPr>
          <w:noProof/>
        </w:rPr>
        <w:t>ope of the obligation which is limited to services of a ‘sole railway undertaking’, i.e. of the same railway undertaking or of several undertakings under the same full ownership.</w:t>
      </w:r>
    </w:p>
    <w:p w14:paraId="669CA0C6" w14:textId="57DB90BC" w:rsidR="00677152" w:rsidRPr="00677152" w:rsidRDefault="00396A87" w:rsidP="00396A87">
      <w:pPr>
        <w:rPr>
          <w:noProof/>
        </w:rPr>
      </w:pPr>
      <w:r>
        <w:rPr>
          <w:noProof/>
        </w:rPr>
        <w:t>Furthermore,</w:t>
      </w:r>
      <w:r w:rsidRPr="53906194">
        <w:rPr>
          <w:noProof/>
        </w:rPr>
        <w:t xml:space="preserve"> some </w:t>
      </w:r>
      <w:r>
        <w:rPr>
          <w:noProof/>
        </w:rPr>
        <w:t>particular features</w:t>
      </w:r>
      <w:r w:rsidRPr="53906194">
        <w:rPr>
          <w:noProof/>
        </w:rPr>
        <w:t xml:space="preserve"> have been identified</w:t>
      </w:r>
      <w:r w:rsidRPr="00EB343F">
        <w:rPr>
          <w:noProof/>
        </w:rPr>
        <w:t xml:space="preserve"> </w:t>
      </w:r>
      <w:r w:rsidRPr="53906194">
        <w:rPr>
          <w:noProof/>
        </w:rPr>
        <w:t>in some Member States. For example</w:t>
      </w:r>
      <w:r>
        <w:rPr>
          <w:noProof/>
        </w:rPr>
        <w:t>, i</w:t>
      </w:r>
      <w:r w:rsidRPr="53906194">
        <w:rPr>
          <w:noProof/>
        </w:rPr>
        <w:t>n Luxembourg</w:t>
      </w:r>
      <w:r>
        <w:rPr>
          <w:noProof/>
        </w:rPr>
        <w:t>,</w:t>
      </w:r>
      <w:r w:rsidRPr="53906194">
        <w:rPr>
          <w:noProof/>
        </w:rPr>
        <w:t xml:space="preserve"> second-class rail </w:t>
      </w:r>
      <w:r>
        <w:rPr>
          <w:noProof/>
        </w:rPr>
        <w:t xml:space="preserve">travel on passenger services operated by the main railway undertaking </w:t>
      </w:r>
      <w:r w:rsidRPr="53906194">
        <w:rPr>
          <w:noProof/>
        </w:rPr>
        <w:t xml:space="preserve">is free of charge and does not require a </w:t>
      </w:r>
      <w:r>
        <w:rPr>
          <w:noProof/>
        </w:rPr>
        <w:t>(through-)</w:t>
      </w:r>
      <w:r w:rsidRPr="53906194">
        <w:rPr>
          <w:noProof/>
        </w:rPr>
        <w:t>ticket</w:t>
      </w:r>
      <w:r>
        <w:rPr>
          <w:noProof/>
        </w:rPr>
        <w:t xml:space="preserve"> </w:t>
      </w:r>
      <w:r w:rsidRPr="00503310">
        <w:rPr>
          <w:noProof/>
        </w:rPr>
        <w:t>(</w:t>
      </w:r>
      <w:r>
        <w:rPr>
          <w:rStyle w:val="FootnoteReference"/>
          <w:noProof/>
        </w:rPr>
        <w:footnoteReference w:id="73"/>
      </w:r>
      <w:r>
        <w:rPr>
          <w:noProof/>
        </w:rPr>
        <w:t xml:space="preserve">). </w:t>
      </w:r>
      <w:r w:rsidRPr="00EC47DE">
        <w:rPr>
          <w:noProof/>
        </w:rPr>
        <w:t xml:space="preserve">In the Netherlands, a national check-in and check-out system is in place. Passengers’ journeys start when they check in at the station of departure and end when they check out at the station of the final destination, regardless of any transfers, the type of rail services used or changes of </w:t>
      </w:r>
      <w:r>
        <w:rPr>
          <w:noProof/>
        </w:rPr>
        <w:t>railway undertaking</w:t>
      </w:r>
      <w:r w:rsidRPr="00EC47DE">
        <w:rPr>
          <w:noProof/>
        </w:rPr>
        <w:t>. In practice, this</w:t>
      </w:r>
      <w:r>
        <w:rPr>
          <w:noProof/>
        </w:rPr>
        <w:t xml:space="preserve"> appears to</w:t>
      </w:r>
      <w:r w:rsidRPr="00EC47DE">
        <w:rPr>
          <w:noProof/>
        </w:rPr>
        <w:t xml:space="preserve"> function as a through-ticketing system. </w:t>
      </w:r>
    </w:p>
    <w:p w14:paraId="33D333C1" w14:textId="2FFF1803" w:rsidR="002D5D56" w:rsidRDefault="002D5D56" w:rsidP="006860FD">
      <w:pPr>
        <w:pStyle w:val="Heading3"/>
        <w:rPr>
          <w:noProof/>
        </w:rPr>
      </w:pPr>
      <w:bookmarkStart w:id="19" w:name="_Toc229140688"/>
      <w:bookmarkStart w:id="20" w:name="_Toc229140716"/>
      <w:r w:rsidRPr="002D5D56">
        <w:rPr>
          <w:noProof/>
        </w:rPr>
        <w:t>Cooperation for other rail passenger services</w:t>
      </w:r>
      <w:bookmarkEnd w:id="19"/>
      <w:bookmarkEnd w:id="20"/>
      <w:r w:rsidRPr="002D5D56">
        <w:rPr>
          <w:noProof/>
        </w:rPr>
        <w:t> </w:t>
      </w:r>
    </w:p>
    <w:p w14:paraId="6A451372" w14:textId="77777777" w:rsidR="00396A87" w:rsidRDefault="00396A87" w:rsidP="00396A87">
      <w:pPr>
        <w:rPr>
          <w:noProof/>
        </w:rPr>
      </w:pPr>
      <w:r>
        <w:rPr>
          <w:noProof/>
        </w:rPr>
        <w:t>For rail passenger services other than long-distance or regional services operated by sole railway undertakings, Article 12(1) of the Regulation states that r</w:t>
      </w:r>
      <w:r w:rsidRPr="53906194">
        <w:rPr>
          <w:noProof/>
        </w:rPr>
        <w:t xml:space="preserve">ailway undertakings shall make all reasonable efforts to offer through-tickets and shall cooperate </w:t>
      </w:r>
      <w:r>
        <w:rPr>
          <w:noProof/>
        </w:rPr>
        <w:t xml:space="preserve">with each other </w:t>
      </w:r>
      <w:r w:rsidRPr="53906194">
        <w:rPr>
          <w:noProof/>
        </w:rPr>
        <w:t>to that en</w:t>
      </w:r>
      <w:r>
        <w:rPr>
          <w:noProof/>
        </w:rPr>
        <w:t>d</w:t>
      </w:r>
      <w:r w:rsidRPr="53906194">
        <w:rPr>
          <w:noProof/>
        </w:rPr>
        <w:t xml:space="preserve">. </w:t>
      </w:r>
    </w:p>
    <w:p w14:paraId="7707E0AA" w14:textId="77777777" w:rsidR="00396A87" w:rsidRDefault="00396A87" w:rsidP="00396A87">
      <w:pPr>
        <w:rPr>
          <w:noProof/>
        </w:rPr>
      </w:pPr>
      <w:r>
        <w:rPr>
          <w:noProof/>
        </w:rPr>
        <w:t xml:space="preserve">As regards urban and suburban rail passenger services, the findings of the supporting study show that through-tickets are also offered for these services operated by railway undertakings in 17 Member States </w:t>
      </w:r>
      <w:r w:rsidRPr="00EC47DE">
        <w:rPr>
          <w:noProof/>
        </w:rPr>
        <w:t>(</w:t>
      </w:r>
      <w:r>
        <w:rPr>
          <w:rStyle w:val="FootnoteReference"/>
          <w:noProof/>
        </w:rPr>
        <w:footnoteReference w:id="74"/>
      </w:r>
      <w:r>
        <w:rPr>
          <w:noProof/>
        </w:rPr>
        <w:t xml:space="preserve">). They even appear to be offered by the main railway undertaking in two Member States that notified an exemption to Article 12(1) of the Regulation for (sub)urban services </w:t>
      </w:r>
      <w:r w:rsidRPr="00EB07EF">
        <w:rPr>
          <w:noProof/>
        </w:rPr>
        <w:t>(</w:t>
      </w:r>
      <w:r>
        <w:rPr>
          <w:rStyle w:val="FootnoteReference"/>
          <w:noProof/>
        </w:rPr>
        <w:footnoteReference w:id="75"/>
      </w:r>
      <w:r>
        <w:rPr>
          <w:noProof/>
        </w:rPr>
        <w:t xml:space="preserve">). </w:t>
      </w:r>
      <w:r w:rsidRPr="0084362C">
        <w:rPr>
          <w:noProof/>
        </w:rPr>
        <w:t xml:space="preserve">These cases indicate that through-tickets may be offered in practice more widely </w:t>
      </w:r>
      <w:r>
        <w:rPr>
          <w:noProof/>
        </w:rPr>
        <w:t xml:space="preserve">for these services </w:t>
      </w:r>
      <w:r w:rsidRPr="0084362C">
        <w:rPr>
          <w:noProof/>
        </w:rPr>
        <w:t xml:space="preserve">than </w:t>
      </w:r>
      <w:r>
        <w:rPr>
          <w:noProof/>
        </w:rPr>
        <w:t>might</w:t>
      </w:r>
      <w:r w:rsidRPr="0084362C">
        <w:rPr>
          <w:noProof/>
        </w:rPr>
        <w:t xml:space="preserve"> be inferred from the exemption framework alone.</w:t>
      </w:r>
      <w:r>
        <w:rPr>
          <w:noProof/>
        </w:rPr>
        <w:t xml:space="preserve"> Conversely, through-tickets for (sub)urban services do not seem to be available in three Member States that did not notify an exemption to Article 12(1) of the Regulation </w:t>
      </w:r>
      <w:r w:rsidRPr="007851DC">
        <w:rPr>
          <w:noProof/>
        </w:rPr>
        <w:t>(</w:t>
      </w:r>
      <w:r>
        <w:rPr>
          <w:rStyle w:val="FootnoteReference"/>
          <w:noProof/>
        </w:rPr>
        <w:footnoteReference w:id="76"/>
      </w:r>
      <w:r>
        <w:rPr>
          <w:noProof/>
        </w:rPr>
        <w:t>).</w:t>
      </w:r>
    </w:p>
    <w:p w14:paraId="0442DB50" w14:textId="77777777" w:rsidR="00396A87" w:rsidRPr="00162370" w:rsidRDefault="00396A87" w:rsidP="00396A87">
      <w:pPr>
        <w:rPr>
          <w:noProof/>
        </w:rPr>
      </w:pPr>
      <w:r w:rsidRPr="00162370">
        <w:rPr>
          <w:noProof/>
        </w:rPr>
        <w:t xml:space="preserve">As regards domestic rail travel (i.e. within a </w:t>
      </w:r>
      <w:r>
        <w:rPr>
          <w:noProof/>
        </w:rPr>
        <w:t>single</w:t>
      </w:r>
      <w:r w:rsidRPr="00162370">
        <w:rPr>
          <w:noProof/>
        </w:rPr>
        <w:t xml:space="preserve"> Member State), evidence was found of through-ticketing schemes covering several railway undertakings in a limited number of Member States:</w:t>
      </w:r>
    </w:p>
    <w:p w14:paraId="13E441CA" w14:textId="77777777" w:rsidR="00396A87" w:rsidRPr="00162370" w:rsidRDefault="00396A87" w:rsidP="00396A87">
      <w:pPr>
        <w:numPr>
          <w:ilvl w:val="0"/>
          <w:numId w:val="23"/>
        </w:numPr>
        <w:rPr>
          <w:noProof/>
        </w:rPr>
      </w:pPr>
      <w:r>
        <w:rPr>
          <w:noProof/>
        </w:rPr>
        <w:t xml:space="preserve">In </w:t>
      </w:r>
      <w:r w:rsidRPr="00162370">
        <w:rPr>
          <w:noProof/>
        </w:rPr>
        <w:t>Czech</w:t>
      </w:r>
      <w:r>
        <w:rPr>
          <w:noProof/>
        </w:rPr>
        <w:t>ia, u</w:t>
      </w:r>
      <w:r w:rsidRPr="00162370">
        <w:rPr>
          <w:noProof/>
        </w:rPr>
        <w:t xml:space="preserve">nder the </w:t>
      </w:r>
      <w:r w:rsidRPr="00162370">
        <w:rPr>
          <w:i/>
          <w:iCs/>
          <w:noProof/>
        </w:rPr>
        <w:t>Oneticket</w:t>
      </w:r>
      <w:r w:rsidRPr="00162370">
        <w:rPr>
          <w:noProof/>
        </w:rPr>
        <w:t xml:space="preserve"> system, regardless of the number of </w:t>
      </w:r>
      <w:r>
        <w:rPr>
          <w:noProof/>
        </w:rPr>
        <w:t>railway undertakings</w:t>
      </w:r>
      <w:r w:rsidRPr="00162370">
        <w:rPr>
          <w:noProof/>
        </w:rPr>
        <w:t xml:space="preserve">, the entire journey is considered as a single transport contract when it is </w:t>
      </w:r>
      <w:r>
        <w:rPr>
          <w:noProof/>
        </w:rPr>
        <w:t>carried out</w:t>
      </w:r>
      <w:r w:rsidRPr="00162370">
        <w:rPr>
          <w:noProof/>
        </w:rPr>
        <w:t xml:space="preserve"> within the railway network of the country. Passenger rights for travel disruption apply</w:t>
      </w:r>
      <w:r w:rsidRPr="003A1FA2">
        <w:rPr>
          <w:noProof/>
        </w:rPr>
        <w:t> (</w:t>
      </w:r>
      <w:r w:rsidRPr="00162370">
        <w:rPr>
          <w:noProof/>
          <w:vertAlign w:val="superscript"/>
        </w:rPr>
        <w:footnoteReference w:id="77"/>
      </w:r>
      <w:r>
        <w:rPr>
          <w:noProof/>
        </w:rPr>
        <w:t>).</w:t>
      </w:r>
    </w:p>
    <w:p w14:paraId="36BC9EED" w14:textId="77777777" w:rsidR="00396A87" w:rsidRPr="00162370" w:rsidRDefault="00396A87" w:rsidP="00396A87">
      <w:pPr>
        <w:numPr>
          <w:ilvl w:val="0"/>
          <w:numId w:val="23"/>
        </w:numPr>
        <w:rPr>
          <w:noProof/>
        </w:rPr>
      </w:pPr>
      <w:r>
        <w:rPr>
          <w:noProof/>
        </w:rPr>
        <w:t xml:space="preserve">In Germany, railway undertakings participate in a common fare system under the </w:t>
      </w:r>
      <w:r w:rsidRPr="00441BD2">
        <w:rPr>
          <w:i/>
          <w:iCs/>
          <w:noProof/>
        </w:rPr>
        <w:t>Deutschlandtarif</w:t>
      </w:r>
      <w:r>
        <w:rPr>
          <w:noProof/>
        </w:rPr>
        <w:t xml:space="preserve">. Tickets issued for a journey consisting of directly adjacent rail services of undertakings participating in the </w:t>
      </w:r>
      <w:r w:rsidRPr="00EF18DA">
        <w:rPr>
          <w:i/>
          <w:iCs/>
          <w:noProof/>
        </w:rPr>
        <w:t>Deutschlandtarif</w:t>
      </w:r>
      <w:r>
        <w:rPr>
          <w:noProof/>
        </w:rPr>
        <w:t xml:space="preserve">, including temporary passes such as the monthly </w:t>
      </w:r>
      <w:r w:rsidRPr="00EF18DA">
        <w:rPr>
          <w:noProof/>
        </w:rPr>
        <w:t>Deutschlandticket</w:t>
      </w:r>
      <w:r>
        <w:rPr>
          <w:noProof/>
        </w:rPr>
        <w:t>, are considered to be a through-ticket under the Regulation.</w:t>
      </w:r>
      <w:r w:rsidRPr="003826DA">
        <w:rPr>
          <w:noProof/>
        </w:rPr>
        <w:t> </w:t>
      </w:r>
      <w:r>
        <w:rPr>
          <w:noProof/>
        </w:rPr>
        <w:t xml:space="preserve">The </w:t>
      </w:r>
      <w:r w:rsidRPr="00EF18DA">
        <w:rPr>
          <w:noProof/>
        </w:rPr>
        <w:t>Deutschlandtarif</w:t>
      </w:r>
      <w:r>
        <w:rPr>
          <w:noProof/>
        </w:rPr>
        <w:t xml:space="preserve"> mainly concerns regional and (sub)urban rail passenger services provided by around 50 public and private railway undertakings and does not include long-distance services from e.g. DB Fernverkehr AG, Flixtrain or Eurostar</w:t>
      </w:r>
      <w:r w:rsidRPr="003826DA">
        <w:rPr>
          <w:noProof/>
        </w:rPr>
        <w:t> (</w:t>
      </w:r>
      <w:r>
        <w:rPr>
          <w:rStyle w:val="FootnoteReference"/>
          <w:noProof/>
        </w:rPr>
        <w:footnoteReference w:id="78"/>
      </w:r>
      <w:r>
        <w:rPr>
          <w:noProof/>
        </w:rPr>
        <w:t>).</w:t>
      </w:r>
    </w:p>
    <w:p w14:paraId="7D29BAF1" w14:textId="77777777" w:rsidR="00396A87" w:rsidRPr="00162370" w:rsidRDefault="00396A87" w:rsidP="00396A87">
      <w:pPr>
        <w:numPr>
          <w:ilvl w:val="0"/>
          <w:numId w:val="23"/>
        </w:numPr>
        <w:rPr>
          <w:noProof/>
        </w:rPr>
      </w:pPr>
      <w:r>
        <w:rPr>
          <w:noProof/>
        </w:rPr>
        <w:t xml:space="preserve">In </w:t>
      </w:r>
      <w:r w:rsidRPr="00162370">
        <w:rPr>
          <w:noProof/>
        </w:rPr>
        <w:t>Hungary</w:t>
      </w:r>
      <w:r>
        <w:rPr>
          <w:noProof/>
        </w:rPr>
        <w:t>,</w:t>
      </w:r>
      <w:r w:rsidRPr="00162370">
        <w:rPr>
          <w:noProof/>
        </w:rPr>
        <w:t xml:space="preserve"> </w:t>
      </w:r>
      <w:r>
        <w:rPr>
          <w:noProof/>
        </w:rPr>
        <w:t>a</w:t>
      </w:r>
      <w:r w:rsidRPr="00162370">
        <w:rPr>
          <w:noProof/>
        </w:rPr>
        <w:t xml:space="preserve">ll tickets </w:t>
      </w:r>
      <w:r>
        <w:rPr>
          <w:noProof/>
        </w:rPr>
        <w:t>for</w:t>
      </w:r>
      <w:r w:rsidRPr="00162370">
        <w:rPr>
          <w:noProof/>
        </w:rPr>
        <w:t xml:space="preserve"> domestic </w:t>
      </w:r>
      <w:r>
        <w:rPr>
          <w:noProof/>
        </w:rPr>
        <w:t>journeys</w:t>
      </w:r>
      <w:r w:rsidRPr="00162370">
        <w:rPr>
          <w:noProof/>
        </w:rPr>
        <w:t xml:space="preserve"> are considered as through</w:t>
      </w:r>
      <w:r>
        <w:rPr>
          <w:noProof/>
        </w:rPr>
        <w:t>-</w:t>
      </w:r>
      <w:r w:rsidRPr="00162370">
        <w:rPr>
          <w:noProof/>
        </w:rPr>
        <w:t>tickets, including tickets</w:t>
      </w:r>
      <w:r>
        <w:rPr>
          <w:noProof/>
        </w:rPr>
        <w:t xml:space="preserve"> for journeys covering several different railway undertakings</w:t>
      </w:r>
      <w:r w:rsidRPr="00162370">
        <w:rPr>
          <w:noProof/>
        </w:rPr>
        <w:t xml:space="preserve">. </w:t>
      </w:r>
      <w:r>
        <w:rPr>
          <w:noProof/>
        </w:rPr>
        <w:t>M</w:t>
      </w:r>
      <w:r w:rsidRPr="00162370">
        <w:rPr>
          <w:noProof/>
        </w:rPr>
        <w:t>ost domestic passenger rail services</w:t>
      </w:r>
      <w:r>
        <w:rPr>
          <w:noProof/>
        </w:rPr>
        <w:t>, however,</w:t>
      </w:r>
      <w:r w:rsidRPr="00162370">
        <w:rPr>
          <w:noProof/>
        </w:rPr>
        <w:t xml:space="preserve"> are operated by M</w:t>
      </w:r>
      <w:r>
        <w:rPr>
          <w:noProof/>
        </w:rPr>
        <w:t>Á</w:t>
      </w:r>
      <w:r w:rsidRPr="00162370">
        <w:rPr>
          <w:noProof/>
        </w:rPr>
        <w:t>V</w:t>
      </w:r>
      <w:r>
        <w:rPr>
          <w:noProof/>
        </w:rPr>
        <w:t xml:space="preserve"> and</w:t>
      </w:r>
      <w:r w:rsidRPr="00162370">
        <w:rPr>
          <w:noProof/>
        </w:rPr>
        <w:t xml:space="preserve"> GYSEV</w:t>
      </w:r>
      <w:r>
        <w:rPr>
          <w:noProof/>
        </w:rPr>
        <w:t>. The latter</w:t>
      </w:r>
      <w:r w:rsidRPr="00162370">
        <w:rPr>
          <w:noProof/>
        </w:rPr>
        <w:t xml:space="preserve"> operates only some railway services</w:t>
      </w:r>
      <w:r>
        <w:rPr>
          <w:noProof/>
        </w:rPr>
        <w:t xml:space="preserve"> in the north-west of the country. GYSEV is also partially Hungarian state owned, like M</w:t>
      </w:r>
      <w:r>
        <w:rPr>
          <w:noProof/>
          <w:lang w:val="hu-HU"/>
        </w:rPr>
        <w:t>ÁV</w:t>
      </w:r>
      <w:r w:rsidRPr="003A1FA2">
        <w:rPr>
          <w:noProof/>
        </w:rPr>
        <w:t> (</w:t>
      </w:r>
      <w:r w:rsidRPr="00162370">
        <w:rPr>
          <w:noProof/>
          <w:vertAlign w:val="superscript"/>
        </w:rPr>
        <w:footnoteReference w:id="79"/>
      </w:r>
      <w:r>
        <w:rPr>
          <w:noProof/>
        </w:rPr>
        <w:t>).</w:t>
      </w:r>
    </w:p>
    <w:p w14:paraId="44F5AF61" w14:textId="77777777" w:rsidR="00396A87" w:rsidRDefault="00396A87" w:rsidP="00396A87">
      <w:pPr>
        <w:numPr>
          <w:ilvl w:val="0"/>
          <w:numId w:val="23"/>
        </w:numPr>
        <w:rPr>
          <w:noProof/>
        </w:rPr>
      </w:pPr>
      <w:r>
        <w:rPr>
          <w:noProof/>
        </w:rPr>
        <w:t xml:space="preserve">In </w:t>
      </w:r>
      <w:r w:rsidRPr="00C07D0A">
        <w:rPr>
          <w:noProof/>
        </w:rPr>
        <w:t>Poland</w:t>
      </w:r>
      <w:r>
        <w:rPr>
          <w:noProof/>
        </w:rPr>
        <w:t>,</w:t>
      </w:r>
      <w:r w:rsidRPr="00C07D0A">
        <w:rPr>
          <w:noProof/>
        </w:rPr>
        <w:t xml:space="preserve"> PKP Intercity cooperates with nine regional rail</w:t>
      </w:r>
      <w:r>
        <w:rPr>
          <w:noProof/>
        </w:rPr>
        <w:t>way undertakings</w:t>
      </w:r>
      <w:r w:rsidRPr="00C07D0A">
        <w:rPr>
          <w:noProof/>
        </w:rPr>
        <w:t xml:space="preserve"> </w:t>
      </w:r>
      <w:r>
        <w:rPr>
          <w:noProof/>
        </w:rPr>
        <w:t>to</w:t>
      </w:r>
      <w:r w:rsidRPr="00C07D0A">
        <w:rPr>
          <w:noProof/>
        </w:rPr>
        <w:t xml:space="preserve"> offer </w:t>
      </w:r>
      <w:r>
        <w:rPr>
          <w:noProof/>
        </w:rPr>
        <w:t>j</w:t>
      </w:r>
      <w:r w:rsidRPr="00C07D0A">
        <w:rPr>
          <w:noProof/>
        </w:rPr>
        <w:t xml:space="preserve">oint </w:t>
      </w:r>
      <w:r>
        <w:rPr>
          <w:noProof/>
        </w:rPr>
        <w:t>t</w:t>
      </w:r>
      <w:r w:rsidRPr="00C07D0A">
        <w:rPr>
          <w:noProof/>
        </w:rPr>
        <w:t>ickets</w:t>
      </w:r>
      <w:r>
        <w:rPr>
          <w:noProof/>
        </w:rPr>
        <w:t xml:space="preserve"> that integrate fares</w:t>
      </w:r>
      <w:r w:rsidRPr="00C07D0A">
        <w:rPr>
          <w:noProof/>
        </w:rPr>
        <w:t xml:space="preserve"> (</w:t>
      </w:r>
      <w:r w:rsidRPr="73430806">
        <w:rPr>
          <w:i/>
          <w:iCs/>
          <w:noProof/>
        </w:rPr>
        <w:t>Wspolny Bilet</w:t>
      </w:r>
      <w:r>
        <w:rPr>
          <w:i/>
          <w:iCs/>
          <w:noProof/>
        </w:rPr>
        <w:t>,</w:t>
      </w:r>
      <w:r w:rsidRPr="00EF18DA">
        <w:rPr>
          <w:noProof/>
        </w:rPr>
        <w:t xml:space="preserve"> or WB</w:t>
      </w:r>
      <w:r w:rsidRPr="00C07D0A">
        <w:rPr>
          <w:noProof/>
        </w:rPr>
        <w:t xml:space="preserve">). </w:t>
      </w:r>
      <w:r>
        <w:rPr>
          <w:noProof/>
        </w:rPr>
        <w:t>The WB</w:t>
      </w:r>
      <w:r w:rsidRPr="00C07D0A">
        <w:rPr>
          <w:noProof/>
        </w:rPr>
        <w:t xml:space="preserve"> </w:t>
      </w:r>
      <w:r>
        <w:rPr>
          <w:noProof/>
        </w:rPr>
        <w:t xml:space="preserve">ticket </w:t>
      </w:r>
      <w:r w:rsidRPr="00C07D0A">
        <w:rPr>
          <w:noProof/>
        </w:rPr>
        <w:t>do</w:t>
      </w:r>
      <w:r>
        <w:rPr>
          <w:noProof/>
        </w:rPr>
        <w:t>es</w:t>
      </w:r>
      <w:r w:rsidRPr="00C07D0A">
        <w:rPr>
          <w:noProof/>
        </w:rPr>
        <w:t xml:space="preserve"> not extend to journeys on TLK</w:t>
      </w:r>
      <w:r w:rsidRPr="003A1FA2">
        <w:rPr>
          <w:noProof/>
        </w:rPr>
        <w:t> (</w:t>
      </w:r>
      <w:r w:rsidRPr="00162370">
        <w:rPr>
          <w:noProof/>
          <w:vertAlign w:val="superscript"/>
        </w:rPr>
        <w:footnoteReference w:id="80"/>
      </w:r>
      <w:r>
        <w:rPr>
          <w:noProof/>
        </w:rPr>
        <w:t>)</w:t>
      </w:r>
      <w:r w:rsidRPr="00162370">
        <w:rPr>
          <w:noProof/>
        </w:rPr>
        <w:t xml:space="preserve"> </w:t>
      </w:r>
      <w:r w:rsidRPr="00C07D0A">
        <w:rPr>
          <w:noProof/>
        </w:rPr>
        <w:t xml:space="preserve">or </w:t>
      </w:r>
      <w:r>
        <w:rPr>
          <w:noProof/>
        </w:rPr>
        <w:t>Intercity</w:t>
      </w:r>
      <w:r w:rsidDel="003A020B">
        <w:rPr>
          <w:noProof/>
        </w:rPr>
        <w:t xml:space="preserve"> (</w:t>
      </w:r>
      <w:r w:rsidRPr="00C07D0A" w:rsidDel="003A020B">
        <w:rPr>
          <w:noProof/>
        </w:rPr>
        <w:t>IC</w:t>
      </w:r>
      <w:r w:rsidDel="003A020B">
        <w:rPr>
          <w:noProof/>
        </w:rPr>
        <w:t>)</w:t>
      </w:r>
      <w:r w:rsidRPr="00C07D0A">
        <w:rPr>
          <w:noProof/>
        </w:rPr>
        <w:t xml:space="preserve"> trains in sleeper or couchette cars, or to rail services operated by </w:t>
      </w:r>
      <w:r>
        <w:rPr>
          <w:noProof/>
        </w:rPr>
        <w:t>railway undertakings</w:t>
      </w:r>
      <w:r w:rsidRPr="00C07D0A">
        <w:rPr>
          <w:noProof/>
        </w:rPr>
        <w:t xml:space="preserve"> who decided not to take part in this cooperation</w:t>
      </w:r>
      <w:r w:rsidRPr="004152AC">
        <w:rPr>
          <w:noProof/>
        </w:rPr>
        <w:t> (</w:t>
      </w:r>
      <w:r>
        <w:rPr>
          <w:rStyle w:val="FootnoteReference"/>
          <w:noProof/>
        </w:rPr>
        <w:footnoteReference w:id="81"/>
      </w:r>
      <w:r>
        <w:rPr>
          <w:noProof/>
        </w:rPr>
        <w:t>).</w:t>
      </w:r>
      <w:r w:rsidRPr="00162370">
        <w:rPr>
          <w:noProof/>
        </w:rPr>
        <w:t xml:space="preserve"> </w:t>
      </w:r>
      <w:r w:rsidRPr="009A282C">
        <w:rPr>
          <w:noProof/>
        </w:rPr>
        <w:t xml:space="preserve">In </w:t>
      </w:r>
      <w:r>
        <w:rPr>
          <w:noProof/>
        </w:rPr>
        <w:t>the event</w:t>
      </w:r>
      <w:r w:rsidRPr="009A282C">
        <w:rPr>
          <w:noProof/>
        </w:rPr>
        <w:t xml:space="preserve"> of delays or </w:t>
      </w:r>
      <w:r>
        <w:rPr>
          <w:noProof/>
        </w:rPr>
        <w:t>other</w:t>
      </w:r>
      <w:r w:rsidRPr="009A282C">
        <w:rPr>
          <w:noProof/>
        </w:rPr>
        <w:t xml:space="preserve"> obstacles causing missed connections, passengers can obtain a delay certificate for conditional continuation </w:t>
      </w:r>
      <w:r>
        <w:rPr>
          <w:noProof/>
        </w:rPr>
        <w:t xml:space="preserve">of their journey </w:t>
      </w:r>
      <w:r w:rsidRPr="009A282C">
        <w:rPr>
          <w:noProof/>
        </w:rPr>
        <w:t>on the next available train</w:t>
      </w:r>
      <w:r>
        <w:rPr>
          <w:noProof/>
        </w:rPr>
        <w:t xml:space="preserve"> of the participating railway undertaking</w:t>
      </w:r>
      <w:r w:rsidRPr="009A282C">
        <w:rPr>
          <w:noProof/>
        </w:rPr>
        <w:t xml:space="preserve">, subject to seat availability, with </w:t>
      </w:r>
      <w:r>
        <w:rPr>
          <w:noProof/>
        </w:rPr>
        <w:t xml:space="preserve">a </w:t>
      </w:r>
      <w:r w:rsidRPr="009A282C">
        <w:rPr>
          <w:noProof/>
        </w:rPr>
        <w:t xml:space="preserve">right to refund or compensation </w:t>
      </w:r>
      <w:r>
        <w:rPr>
          <w:noProof/>
        </w:rPr>
        <w:t>from the issuing railway undertaking for the whole integrated fare</w:t>
      </w:r>
      <w:r w:rsidRPr="003A1FA2">
        <w:rPr>
          <w:noProof/>
        </w:rPr>
        <w:t> (</w:t>
      </w:r>
      <w:r w:rsidRPr="00162370">
        <w:rPr>
          <w:noProof/>
          <w:vertAlign w:val="superscript"/>
        </w:rPr>
        <w:footnoteReference w:id="82"/>
      </w:r>
      <w:r>
        <w:rPr>
          <w:noProof/>
        </w:rPr>
        <w:t xml:space="preserve">). </w:t>
      </w:r>
      <w:r w:rsidRPr="001210F5">
        <w:rPr>
          <w:noProof/>
        </w:rPr>
        <w:t>The scheme does not, however, cover some independent railway undertakings active on the Polish market such as RegioJet and Leo Express (</w:t>
      </w:r>
      <w:r>
        <w:rPr>
          <w:rStyle w:val="FootnoteReference"/>
          <w:noProof/>
        </w:rPr>
        <w:footnoteReference w:id="83"/>
      </w:r>
      <w:r>
        <w:rPr>
          <w:noProof/>
        </w:rPr>
        <w:t>).</w:t>
      </w:r>
    </w:p>
    <w:p w14:paraId="2055F195" w14:textId="77777777" w:rsidR="00396A87" w:rsidRPr="00162370" w:rsidRDefault="00396A87" w:rsidP="00396A87">
      <w:pPr>
        <w:numPr>
          <w:ilvl w:val="0"/>
          <w:numId w:val="23"/>
        </w:numPr>
        <w:rPr>
          <w:noProof/>
        </w:rPr>
      </w:pPr>
      <w:r w:rsidRPr="00162370">
        <w:rPr>
          <w:noProof/>
        </w:rPr>
        <w:t xml:space="preserve">In Sweden, </w:t>
      </w:r>
      <w:r w:rsidRPr="00162370">
        <w:rPr>
          <w:i/>
          <w:iCs/>
          <w:noProof/>
        </w:rPr>
        <w:t>Resplus</w:t>
      </w:r>
      <w:r w:rsidRPr="00162370">
        <w:rPr>
          <w:noProof/>
        </w:rPr>
        <w:t xml:space="preserve"> </w:t>
      </w:r>
      <w:r>
        <w:rPr>
          <w:noProof/>
        </w:rPr>
        <w:t>allows</w:t>
      </w:r>
      <w:r w:rsidRPr="00162370">
        <w:rPr>
          <w:noProof/>
        </w:rPr>
        <w:t xml:space="preserve"> passengers </w:t>
      </w:r>
      <w:r>
        <w:rPr>
          <w:noProof/>
        </w:rPr>
        <w:t xml:space="preserve">the possibility </w:t>
      </w:r>
      <w:r w:rsidRPr="00162370">
        <w:rPr>
          <w:noProof/>
        </w:rPr>
        <w:t>to combine travel with several transport operators (train, bus, ferry</w:t>
      </w:r>
      <w:r>
        <w:rPr>
          <w:noProof/>
        </w:rPr>
        <w:t>,</w:t>
      </w:r>
      <w:r w:rsidRPr="00162370">
        <w:rPr>
          <w:noProof/>
        </w:rPr>
        <w:t xml:space="preserve"> etc.) under one Resplus ticket, thanks to cooperation </w:t>
      </w:r>
      <w:r>
        <w:rPr>
          <w:noProof/>
        </w:rPr>
        <w:t>between</w:t>
      </w:r>
      <w:r w:rsidRPr="00162370">
        <w:rPr>
          <w:noProof/>
        </w:rPr>
        <w:t xml:space="preserve"> Sweden’s public transport operators. Every train that starts or ends in Sweden is covered by Resplus. In case of a missed connection during a Resplus journey, the </w:t>
      </w:r>
      <w:r w:rsidRPr="00162370">
        <w:rPr>
          <w:i/>
          <w:iCs/>
          <w:noProof/>
        </w:rPr>
        <w:t>Kom-Fram-Garanti</w:t>
      </w:r>
      <w:r w:rsidRPr="00162370">
        <w:rPr>
          <w:noProof/>
        </w:rPr>
        <w:t xml:space="preserve"> (</w:t>
      </w:r>
      <w:r>
        <w:rPr>
          <w:noProof/>
        </w:rPr>
        <w:t>a</w:t>
      </w:r>
      <w:r w:rsidRPr="00162370">
        <w:rPr>
          <w:noProof/>
        </w:rPr>
        <w:t xml:space="preserve">rrival </w:t>
      </w:r>
      <w:r>
        <w:rPr>
          <w:noProof/>
        </w:rPr>
        <w:t>g</w:t>
      </w:r>
      <w:r w:rsidRPr="00162370">
        <w:rPr>
          <w:noProof/>
        </w:rPr>
        <w:t>uarantee) applies</w:t>
      </w:r>
      <w:r>
        <w:rPr>
          <w:noProof/>
        </w:rPr>
        <w:t>. This means that</w:t>
      </w:r>
      <w:r w:rsidRPr="00162370">
        <w:rPr>
          <w:noProof/>
        </w:rPr>
        <w:t xml:space="preserve"> the </w:t>
      </w:r>
      <w:r>
        <w:rPr>
          <w:noProof/>
        </w:rPr>
        <w:t>transport</w:t>
      </w:r>
      <w:r w:rsidRPr="00162370">
        <w:rPr>
          <w:noProof/>
        </w:rPr>
        <w:t xml:space="preserve"> operator causing the passenger to miss </w:t>
      </w:r>
      <w:r>
        <w:rPr>
          <w:noProof/>
        </w:rPr>
        <w:t>their</w:t>
      </w:r>
      <w:r w:rsidRPr="00162370">
        <w:rPr>
          <w:noProof/>
        </w:rPr>
        <w:t xml:space="preserve"> connection is liable </w:t>
      </w:r>
      <w:r>
        <w:rPr>
          <w:noProof/>
        </w:rPr>
        <w:t>for:</w:t>
      </w:r>
      <w:r w:rsidRPr="00162370">
        <w:rPr>
          <w:noProof/>
        </w:rPr>
        <w:t xml:space="preserve"> </w:t>
      </w:r>
      <w:r>
        <w:rPr>
          <w:noProof/>
        </w:rPr>
        <w:t>ensuring that the passenger can continue their</w:t>
      </w:r>
      <w:r w:rsidRPr="00162370">
        <w:rPr>
          <w:noProof/>
        </w:rPr>
        <w:t xml:space="preserve"> journey</w:t>
      </w:r>
      <w:r>
        <w:rPr>
          <w:noProof/>
        </w:rPr>
        <w:t>;</w:t>
      </w:r>
      <w:r w:rsidRPr="00162370">
        <w:rPr>
          <w:noProof/>
        </w:rPr>
        <w:t xml:space="preserve"> </w:t>
      </w:r>
      <w:r>
        <w:rPr>
          <w:noProof/>
        </w:rPr>
        <w:t xml:space="preserve">providing </w:t>
      </w:r>
      <w:r w:rsidRPr="00162370">
        <w:rPr>
          <w:noProof/>
        </w:rPr>
        <w:t>alternatives for rebooking</w:t>
      </w:r>
      <w:r>
        <w:rPr>
          <w:noProof/>
        </w:rPr>
        <w:t>;</w:t>
      </w:r>
      <w:r w:rsidRPr="00162370">
        <w:rPr>
          <w:noProof/>
        </w:rPr>
        <w:t xml:space="preserve"> </w:t>
      </w:r>
      <w:r>
        <w:rPr>
          <w:noProof/>
        </w:rPr>
        <w:t xml:space="preserve">offering </w:t>
      </w:r>
      <w:r w:rsidRPr="00162370">
        <w:rPr>
          <w:noProof/>
        </w:rPr>
        <w:t>accommodation, food and beverages</w:t>
      </w:r>
      <w:r>
        <w:rPr>
          <w:noProof/>
        </w:rPr>
        <w:t>;</w:t>
      </w:r>
      <w:r w:rsidRPr="00162370">
        <w:rPr>
          <w:noProof/>
        </w:rPr>
        <w:t xml:space="preserve"> </w:t>
      </w:r>
      <w:r>
        <w:rPr>
          <w:noProof/>
        </w:rPr>
        <w:t xml:space="preserve">and giving </w:t>
      </w:r>
      <w:r w:rsidRPr="00162370">
        <w:rPr>
          <w:noProof/>
        </w:rPr>
        <w:t>a partial or full reimbursement or compensation</w:t>
      </w:r>
      <w:r w:rsidRPr="00917BB6">
        <w:rPr>
          <w:noProof/>
        </w:rPr>
        <w:t xml:space="preserve"> </w:t>
      </w:r>
      <w:r>
        <w:rPr>
          <w:noProof/>
        </w:rPr>
        <w:t xml:space="preserve">for the </w:t>
      </w:r>
      <w:r w:rsidRPr="00162370">
        <w:rPr>
          <w:noProof/>
        </w:rPr>
        <w:t xml:space="preserve">delay (for combined trips with a total distance </w:t>
      </w:r>
      <w:r>
        <w:rPr>
          <w:noProof/>
        </w:rPr>
        <w:t xml:space="preserve">of </w:t>
      </w:r>
      <w:r w:rsidRPr="00162370">
        <w:rPr>
          <w:noProof/>
        </w:rPr>
        <w:t xml:space="preserve">over 150 km), using the same thresholds and values as in the </w:t>
      </w:r>
      <w:r>
        <w:rPr>
          <w:noProof/>
        </w:rPr>
        <w:t>Regulation</w:t>
      </w:r>
      <w:r w:rsidRPr="003A1FA2">
        <w:rPr>
          <w:noProof/>
        </w:rPr>
        <w:t> (</w:t>
      </w:r>
      <w:r w:rsidRPr="00162370">
        <w:rPr>
          <w:noProof/>
          <w:vertAlign w:val="superscript"/>
        </w:rPr>
        <w:footnoteReference w:id="84"/>
      </w:r>
      <w:r>
        <w:rPr>
          <w:noProof/>
        </w:rPr>
        <w:t>).</w:t>
      </w:r>
    </w:p>
    <w:p w14:paraId="1C21B6B3" w14:textId="77777777" w:rsidR="00396A87" w:rsidRDefault="00396A87" w:rsidP="00396A87">
      <w:pPr>
        <w:rPr>
          <w:noProof/>
        </w:rPr>
      </w:pPr>
      <w:r>
        <w:rPr>
          <w:noProof/>
        </w:rPr>
        <w:t>Domestic cooperation between railway undertakings to offer through-tickets does not seem to be taking place in other Member States. In some cases, this may be explained by the fact that only one railway undertaking currently provides domestic rail passengers on their territory.</w:t>
      </w:r>
    </w:p>
    <w:p w14:paraId="5E881050" w14:textId="51CDAA0E" w:rsidR="00677152" w:rsidRPr="00677152" w:rsidRDefault="00396A87" w:rsidP="00396A87">
      <w:pPr>
        <w:rPr>
          <w:noProof/>
        </w:rPr>
      </w:pPr>
      <w:r>
        <w:rPr>
          <w:noProof/>
        </w:rPr>
        <w:t>Cooperation on cross-border rail passenger services is taking place on a voluntary basis to offer through-tickets for some journeys with one or more connections, but this cooperation does not seem to take place on a systematic basis within the EU</w:t>
      </w:r>
      <w:r w:rsidRPr="005E79E1">
        <w:rPr>
          <w:noProof/>
        </w:rPr>
        <w:t> (</w:t>
      </w:r>
      <w:r>
        <w:rPr>
          <w:rStyle w:val="FootnoteReference"/>
          <w:noProof/>
        </w:rPr>
        <w:footnoteReference w:id="85"/>
      </w:r>
      <w:r>
        <w:rPr>
          <w:noProof/>
        </w:rPr>
        <w:t>).</w:t>
      </w:r>
    </w:p>
    <w:p w14:paraId="359E3DBF" w14:textId="4A846B97" w:rsidR="002D5D56" w:rsidRDefault="002D5D56" w:rsidP="006860FD">
      <w:pPr>
        <w:pStyle w:val="Heading3"/>
        <w:rPr>
          <w:noProof/>
        </w:rPr>
      </w:pPr>
      <w:bookmarkStart w:id="21" w:name="_Toc229140689"/>
      <w:bookmarkStart w:id="22" w:name="_Toc229140717"/>
      <w:r w:rsidRPr="002D5D56">
        <w:rPr>
          <w:noProof/>
        </w:rPr>
        <w:t>Information to passengers on through-tickets</w:t>
      </w:r>
      <w:bookmarkEnd w:id="21"/>
      <w:bookmarkEnd w:id="22"/>
      <w:r w:rsidRPr="002D5D56">
        <w:rPr>
          <w:noProof/>
        </w:rPr>
        <w:t> </w:t>
      </w:r>
    </w:p>
    <w:p w14:paraId="7A0D5820" w14:textId="77777777" w:rsidR="00396A87" w:rsidRDefault="00396A87" w:rsidP="00396A87">
      <w:pPr>
        <w:rPr>
          <w:noProof/>
        </w:rPr>
      </w:pPr>
      <w:r>
        <w:rPr>
          <w:noProof/>
        </w:rPr>
        <w:t>It follows from Article 12(2) of t</w:t>
      </w:r>
      <w:r w:rsidRPr="53906194">
        <w:rPr>
          <w:noProof/>
        </w:rPr>
        <w:t xml:space="preserve">he Regulation </w:t>
      </w:r>
      <w:r>
        <w:rPr>
          <w:noProof/>
        </w:rPr>
        <w:t>that</w:t>
      </w:r>
      <w:r w:rsidRPr="53906194">
        <w:rPr>
          <w:noProof/>
        </w:rPr>
        <w:t xml:space="preserve"> for journeys including one or more connections, the passenger shall be informed prior to purchasing a ticket or tickets whether that ticket or those tickets constitute a through-ticket</w:t>
      </w:r>
      <w:r>
        <w:rPr>
          <w:noProof/>
        </w:rPr>
        <w:t xml:space="preserve"> </w:t>
      </w:r>
      <w:r w:rsidRPr="00C1103B">
        <w:rPr>
          <w:noProof/>
        </w:rPr>
        <w:t>(</w:t>
      </w:r>
      <w:r>
        <w:rPr>
          <w:rStyle w:val="FootnoteReference"/>
          <w:noProof/>
        </w:rPr>
        <w:footnoteReference w:id="86"/>
      </w:r>
      <w:r>
        <w:rPr>
          <w:noProof/>
        </w:rPr>
        <w:t xml:space="preserve">). </w:t>
      </w:r>
      <w:r w:rsidRPr="53906194">
        <w:rPr>
          <w:noProof/>
        </w:rPr>
        <w:t>From the passenger's perspective</w:t>
      </w:r>
      <w:r>
        <w:rPr>
          <w:noProof/>
        </w:rPr>
        <w:t>, this requirement is key to understanding and anticipating the level of protection associated with the ticket(s) in case of travel disruption during a journey that affects the passenger’s connection between different</w:t>
      </w:r>
      <w:r w:rsidRPr="53906194">
        <w:rPr>
          <w:noProof/>
        </w:rPr>
        <w:t xml:space="preserve"> rail </w:t>
      </w:r>
      <w:r>
        <w:rPr>
          <w:noProof/>
        </w:rPr>
        <w:t xml:space="preserve">passenger </w:t>
      </w:r>
      <w:r w:rsidRPr="53906194">
        <w:rPr>
          <w:noProof/>
        </w:rPr>
        <w:t xml:space="preserve">services. </w:t>
      </w:r>
    </w:p>
    <w:p w14:paraId="6CFAC34D" w14:textId="77777777" w:rsidR="00396A87" w:rsidRDefault="00396A87" w:rsidP="00396A87">
      <w:pPr>
        <w:rPr>
          <w:noProof/>
        </w:rPr>
      </w:pPr>
      <w:r>
        <w:rPr>
          <w:noProof/>
        </w:rPr>
        <w:t>The supporting study for this report found a variety of means through which stakeholders (mainly incumbent railway undertakings) appear to comply with this pre-purchase information requirement. Examples mentioned by stakeholders include a label or notice at different points in time of the online booking process (</w:t>
      </w:r>
      <w:r w:rsidRPr="05682ACC">
        <w:rPr>
          <w:rStyle w:val="FootnoteReference"/>
          <w:noProof/>
        </w:rPr>
        <w:footnoteReference w:id="87"/>
      </w:r>
      <w:r>
        <w:rPr>
          <w:noProof/>
        </w:rPr>
        <w:t>), oral information from staff at ticket offices, service desks or during telephone sales, and information in the railway undertaking’s terms and conditions. At the same time, the study also reports  that, in some Member States, passengers are not informed before purchase about whether or not the ticket or tickets constitute a through-ticket. For a couple of Member States, this may be explained by the fact that all domestic tickets purchased in a single transaction are considered as through-tickets, thereby reducing the need to explicitly inform passengers before purchase (</w:t>
      </w:r>
      <w:r w:rsidRPr="05682ACC">
        <w:rPr>
          <w:rStyle w:val="FootnoteReference"/>
          <w:noProof/>
        </w:rPr>
        <w:footnoteReference w:id="88"/>
      </w:r>
      <w:r>
        <w:rPr>
          <w:noProof/>
        </w:rPr>
        <w:t>). It also follows from the supporting study that in at least one Member State, the main railway undertaking and the passenger representative organisation dissented on whether this information was provided before purchase (</w:t>
      </w:r>
      <w:r w:rsidRPr="05682ACC">
        <w:rPr>
          <w:rStyle w:val="FootnoteReference"/>
          <w:noProof/>
        </w:rPr>
        <w:footnoteReference w:id="89"/>
      </w:r>
      <w:r>
        <w:rPr>
          <w:noProof/>
        </w:rPr>
        <w:t>).</w:t>
      </w:r>
    </w:p>
    <w:p w14:paraId="6B234E97" w14:textId="77777777" w:rsidR="00396A87" w:rsidRDefault="00396A87" w:rsidP="00396A87">
      <w:pPr>
        <w:rPr>
          <w:noProof/>
        </w:rPr>
      </w:pPr>
      <w:r>
        <w:rPr>
          <w:noProof/>
        </w:rPr>
        <w:t>It would appear,</w:t>
      </w:r>
      <w:r w:rsidRPr="002F688A">
        <w:rPr>
          <w:noProof/>
        </w:rPr>
        <w:t xml:space="preserve"> </w:t>
      </w:r>
      <w:r>
        <w:rPr>
          <w:noProof/>
        </w:rPr>
        <w:t>therefore, that passengers may not always be consistently informed before purchase in a clear manner on whether the ticket or tickets they buy for a rail journey constitute a through-ticket. The range of potential means of communication across Member States to provide this information to passengers at different moments in the booking process – if the information is given at all – make it difficult for passengers to navigate the process to obtain the information and understand their rights. This is even more problematic where a passenger performs a journey with several railway undertakings (in the absence of an obligation to provide through-tickets), potentially across several Member States.</w:t>
      </w:r>
    </w:p>
    <w:p w14:paraId="404755F6" w14:textId="531040E9" w:rsidR="00677152" w:rsidRPr="00677152" w:rsidRDefault="00396A87" w:rsidP="00396A87">
      <w:pPr>
        <w:rPr>
          <w:noProof/>
        </w:rPr>
      </w:pPr>
      <w:r>
        <w:rPr>
          <w:noProof/>
        </w:rPr>
        <w:t>One NEB report mentions a complaint related to information on through-tickets, without giving any further details</w:t>
      </w:r>
      <w:r w:rsidRPr="007337C2">
        <w:rPr>
          <w:noProof/>
        </w:rPr>
        <w:t> (</w:t>
      </w:r>
      <w:r>
        <w:rPr>
          <w:rStyle w:val="FootnoteReference"/>
          <w:noProof/>
        </w:rPr>
        <w:footnoteReference w:id="90"/>
      </w:r>
      <w:r>
        <w:rPr>
          <w:noProof/>
        </w:rPr>
        <w:t>).</w:t>
      </w:r>
    </w:p>
    <w:p w14:paraId="201260B8" w14:textId="7F679A51" w:rsidR="002D5D56" w:rsidRDefault="002D5D56" w:rsidP="006860FD">
      <w:pPr>
        <w:pStyle w:val="Heading3"/>
        <w:rPr>
          <w:noProof/>
        </w:rPr>
      </w:pPr>
      <w:bookmarkStart w:id="23" w:name="_Toc229140690"/>
      <w:bookmarkStart w:id="24" w:name="_Toc229140718"/>
      <w:r w:rsidRPr="002D5D56">
        <w:rPr>
          <w:noProof/>
          <w:lang w:val="en-US"/>
        </w:rPr>
        <w:t>Liability for through-tickets</w:t>
      </w:r>
      <w:bookmarkEnd w:id="23"/>
      <w:bookmarkEnd w:id="24"/>
      <w:r w:rsidRPr="002D5D56">
        <w:rPr>
          <w:noProof/>
          <w:lang w:val="en-US"/>
        </w:rPr>
        <w:t> </w:t>
      </w:r>
      <w:r w:rsidRPr="002D5D56">
        <w:rPr>
          <w:noProof/>
        </w:rPr>
        <w:t> </w:t>
      </w:r>
    </w:p>
    <w:p w14:paraId="7B733A65" w14:textId="77777777" w:rsidR="00396A87" w:rsidRDefault="00396A87" w:rsidP="00396A87">
      <w:pPr>
        <w:rPr>
          <w:noProof/>
          <w:lang w:val="en-US"/>
        </w:rPr>
      </w:pPr>
      <w:r w:rsidRPr="25F74F06">
        <w:rPr>
          <w:noProof/>
          <w:lang w:val="en-US"/>
        </w:rPr>
        <w:t xml:space="preserve">In line with Article 12(3) of the Regulation, </w:t>
      </w:r>
      <w:r>
        <w:rPr>
          <w:noProof/>
          <w:lang w:val="en-US"/>
        </w:rPr>
        <w:t>and as already mentioned above</w:t>
      </w:r>
      <w:r w:rsidRPr="25F74F06">
        <w:rPr>
          <w:noProof/>
          <w:lang w:val="en-US"/>
        </w:rPr>
        <w:t xml:space="preserve">, where a journey </w:t>
      </w:r>
      <w:r>
        <w:rPr>
          <w:noProof/>
          <w:lang w:val="en-US"/>
        </w:rPr>
        <w:t>including one or more connections</w:t>
      </w:r>
      <w:r w:rsidRPr="25F74F06">
        <w:rPr>
          <w:noProof/>
          <w:lang w:val="en-US"/>
        </w:rPr>
        <w:t xml:space="preserve"> is sold as a through-ticket, the railway undertaking </w:t>
      </w:r>
      <w:r>
        <w:rPr>
          <w:noProof/>
          <w:lang w:val="en-US"/>
        </w:rPr>
        <w:t>shall be</w:t>
      </w:r>
      <w:r w:rsidRPr="25F74F06">
        <w:rPr>
          <w:noProof/>
          <w:lang w:val="en-US"/>
        </w:rPr>
        <w:t xml:space="preserve"> liab</w:t>
      </w:r>
      <w:r>
        <w:rPr>
          <w:noProof/>
          <w:lang w:val="en-US"/>
        </w:rPr>
        <w:t>le</w:t>
      </w:r>
      <w:r w:rsidRPr="25F74F06">
        <w:rPr>
          <w:noProof/>
          <w:lang w:val="en-US"/>
        </w:rPr>
        <w:t xml:space="preserve"> </w:t>
      </w:r>
      <w:r>
        <w:rPr>
          <w:noProof/>
          <w:lang w:val="en-US"/>
        </w:rPr>
        <w:t>to reimburse or reroute</w:t>
      </w:r>
      <w:r w:rsidRPr="00DE2AD3">
        <w:rPr>
          <w:noProof/>
          <w:lang w:val="en-US"/>
        </w:rPr>
        <w:t> (</w:t>
      </w:r>
      <w:r>
        <w:rPr>
          <w:rStyle w:val="FootnoteReference"/>
          <w:noProof/>
          <w:lang w:val="en-US"/>
        </w:rPr>
        <w:footnoteReference w:id="91"/>
      </w:r>
      <w:r>
        <w:rPr>
          <w:noProof/>
          <w:lang w:val="en-US"/>
        </w:rPr>
        <w:t>)</w:t>
      </w:r>
      <w:r w:rsidRPr="25F74F06">
        <w:rPr>
          <w:noProof/>
          <w:lang w:val="en-US"/>
        </w:rPr>
        <w:t xml:space="preserve">, </w:t>
      </w:r>
      <w:r>
        <w:rPr>
          <w:noProof/>
          <w:lang w:val="en-US"/>
        </w:rPr>
        <w:t>compensate</w:t>
      </w:r>
      <w:r w:rsidRPr="00227A1F">
        <w:rPr>
          <w:noProof/>
          <w:lang w:val="en-US"/>
        </w:rPr>
        <w:t> (</w:t>
      </w:r>
      <w:r>
        <w:rPr>
          <w:rStyle w:val="FootnoteReference"/>
          <w:noProof/>
          <w:lang w:val="en-US"/>
        </w:rPr>
        <w:footnoteReference w:id="92"/>
      </w:r>
      <w:r>
        <w:rPr>
          <w:noProof/>
          <w:lang w:val="en-US"/>
        </w:rPr>
        <w:t>)</w:t>
      </w:r>
      <w:r w:rsidRPr="25F74F06">
        <w:rPr>
          <w:noProof/>
          <w:lang w:val="en-US"/>
        </w:rPr>
        <w:t xml:space="preserve"> and </w:t>
      </w:r>
      <w:r>
        <w:rPr>
          <w:noProof/>
          <w:lang w:val="en-US"/>
        </w:rPr>
        <w:t>assist</w:t>
      </w:r>
      <w:r w:rsidRPr="004C09F7">
        <w:rPr>
          <w:noProof/>
          <w:lang w:val="en-US"/>
        </w:rPr>
        <w:t> (</w:t>
      </w:r>
      <w:r>
        <w:rPr>
          <w:rStyle w:val="FootnoteReference"/>
          <w:noProof/>
          <w:lang w:val="en-US"/>
        </w:rPr>
        <w:footnoteReference w:id="93"/>
      </w:r>
      <w:r>
        <w:rPr>
          <w:noProof/>
          <w:lang w:val="en-US"/>
        </w:rPr>
        <w:t>)</w:t>
      </w:r>
      <w:r w:rsidRPr="25F74F06">
        <w:rPr>
          <w:noProof/>
          <w:lang w:val="en-US"/>
        </w:rPr>
        <w:t xml:space="preserve"> the passenger if </w:t>
      </w:r>
      <w:r>
        <w:rPr>
          <w:noProof/>
          <w:lang w:val="en-US"/>
        </w:rPr>
        <w:t>they</w:t>
      </w:r>
      <w:r w:rsidRPr="25F74F06">
        <w:rPr>
          <w:noProof/>
          <w:lang w:val="en-US"/>
        </w:rPr>
        <w:t xml:space="preserve"> miss one or more connections. </w:t>
      </w:r>
    </w:p>
    <w:p w14:paraId="0E943160" w14:textId="77777777" w:rsidR="00396A87" w:rsidRDefault="00396A87" w:rsidP="00396A87">
      <w:pPr>
        <w:rPr>
          <w:noProof/>
        </w:rPr>
      </w:pPr>
      <w:r>
        <w:rPr>
          <w:noProof/>
        </w:rPr>
        <w:t>In the supporting study, w</w:t>
      </w:r>
      <w:r w:rsidRPr="005C1736">
        <w:rPr>
          <w:noProof/>
        </w:rPr>
        <w:t xml:space="preserve">hilst most stakeholders consulted across the examined Member States could not provide information on the </w:t>
      </w:r>
      <w:r>
        <w:rPr>
          <w:noProof/>
        </w:rPr>
        <w:t>issue</w:t>
      </w:r>
      <w:r w:rsidRPr="005C1736">
        <w:rPr>
          <w:noProof/>
        </w:rPr>
        <w:t>, the available evidence, drawn primarily from incumbent railway undertakings, suggests that</w:t>
      </w:r>
      <w:r>
        <w:rPr>
          <w:noProof/>
        </w:rPr>
        <w:t xml:space="preserve"> the vast majority of </w:t>
      </w:r>
      <w:r w:rsidRPr="005C1736">
        <w:rPr>
          <w:noProof/>
        </w:rPr>
        <w:t>passengers opt f</w:t>
      </w:r>
      <w:r w:rsidRPr="006F7254">
        <w:rPr>
          <w:noProof/>
        </w:rPr>
        <w:t>or rerouting whe</w:t>
      </w:r>
      <w:r w:rsidRPr="005C1736">
        <w:rPr>
          <w:noProof/>
        </w:rPr>
        <w:t>n they miss connections on journeys bought with through-tickets</w:t>
      </w:r>
      <w:r>
        <w:rPr>
          <w:noProof/>
        </w:rPr>
        <w:t xml:space="preserve"> </w:t>
      </w:r>
      <w:r w:rsidRPr="0056036D">
        <w:rPr>
          <w:noProof/>
        </w:rPr>
        <w:t>(</w:t>
      </w:r>
      <w:r>
        <w:rPr>
          <w:rStyle w:val="FootnoteReference"/>
          <w:noProof/>
        </w:rPr>
        <w:footnoteReference w:id="94"/>
      </w:r>
      <w:r>
        <w:rPr>
          <w:noProof/>
        </w:rPr>
        <w:t>).</w:t>
      </w:r>
      <w:r w:rsidRPr="005C1736">
        <w:rPr>
          <w:noProof/>
        </w:rPr>
        <w:t xml:space="preserve"> </w:t>
      </w:r>
    </w:p>
    <w:p w14:paraId="6636ECF1" w14:textId="77777777" w:rsidR="00396A87" w:rsidRDefault="00396A87" w:rsidP="00396A87">
      <w:pPr>
        <w:rPr>
          <w:noProof/>
        </w:rPr>
      </w:pPr>
      <w:r>
        <w:rPr>
          <w:noProof/>
        </w:rPr>
        <w:t>The Regulation also takes into account a situation w</w:t>
      </w:r>
      <w:r w:rsidRPr="00AD1023">
        <w:rPr>
          <w:noProof/>
        </w:rPr>
        <w:t xml:space="preserve">here a railway undertaking, on its own initiative, sells a combination of tickets for a journey involving </w:t>
      </w:r>
      <w:r>
        <w:rPr>
          <w:noProof/>
        </w:rPr>
        <w:t>railway undertakings</w:t>
      </w:r>
      <w:r w:rsidRPr="00AD1023">
        <w:rPr>
          <w:noProof/>
        </w:rPr>
        <w:t xml:space="preserve"> that are not part of the same railway undertaking, and does so in a single commercial transaction</w:t>
      </w:r>
      <w:r>
        <w:rPr>
          <w:noProof/>
        </w:rPr>
        <w:t xml:space="preserve">. In that case, there is a general assumption </w:t>
      </w:r>
      <w:r w:rsidRPr="00FE7AC9">
        <w:rPr>
          <w:noProof/>
        </w:rPr>
        <w:t>that this constitutes a through-ticket – unless the undertaking informs the passenger, before purchase, that the tickets represent separate transport contracts (</w:t>
      </w:r>
      <w:r>
        <w:rPr>
          <w:rStyle w:val="FootnoteReference"/>
          <w:noProof/>
        </w:rPr>
        <w:footnoteReference w:id="95"/>
      </w:r>
      <w:r>
        <w:rPr>
          <w:noProof/>
        </w:rPr>
        <w:t>).</w:t>
      </w:r>
    </w:p>
    <w:p w14:paraId="642CB4D0" w14:textId="77777777" w:rsidR="00396A87" w:rsidRDefault="00396A87" w:rsidP="00396A87">
      <w:pPr>
        <w:rPr>
          <w:noProof/>
        </w:rPr>
      </w:pPr>
      <w:r>
        <w:rPr>
          <w:noProof/>
        </w:rPr>
        <w:t>C</w:t>
      </w:r>
      <w:r w:rsidRPr="005902A0">
        <w:rPr>
          <w:noProof/>
        </w:rPr>
        <w:t xml:space="preserve">orrect information </w:t>
      </w:r>
      <w:r>
        <w:rPr>
          <w:noProof/>
        </w:rPr>
        <w:t>on</w:t>
      </w:r>
      <w:r w:rsidRPr="005902A0">
        <w:rPr>
          <w:noProof/>
        </w:rPr>
        <w:t xml:space="preserve"> the rail service is also essential when passengers buy tickets from a ticket vendor or tour operator. Where the ticket vendors or tour operators sell separate tick</w:t>
      </w:r>
      <w:r>
        <w:rPr>
          <w:noProof/>
        </w:rPr>
        <w:t>ets</w:t>
      </w:r>
      <w:r w:rsidRPr="005902A0">
        <w:rPr>
          <w:noProof/>
        </w:rPr>
        <w:t xml:space="preserve"> as a bundle</w:t>
      </w:r>
      <w:r>
        <w:rPr>
          <w:noProof/>
        </w:rPr>
        <w:t xml:space="preserve"> in a single commercial transaction</w:t>
      </w:r>
      <w:r w:rsidRPr="005902A0">
        <w:rPr>
          <w:noProof/>
        </w:rPr>
        <w:t xml:space="preserve">, they should clearly inform the passenger </w:t>
      </w:r>
      <w:r>
        <w:rPr>
          <w:noProof/>
        </w:rPr>
        <w:t xml:space="preserve">before purchase </w:t>
      </w:r>
      <w:r w:rsidRPr="005902A0">
        <w:rPr>
          <w:noProof/>
        </w:rPr>
        <w:t>that those tickets do not offer the same level of protection as through-tickets</w:t>
      </w:r>
      <w:r>
        <w:rPr>
          <w:noProof/>
        </w:rPr>
        <w:t>,</w:t>
      </w:r>
      <w:r w:rsidRPr="005902A0">
        <w:rPr>
          <w:noProof/>
        </w:rPr>
        <w:t xml:space="preserve"> and that those tickets have not been issued as through-tickets by the railway undertaking</w:t>
      </w:r>
      <w:r>
        <w:rPr>
          <w:noProof/>
        </w:rPr>
        <w:t>(s)</w:t>
      </w:r>
      <w:r w:rsidRPr="005902A0">
        <w:rPr>
          <w:noProof/>
        </w:rPr>
        <w:t xml:space="preserve"> providing the service.</w:t>
      </w:r>
      <w:r>
        <w:rPr>
          <w:noProof/>
        </w:rPr>
        <w:t xml:space="preserve"> Otherwise,</w:t>
      </w:r>
      <w:r w:rsidRPr="00250428">
        <w:rPr>
          <w:noProof/>
        </w:rPr>
        <w:t xml:space="preserve"> the ticket vendor or tour operator shall be liable to reimburse the total amount paid </w:t>
      </w:r>
      <w:r>
        <w:rPr>
          <w:noProof/>
        </w:rPr>
        <w:t>in</w:t>
      </w:r>
      <w:r w:rsidRPr="00250428">
        <w:rPr>
          <w:noProof/>
        </w:rPr>
        <w:t xml:space="preserve"> that transaction for the ticket or tickets and, moreover, to pay compensation equivalent to 75% of that amount in the event that the passenger misses one or more connections</w:t>
      </w:r>
      <w:r>
        <w:rPr>
          <w:noProof/>
        </w:rPr>
        <w:t xml:space="preserve"> </w:t>
      </w:r>
      <w:r w:rsidRPr="005902A0">
        <w:rPr>
          <w:noProof/>
        </w:rPr>
        <w:t>(</w:t>
      </w:r>
      <w:r>
        <w:rPr>
          <w:rStyle w:val="FootnoteReference"/>
          <w:noProof/>
        </w:rPr>
        <w:footnoteReference w:id="96"/>
      </w:r>
      <w:r>
        <w:rPr>
          <w:noProof/>
        </w:rPr>
        <w:t>).</w:t>
      </w:r>
    </w:p>
    <w:p w14:paraId="2221728B" w14:textId="77777777" w:rsidR="00396A87" w:rsidRDefault="00396A87" w:rsidP="00396A87">
      <w:pPr>
        <w:rPr>
          <w:noProof/>
        </w:rPr>
      </w:pPr>
      <w:r>
        <w:rPr>
          <w:noProof/>
        </w:rPr>
        <w:t>The findings of the supporting study seem to suggest that, in line with the conclusions made in Section 2.5.3 above, where information on the separate contractual nature of the tickets is given to passengers, it is done in various ways either before purchase (e.g. on a website or during the online booking process) or after purchase by a message on the ticket. In some Member States, no evidence could be found that this information was provided, which may be explained in some cases by the fact that all domestic rail passenger services in that Member State are considered as through-tickets.</w:t>
      </w:r>
    </w:p>
    <w:p w14:paraId="7834164F" w14:textId="77777777" w:rsidR="00396A87" w:rsidRPr="00832605" w:rsidRDefault="00396A87" w:rsidP="00396A87">
      <w:pPr>
        <w:rPr>
          <w:noProof/>
          <w:lang w:val="en-US"/>
        </w:rPr>
      </w:pPr>
      <w:r>
        <w:rPr>
          <w:noProof/>
          <w:lang w:val="en-US"/>
        </w:rPr>
        <w:t>To add to this complexity</w:t>
      </w:r>
      <w:r w:rsidRPr="25F74F06">
        <w:rPr>
          <w:noProof/>
          <w:lang w:val="en-US"/>
        </w:rPr>
        <w:t>,</w:t>
      </w:r>
      <w:r>
        <w:rPr>
          <w:noProof/>
          <w:lang w:val="en-US"/>
        </w:rPr>
        <w:t xml:space="preserve"> the </w:t>
      </w:r>
      <w:r w:rsidRPr="25F74F06">
        <w:rPr>
          <w:noProof/>
          <w:lang w:val="en-US"/>
        </w:rPr>
        <w:t>Regulation provides</w:t>
      </w:r>
      <w:r w:rsidRPr="4895D5A0">
        <w:rPr>
          <w:noProof/>
          <w:lang w:val="en-US"/>
        </w:rPr>
        <w:t xml:space="preserve"> </w:t>
      </w:r>
      <w:r w:rsidRPr="25F74F06">
        <w:rPr>
          <w:noProof/>
          <w:lang w:val="en-US"/>
        </w:rPr>
        <w:t>for an exemption regime under which Member States may, subject to specific conditions, exempt certain rail services</w:t>
      </w:r>
      <w:r w:rsidRPr="002D3892">
        <w:rPr>
          <w:noProof/>
          <w:lang w:val="en-US"/>
        </w:rPr>
        <w:t> (</w:t>
      </w:r>
      <w:r>
        <w:rPr>
          <w:rStyle w:val="FootnoteReference"/>
          <w:noProof/>
          <w:lang w:val="en-US"/>
        </w:rPr>
        <w:footnoteReference w:id="97"/>
      </w:r>
      <w:r>
        <w:rPr>
          <w:noProof/>
          <w:lang w:val="en-US"/>
        </w:rPr>
        <w:t>)</w:t>
      </w:r>
      <w:r w:rsidRPr="25F74F06">
        <w:rPr>
          <w:noProof/>
          <w:lang w:val="en-US"/>
        </w:rPr>
        <w:t xml:space="preserve"> from the obligations in Articles 18 to 20</w:t>
      </w:r>
      <w:r>
        <w:rPr>
          <w:noProof/>
          <w:lang w:val="en-US"/>
        </w:rPr>
        <w:t xml:space="preserve"> of the Regulation (i.e. reimbursement or rerouting, compensation, and assistance)</w:t>
      </w:r>
      <w:r w:rsidRPr="25F74F06">
        <w:rPr>
          <w:noProof/>
          <w:lang w:val="en-US"/>
        </w:rPr>
        <w:t>. These exemptions apply whether</w:t>
      </w:r>
      <w:r>
        <w:rPr>
          <w:noProof/>
          <w:lang w:val="en-US"/>
        </w:rPr>
        <w:t xml:space="preserve"> or not</w:t>
      </w:r>
      <w:r w:rsidRPr="25F74F06">
        <w:rPr>
          <w:noProof/>
          <w:lang w:val="en-US"/>
        </w:rPr>
        <w:t xml:space="preserve"> the passenger holds a through-ticket. As a result, there can be situations where railway undertakings </w:t>
      </w:r>
      <w:r>
        <w:rPr>
          <w:noProof/>
          <w:lang w:val="en-US"/>
        </w:rPr>
        <w:t>are</w:t>
      </w:r>
      <w:r w:rsidRPr="25F74F06">
        <w:rPr>
          <w:noProof/>
          <w:lang w:val="en-US"/>
        </w:rPr>
        <w:t xml:space="preserve"> required to offer through-tickets for a given service type under Article 12(1), while the same service type is, to some extent, exempted from the corresponding liability rules for missed connections under Articles 18 to 20</w:t>
      </w:r>
      <w:r w:rsidRPr="00F33855">
        <w:rPr>
          <w:noProof/>
          <w:lang w:val="en-US"/>
        </w:rPr>
        <w:t> (</w:t>
      </w:r>
      <w:r>
        <w:rPr>
          <w:rStyle w:val="FootnoteReference"/>
          <w:noProof/>
          <w:lang w:val="en-US"/>
        </w:rPr>
        <w:footnoteReference w:id="98"/>
      </w:r>
      <w:r>
        <w:rPr>
          <w:noProof/>
          <w:lang w:val="en-US"/>
        </w:rPr>
        <w:t>).</w:t>
      </w:r>
    </w:p>
    <w:p w14:paraId="0148D069" w14:textId="77777777" w:rsidR="00396A87" w:rsidRPr="00832605" w:rsidRDefault="00396A87" w:rsidP="00396A87">
      <w:pPr>
        <w:rPr>
          <w:noProof/>
          <w:lang w:val="en-US"/>
        </w:rPr>
      </w:pPr>
      <w:r w:rsidRPr="00516859">
        <w:rPr>
          <w:noProof/>
          <w:lang w:val="en-US" w:eastAsia="de-DE"/>
        </w:rPr>
        <w:t>S</w:t>
      </w:r>
      <w:r w:rsidRPr="00516859">
        <w:rPr>
          <w:noProof/>
          <w:lang w:val="en-US"/>
        </w:rPr>
        <w:t>ome railway undertakings have entered into multilateral sector agreements to assist passengers if they miss a connection between rail services of different undertakings which</w:t>
      </w:r>
      <w:r w:rsidRPr="0007361F">
        <w:rPr>
          <w:noProof/>
          <w:lang w:val="en-US"/>
        </w:rPr>
        <w:t xml:space="preserve"> are not covered by a through-ticket (e.g. Agreement on Journey Continuation (AJC)</w:t>
      </w:r>
      <w:r>
        <w:rPr>
          <w:rStyle w:val="FootnoteReference"/>
          <w:noProof/>
          <w:lang w:val="en-US"/>
        </w:rPr>
        <w:footnoteReference w:id="99"/>
      </w:r>
      <w:r>
        <w:rPr>
          <w:noProof/>
          <w:lang w:val="en-US"/>
        </w:rPr>
        <w:t>),</w:t>
      </w:r>
      <w:r w:rsidRPr="0007361F">
        <w:rPr>
          <w:noProof/>
          <w:lang w:val="en-US"/>
        </w:rPr>
        <w:t xml:space="preserve"> Hop On the Next Available Train (HOTNAT)</w:t>
      </w:r>
      <w:r w:rsidRPr="00C15FDA">
        <w:rPr>
          <w:noProof/>
          <w:lang w:val="en-US"/>
        </w:rPr>
        <w:t> (</w:t>
      </w:r>
      <w:r>
        <w:rPr>
          <w:rStyle w:val="FootnoteReference"/>
          <w:noProof/>
          <w:lang w:val="en-US"/>
        </w:rPr>
        <w:footnoteReference w:id="100"/>
      </w:r>
      <w:r>
        <w:rPr>
          <w:noProof/>
          <w:lang w:val="en-US"/>
        </w:rPr>
        <w:t>)</w:t>
      </w:r>
      <w:r w:rsidRPr="0007361F">
        <w:rPr>
          <w:noProof/>
          <w:lang w:val="en-US"/>
        </w:rPr>
        <w:t>)</w:t>
      </w:r>
      <w:r>
        <w:rPr>
          <w:noProof/>
          <w:lang w:val="en-US"/>
        </w:rPr>
        <w:t>. The overall legal setup on liability and information provision to passengers appears to contribute to a situation where passengers have difficulties in knowing their rights in the event of a missed connection during their rail journey</w:t>
      </w:r>
      <w:r w:rsidRPr="00837843">
        <w:rPr>
          <w:noProof/>
          <w:lang w:val="en-US"/>
        </w:rPr>
        <w:t> (</w:t>
      </w:r>
      <w:r>
        <w:rPr>
          <w:rStyle w:val="FootnoteReference"/>
          <w:noProof/>
          <w:lang w:val="en-US"/>
        </w:rPr>
        <w:footnoteReference w:id="101"/>
      </w:r>
      <w:r>
        <w:rPr>
          <w:noProof/>
          <w:lang w:val="en-US"/>
        </w:rPr>
        <w:t>).</w:t>
      </w:r>
    </w:p>
    <w:p w14:paraId="5EB0249D" w14:textId="6F97E0AD" w:rsidR="002D5D56" w:rsidRPr="00396A87" w:rsidRDefault="00396A87" w:rsidP="00396A87">
      <w:pPr>
        <w:rPr>
          <w:noProof/>
        </w:rPr>
      </w:pPr>
      <w:r>
        <w:rPr>
          <w:noProof/>
        </w:rPr>
        <w:t>One NEB</w:t>
      </w:r>
      <w:r w:rsidRPr="006534E9">
        <w:rPr>
          <w:noProof/>
        </w:rPr>
        <w:t> (</w:t>
      </w:r>
      <w:r>
        <w:rPr>
          <w:rStyle w:val="FootnoteReference"/>
          <w:noProof/>
        </w:rPr>
        <w:footnoteReference w:id="102"/>
      </w:r>
      <w:r>
        <w:rPr>
          <w:noProof/>
        </w:rPr>
        <w:t>) report refers to two complaints related to liability for continuous journeys and whether the liability for through-tickets applies. In one case, this was deemed so, whereas this was not in the other case.</w:t>
      </w:r>
    </w:p>
    <w:p w14:paraId="1C96C646" w14:textId="0DDB7D0C" w:rsidR="002D5D56" w:rsidRDefault="002D5D56" w:rsidP="006860FD">
      <w:pPr>
        <w:pStyle w:val="Heading2"/>
        <w:rPr>
          <w:noProof/>
        </w:rPr>
      </w:pPr>
      <w:bookmarkStart w:id="25" w:name="_Toc228883773"/>
      <w:bookmarkStart w:id="26" w:name="_Toc229140719"/>
      <w:r w:rsidRPr="002D5D56">
        <w:rPr>
          <w:noProof/>
        </w:rPr>
        <w:t>The right to self-rerouting (Article 18(3))</w:t>
      </w:r>
      <w:bookmarkEnd w:id="25"/>
      <w:bookmarkEnd w:id="26"/>
      <w:r w:rsidRPr="002D5D56">
        <w:rPr>
          <w:noProof/>
        </w:rPr>
        <w:t> </w:t>
      </w:r>
    </w:p>
    <w:p w14:paraId="76AB89F1" w14:textId="77777777" w:rsidR="00396A87" w:rsidRDefault="00396A87" w:rsidP="00396A87">
      <w:pPr>
        <w:rPr>
          <w:noProof/>
        </w:rPr>
      </w:pPr>
      <w:r>
        <w:rPr>
          <w:noProof/>
        </w:rPr>
        <w:t>Article 18(3) of the Regulation introduces a right for passengers to ‘self-reroute’, which means that passengers can not only take the initiative to find an alternative travel plan when the railway undertaking does not (immediately) offer a viable alternative. This also means, more importantly, that passengers can get reimbursed by the railway undertaking</w:t>
      </w:r>
      <w:r w:rsidRPr="00101257">
        <w:rPr>
          <w:noProof/>
        </w:rPr>
        <w:t xml:space="preserve"> </w:t>
      </w:r>
      <w:r>
        <w:rPr>
          <w:noProof/>
        </w:rPr>
        <w:t xml:space="preserve">for the costs of making their own travel plan. In the absence of such a right, passengers who reroute themselves would be entitled at most to reimbursement of the ticket price and would encounter difficulties in recovering the costs of last-minute arrangements at the applicable day rates (which may be significantly higher than the price of the original ticket when booked). </w:t>
      </w:r>
    </w:p>
    <w:p w14:paraId="2DD7D93D" w14:textId="77777777" w:rsidR="00396A87" w:rsidRDefault="00396A87" w:rsidP="00396A87">
      <w:pPr>
        <w:rPr>
          <w:noProof/>
        </w:rPr>
      </w:pPr>
      <w:r>
        <w:rPr>
          <w:noProof/>
        </w:rPr>
        <w:t xml:space="preserve">This provision of the Regulation contains a two-step approach for passengers. </w:t>
      </w:r>
    </w:p>
    <w:p w14:paraId="4CB5C836" w14:textId="77777777" w:rsidR="00396A87" w:rsidRDefault="00396A87" w:rsidP="00396A87">
      <w:pPr>
        <w:rPr>
          <w:noProof/>
        </w:rPr>
      </w:pPr>
      <w:r>
        <w:rPr>
          <w:noProof/>
        </w:rPr>
        <w:t xml:space="preserve">The first subparagraph of Article 18(3) of the Regulation states that </w:t>
      </w:r>
      <w:r w:rsidRPr="00614B7A">
        <w:rPr>
          <w:noProof/>
        </w:rPr>
        <w:t xml:space="preserve">the railway undertaking may allow the passenger, at </w:t>
      </w:r>
      <w:r>
        <w:rPr>
          <w:noProof/>
        </w:rPr>
        <w:t xml:space="preserve">their </w:t>
      </w:r>
      <w:r w:rsidRPr="00614B7A">
        <w:rPr>
          <w:noProof/>
        </w:rPr>
        <w:t>request, to conclude contracts with other providers of transport services which enable the passenger to reach the</w:t>
      </w:r>
      <w:r>
        <w:rPr>
          <w:noProof/>
        </w:rPr>
        <w:t>ir</w:t>
      </w:r>
      <w:r w:rsidRPr="00614B7A">
        <w:rPr>
          <w:noProof/>
        </w:rPr>
        <w:t xml:space="preserve"> final destination under comparable conditions, in which case the railway undertaking shall reimburse the passenger for the costs </w:t>
      </w:r>
      <w:r>
        <w:rPr>
          <w:noProof/>
        </w:rPr>
        <w:t>incurred</w:t>
      </w:r>
      <w:r w:rsidRPr="00614B7A">
        <w:rPr>
          <w:noProof/>
        </w:rPr>
        <w:t>.</w:t>
      </w:r>
      <w:r>
        <w:rPr>
          <w:noProof/>
        </w:rPr>
        <w:t xml:space="preserve"> This presupposes that the railway undertaking agrees to the passenger’s request.</w:t>
      </w:r>
    </w:p>
    <w:p w14:paraId="74CE8B4B" w14:textId="77777777" w:rsidR="00396A87" w:rsidRDefault="00396A87" w:rsidP="00396A87">
      <w:pPr>
        <w:rPr>
          <w:noProof/>
        </w:rPr>
      </w:pPr>
      <w:r>
        <w:rPr>
          <w:noProof/>
          <w:lang w:val="en-IE"/>
        </w:rPr>
        <w:t xml:space="preserve">The second subparagraph of Article 18(3) of </w:t>
      </w:r>
      <w:r>
        <w:rPr>
          <w:noProof/>
        </w:rPr>
        <w:t>the Regulation introduced a new right so that if</w:t>
      </w:r>
      <w:r w:rsidRPr="0072612B">
        <w:rPr>
          <w:noProof/>
        </w:rPr>
        <w:t xml:space="preserve"> </w:t>
      </w:r>
      <w:r>
        <w:rPr>
          <w:noProof/>
        </w:rPr>
        <w:t xml:space="preserve">a </w:t>
      </w:r>
      <w:r w:rsidRPr="0072612B">
        <w:rPr>
          <w:noProof/>
        </w:rPr>
        <w:t>passenger ha</w:t>
      </w:r>
      <w:r>
        <w:rPr>
          <w:noProof/>
        </w:rPr>
        <w:t>s</w:t>
      </w:r>
      <w:r w:rsidRPr="0072612B">
        <w:rPr>
          <w:noProof/>
        </w:rPr>
        <w:t xml:space="preserve"> not been offered a timely solution</w:t>
      </w:r>
      <w:r>
        <w:rPr>
          <w:noProof/>
        </w:rPr>
        <w:t xml:space="preserve"> by a railway undertaking</w:t>
      </w:r>
      <w:r w:rsidRPr="0072612B">
        <w:rPr>
          <w:noProof/>
        </w:rPr>
        <w:t xml:space="preserve"> within 100 minutes in the event of a disruption to their journey, </w:t>
      </w:r>
      <w:r>
        <w:rPr>
          <w:noProof/>
        </w:rPr>
        <w:t>the passenger</w:t>
      </w:r>
      <w:r w:rsidRPr="0072612B">
        <w:rPr>
          <w:noProof/>
        </w:rPr>
        <w:t xml:space="preserve"> </w:t>
      </w:r>
      <w:r>
        <w:rPr>
          <w:noProof/>
        </w:rPr>
        <w:t>can</w:t>
      </w:r>
      <w:r w:rsidRPr="0072612B">
        <w:rPr>
          <w:noProof/>
        </w:rPr>
        <w:t xml:space="preserve"> organise alternative public transportat by rail</w:t>
      </w:r>
      <w:r>
        <w:rPr>
          <w:noProof/>
        </w:rPr>
        <w:t>, coach</w:t>
      </w:r>
      <w:r w:rsidRPr="0072612B">
        <w:rPr>
          <w:noProof/>
        </w:rPr>
        <w:t xml:space="preserve"> or bus and be reimbursed by the </w:t>
      </w:r>
      <w:r>
        <w:rPr>
          <w:noProof/>
        </w:rPr>
        <w:t>undertaking</w:t>
      </w:r>
      <w:r w:rsidRPr="0072612B">
        <w:rPr>
          <w:noProof/>
        </w:rPr>
        <w:t xml:space="preserve"> for the ‘necessary, appropriate and reasonable’ cost of the additional ticket.</w:t>
      </w:r>
      <w:r>
        <w:rPr>
          <w:noProof/>
        </w:rPr>
        <w:t xml:space="preserve"> After </w:t>
      </w:r>
      <w:r w:rsidRPr="001219F3">
        <w:rPr>
          <w:noProof/>
        </w:rPr>
        <w:t>100 minutes have elapsed, the passenger no</w:t>
      </w:r>
      <w:r>
        <w:rPr>
          <w:noProof/>
        </w:rPr>
        <w:t xml:space="preserve"> </w:t>
      </w:r>
      <w:r w:rsidRPr="001219F3">
        <w:rPr>
          <w:noProof/>
        </w:rPr>
        <w:t>longer needs the carrier’s consent</w:t>
      </w:r>
      <w:r>
        <w:rPr>
          <w:noProof/>
        </w:rPr>
        <w:t xml:space="preserve"> to organise alternative transport.</w:t>
      </w:r>
      <w:r w:rsidRPr="003823E3">
        <w:rPr>
          <w:noProof/>
        </w:rPr>
        <w:t> </w:t>
      </w:r>
    </w:p>
    <w:p w14:paraId="32C2A79F" w14:textId="77777777" w:rsidR="00396A87" w:rsidRDefault="00396A87" w:rsidP="00396A87">
      <w:pPr>
        <w:rPr>
          <w:noProof/>
        </w:rPr>
      </w:pPr>
      <w:r>
        <w:rPr>
          <w:noProof/>
        </w:rPr>
        <w:t xml:space="preserve">In seven Member States, </w:t>
      </w:r>
      <w:r w:rsidRPr="002A03BC">
        <w:rPr>
          <w:b/>
          <w:noProof/>
        </w:rPr>
        <w:t>regional rail services</w:t>
      </w:r>
      <w:r>
        <w:rPr>
          <w:noProof/>
        </w:rPr>
        <w:t xml:space="preserve"> are currently expli</w:t>
      </w:r>
      <w:r w:rsidRPr="006F7254">
        <w:rPr>
          <w:noProof/>
        </w:rPr>
        <w:t>citly exempted fr</w:t>
      </w:r>
      <w:r>
        <w:rPr>
          <w:noProof/>
        </w:rPr>
        <w:t>om the application of Article 18(3)</w:t>
      </w:r>
      <w:r w:rsidRPr="00B673F7">
        <w:rPr>
          <w:noProof/>
        </w:rPr>
        <w:t> (</w:t>
      </w:r>
      <w:r>
        <w:rPr>
          <w:rStyle w:val="FootnoteReference"/>
          <w:noProof/>
        </w:rPr>
        <w:footnoteReference w:id="103"/>
      </w:r>
      <w:r>
        <w:rPr>
          <w:noProof/>
        </w:rPr>
        <w:t>). This exemption is supposed to expire on 7 June 2028</w:t>
      </w:r>
      <w:r w:rsidRPr="00A47107">
        <w:rPr>
          <w:noProof/>
        </w:rPr>
        <w:t> (</w:t>
      </w:r>
      <w:r>
        <w:rPr>
          <w:rStyle w:val="FootnoteReference"/>
          <w:noProof/>
        </w:rPr>
        <w:footnoteReference w:id="104"/>
      </w:r>
      <w:r>
        <w:rPr>
          <w:noProof/>
        </w:rPr>
        <w:t xml:space="preserve">). For </w:t>
      </w:r>
      <w:r w:rsidRPr="006868C2">
        <w:rPr>
          <w:b/>
          <w:noProof/>
        </w:rPr>
        <w:t>urban and suburban services</w:t>
      </w:r>
      <w:r>
        <w:rPr>
          <w:noProof/>
        </w:rPr>
        <w:t>, Article 18(3) does not apply in ten Member States</w:t>
      </w:r>
      <w:r w:rsidRPr="00B833D5">
        <w:rPr>
          <w:noProof/>
        </w:rPr>
        <w:t> (</w:t>
      </w:r>
      <w:r>
        <w:rPr>
          <w:rStyle w:val="FootnoteReference"/>
          <w:noProof/>
        </w:rPr>
        <w:footnoteReference w:id="105"/>
      </w:r>
      <w:r>
        <w:rPr>
          <w:noProof/>
        </w:rPr>
        <w:t>). In six Member States</w:t>
      </w:r>
      <w:r w:rsidRPr="00B833D5">
        <w:rPr>
          <w:noProof/>
        </w:rPr>
        <w:t> (</w:t>
      </w:r>
      <w:r>
        <w:rPr>
          <w:rStyle w:val="FootnoteReference"/>
          <w:noProof/>
        </w:rPr>
        <w:footnoteReference w:id="106"/>
      </w:r>
      <w:r>
        <w:rPr>
          <w:noProof/>
        </w:rPr>
        <w:t xml:space="preserve">), </w:t>
      </w:r>
      <w:r w:rsidRPr="006868C2">
        <w:rPr>
          <w:b/>
          <w:noProof/>
        </w:rPr>
        <w:t>international rail services</w:t>
      </w:r>
      <w:r>
        <w:rPr>
          <w:noProof/>
        </w:rPr>
        <w:t xml:space="preserve"> to third countries are exempted from the application of Article 18. </w:t>
      </w:r>
    </w:p>
    <w:p w14:paraId="70A53D79" w14:textId="77777777" w:rsidR="00396A87" w:rsidRDefault="00396A87" w:rsidP="00396A87">
      <w:pPr>
        <w:rPr>
          <w:noProof/>
        </w:rPr>
      </w:pPr>
      <w:r>
        <w:rPr>
          <w:noProof/>
        </w:rPr>
        <w:t xml:space="preserve">The supporting study shows a fragmented picture of the application in practice of the first subparagraph of Article 18(3) (i.e. where the consent of the railway undertaking to the passenger’s request for self-rerouting is necessary). Whereas a majority of railway undertakings examined in the study appear to allow passengers to arrange their own alternative travel in the event of disruption, the exercise of this right and the corresponding reimbursement of costs may be subject to certain conditions by some of these undertakings. These include the last train of the day operating, long delays or absence of information, the railway’s inability to offer a suitable option, or the right to reimbursement may be limited to certain means of transport (rail or bus/coach) or to low-cost alternatives. In a couple of Member States, it is also reported that </w:t>
      </w:r>
      <w:r w:rsidRPr="000C5047">
        <w:rPr>
          <w:noProof/>
        </w:rPr>
        <w:t>railway undertakings seem to rely on their own capacity to organise alternatives, and they generally do not reimburse self-arranged transport</w:t>
      </w:r>
      <w:r w:rsidRPr="00D83FE9">
        <w:rPr>
          <w:noProof/>
        </w:rPr>
        <w:t> (</w:t>
      </w:r>
      <w:r>
        <w:rPr>
          <w:rStyle w:val="FootnoteReference"/>
          <w:noProof/>
        </w:rPr>
        <w:footnoteReference w:id="107"/>
      </w:r>
      <w:r>
        <w:rPr>
          <w:noProof/>
        </w:rPr>
        <w:t xml:space="preserve">). In a few Member States, differing views on the application of this new right have been reported between railway undertakings, on the one hand, and passenger organisations or NEBs on the other </w:t>
      </w:r>
      <w:r w:rsidRPr="00C81FCA">
        <w:rPr>
          <w:noProof/>
        </w:rPr>
        <w:t>(</w:t>
      </w:r>
      <w:r>
        <w:rPr>
          <w:rStyle w:val="FootnoteReference"/>
          <w:noProof/>
        </w:rPr>
        <w:footnoteReference w:id="108"/>
      </w:r>
      <w:r>
        <w:rPr>
          <w:noProof/>
        </w:rPr>
        <w:t xml:space="preserve">). </w:t>
      </w:r>
    </w:p>
    <w:p w14:paraId="0E344C70" w14:textId="77777777" w:rsidR="00396A87" w:rsidRDefault="00396A87" w:rsidP="00396A87">
      <w:pPr>
        <w:rPr>
          <w:noProof/>
        </w:rPr>
      </w:pPr>
      <w:r>
        <w:rPr>
          <w:noProof/>
        </w:rPr>
        <w:t>As to the second subparagraph of Article 18(3) of the Regulation (i.e. when the railway undertaking’s consent is no longer needed after 100 minutes), t</w:t>
      </w:r>
      <w:r w:rsidRPr="00BD23D1">
        <w:rPr>
          <w:noProof/>
        </w:rPr>
        <w:t xml:space="preserve">he </w:t>
      </w:r>
      <w:r>
        <w:rPr>
          <w:noProof/>
        </w:rPr>
        <w:t>majority of railway undertakings claim that they</w:t>
      </w:r>
      <w:r w:rsidRPr="00BD23D1">
        <w:rPr>
          <w:noProof/>
        </w:rPr>
        <w:t xml:space="preserve"> reimburse passengers who exercise their right to self-rerouting</w:t>
      </w:r>
      <w:r>
        <w:rPr>
          <w:noProof/>
        </w:rPr>
        <w:t>.</w:t>
      </w:r>
      <w:r w:rsidRPr="00BD23D1">
        <w:rPr>
          <w:noProof/>
        </w:rPr>
        <w:t xml:space="preserve"> </w:t>
      </w:r>
      <w:r>
        <w:rPr>
          <w:noProof/>
        </w:rPr>
        <w:t>However, the findings of the supporting study alone do not demonstrate whether this right is actually consistently respected in practice.</w:t>
      </w:r>
    </w:p>
    <w:p w14:paraId="0765135F" w14:textId="77777777" w:rsidR="00396A87" w:rsidRDefault="00396A87" w:rsidP="00396A87">
      <w:pPr>
        <w:rPr>
          <w:noProof/>
        </w:rPr>
      </w:pPr>
      <w:r>
        <w:rPr>
          <w:noProof/>
        </w:rPr>
        <w:t>These findings confirm the observations of</w:t>
      </w:r>
      <w:r w:rsidRPr="53906194">
        <w:rPr>
          <w:noProof/>
        </w:rPr>
        <w:t xml:space="preserve"> ECC-Net</w:t>
      </w:r>
      <w:r w:rsidRPr="008E4A33">
        <w:rPr>
          <w:noProof/>
        </w:rPr>
        <w:t> </w:t>
      </w:r>
      <w:r>
        <w:rPr>
          <w:noProof/>
        </w:rPr>
        <w:t>pointing to challenges related to the application of</w:t>
      </w:r>
      <w:r w:rsidRPr="53906194">
        <w:rPr>
          <w:noProof/>
        </w:rPr>
        <w:t xml:space="preserve"> </w:t>
      </w:r>
      <w:r>
        <w:rPr>
          <w:noProof/>
        </w:rPr>
        <w:t xml:space="preserve">Article 18(3) of the Regulation. For example, passengers are also often unaware of the 100-minute time limit and have identified it as impractical  in last-train scenarios, night train disruptions, and complex cross-border journeys. </w:t>
      </w:r>
      <w:r w:rsidRPr="0062744C">
        <w:rPr>
          <w:noProof/>
        </w:rPr>
        <w:t xml:space="preserve">ECC-Net </w:t>
      </w:r>
      <w:r>
        <w:rPr>
          <w:noProof/>
        </w:rPr>
        <w:t>also pointed to the lack of</w:t>
      </w:r>
      <w:r w:rsidRPr="53906194">
        <w:rPr>
          <w:noProof/>
        </w:rPr>
        <w:t xml:space="preserve"> a</w:t>
      </w:r>
      <w:r>
        <w:rPr>
          <w:noProof/>
        </w:rPr>
        <w:t xml:space="preserve">ir travel </w:t>
      </w:r>
      <w:r w:rsidRPr="53906194">
        <w:rPr>
          <w:noProof/>
        </w:rPr>
        <w:t>as a</w:t>
      </w:r>
      <w:r>
        <w:rPr>
          <w:noProof/>
        </w:rPr>
        <w:t xml:space="preserve"> valid</w:t>
      </w:r>
      <w:r w:rsidRPr="53906194">
        <w:rPr>
          <w:noProof/>
        </w:rPr>
        <w:t xml:space="preserve"> alternative mode of transport for rerouting offers</w:t>
      </w:r>
      <w:r>
        <w:rPr>
          <w:noProof/>
        </w:rPr>
        <w:t xml:space="preserve"> under Article 18(3) of the Regulation </w:t>
      </w:r>
      <w:r w:rsidRPr="008E4A33">
        <w:rPr>
          <w:noProof/>
        </w:rPr>
        <w:t>(</w:t>
      </w:r>
      <w:r>
        <w:rPr>
          <w:rStyle w:val="FootnoteReference"/>
          <w:noProof/>
        </w:rPr>
        <w:footnoteReference w:id="109"/>
      </w:r>
      <w:r>
        <w:rPr>
          <w:noProof/>
        </w:rPr>
        <w:t>).</w:t>
      </w:r>
    </w:p>
    <w:p w14:paraId="4BA4DD35" w14:textId="77777777" w:rsidR="00396A87" w:rsidRPr="00D51A3B" w:rsidRDefault="00396A87" w:rsidP="00396A87">
      <w:pPr>
        <w:rPr>
          <w:noProof/>
        </w:rPr>
      </w:pPr>
      <w:r w:rsidRPr="000D7A63">
        <w:rPr>
          <w:noProof/>
        </w:rPr>
        <w:t>One NEB (</w:t>
      </w:r>
      <w:r w:rsidRPr="000D7A63">
        <w:rPr>
          <w:rStyle w:val="FootnoteReference"/>
          <w:noProof/>
        </w:rPr>
        <w:footnoteReference w:id="110"/>
      </w:r>
      <w:r w:rsidRPr="000D7A63">
        <w:rPr>
          <w:noProof/>
        </w:rPr>
        <w:t>) observed in its biennial report that there was a greater need for explanations for enforcement, especially for Article 18. The provisions of Article 18 only provide limited possibilities for the passenger to organise their own journey. Another NEB (</w:t>
      </w:r>
      <w:r w:rsidRPr="000D7A63">
        <w:rPr>
          <w:rStyle w:val="FootnoteReference"/>
          <w:noProof/>
        </w:rPr>
        <w:footnoteReference w:id="111"/>
      </w:r>
      <w:r w:rsidRPr="000D7A63">
        <w:rPr>
          <w:noProof/>
        </w:rPr>
        <w:t xml:space="preserve">) noticed during </w:t>
      </w:r>
      <w:r>
        <w:rPr>
          <w:noProof/>
        </w:rPr>
        <w:t>one</w:t>
      </w:r>
      <w:r w:rsidRPr="000D7A63">
        <w:rPr>
          <w:noProof/>
        </w:rPr>
        <w:t xml:space="preserve"> event </w:t>
      </w:r>
      <w:r>
        <w:rPr>
          <w:noProof/>
        </w:rPr>
        <w:t>where</w:t>
      </w:r>
      <w:r w:rsidRPr="000D7A63">
        <w:rPr>
          <w:noProof/>
        </w:rPr>
        <w:t xml:space="preserve"> </w:t>
      </w:r>
      <w:r>
        <w:rPr>
          <w:noProof/>
        </w:rPr>
        <w:t xml:space="preserve">there were </w:t>
      </w:r>
      <w:r w:rsidRPr="000D7A63">
        <w:rPr>
          <w:noProof/>
        </w:rPr>
        <w:t>several cancellations of long-distance train journeys due to a strike or track fault, passengers were not allowed to choose cost-free re-routing to replace</w:t>
      </w:r>
      <w:r w:rsidRPr="00D51A3B">
        <w:rPr>
          <w:noProof/>
        </w:rPr>
        <w:t xml:space="preserve"> the cancelled journey. After the intervention </w:t>
      </w:r>
      <w:r>
        <w:rPr>
          <w:noProof/>
        </w:rPr>
        <w:t>by the</w:t>
      </w:r>
      <w:r w:rsidRPr="00D51A3B">
        <w:rPr>
          <w:noProof/>
        </w:rPr>
        <w:t xml:space="preserve"> NEB</w:t>
      </w:r>
      <w:r>
        <w:rPr>
          <w:noProof/>
        </w:rPr>
        <w:t>,</w:t>
      </w:r>
      <w:r w:rsidRPr="00D51A3B">
        <w:rPr>
          <w:noProof/>
        </w:rPr>
        <w:t xml:space="preserve"> the railway undertaking </w:t>
      </w:r>
      <w:r>
        <w:rPr>
          <w:noProof/>
        </w:rPr>
        <w:t>took measures to align itself with the rules.</w:t>
      </w:r>
    </w:p>
    <w:p w14:paraId="64D0B111" w14:textId="28629583" w:rsidR="002D5D56" w:rsidRPr="00396A87" w:rsidRDefault="00396A87" w:rsidP="00396A87">
      <w:pPr>
        <w:rPr>
          <w:noProof/>
        </w:rPr>
      </w:pPr>
      <w:r>
        <w:rPr>
          <w:noProof/>
        </w:rPr>
        <w:t xml:space="preserve">Given the above, the right to self-rerouting introduced by the Regulation does not appear to be consistently applied across the EU. The rules seem to lead to a variety of different reimbursement practices – if they are applied at all - which reinforce the perceived lack of clarity for passengers in relation to this right. </w:t>
      </w:r>
      <w:r w:rsidRPr="53906194">
        <w:rPr>
          <w:noProof/>
        </w:rPr>
        <w:t xml:space="preserve"> </w:t>
      </w:r>
    </w:p>
    <w:p w14:paraId="0692E11D" w14:textId="67DF562C" w:rsidR="002D5D56" w:rsidRDefault="002D5D56" w:rsidP="006860FD">
      <w:pPr>
        <w:pStyle w:val="Heading2"/>
        <w:rPr>
          <w:noProof/>
        </w:rPr>
      </w:pPr>
      <w:bookmarkStart w:id="27" w:name="_Toc228883774"/>
      <w:bookmarkStart w:id="28" w:name="_Toc229140720"/>
      <w:r w:rsidRPr="002D5D56">
        <w:rPr>
          <w:noProof/>
        </w:rPr>
        <w:t>Compensation - Force majeure (Article 19(10))</w:t>
      </w:r>
      <w:bookmarkEnd w:id="27"/>
      <w:bookmarkEnd w:id="28"/>
      <w:r w:rsidRPr="002D5D56">
        <w:rPr>
          <w:noProof/>
        </w:rPr>
        <w:t> </w:t>
      </w:r>
    </w:p>
    <w:p w14:paraId="43497B1C" w14:textId="77777777" w:rsidR="00396A87" w:rsidRDefault="00396A87" w:rsidP="00396A87">
      <w:pPr>
        <w:rPr>
          <w:noProof/>
        </w:rPr>
      </w:pPr>
      <w:r>
        <w:rPr>
          <w:noProof/>
        </w:rPr>
        <w:t xml:space="preserve">Article 19(1) of the Regulation lays down the principle that a passenger </w:t>
      </w:r>
      <w:r w:rsidRPr="00EF64AA">
        <w:rPr>
          <w:noProof/>
        </w:rPr>
        <w:t xml:space="preserve">is entitled to compensation from the railway undertaking if </w:t>
      </w:r>
      <w:r w:rsidDel="002A65FD">
        <w:rPr>
          <w:noProof/>
        </w:rPr>
        <w:t>he or she</w:t>
      </w:r>
      <w:r>
        <w:rPr>
          <w:noProof/>
        </w:rPr>
        <w:t xml:space="preserve"> </w:t>
      </w:r>
      <w:r w:rsidRPr="00EF64AA">
        <w:rPr>
          <w:noProof/>
        </w:rPr>
        <w:t>fac</w:t>
      </w:r>
      <w:r>
        <w:rPr>
          <w:noProof/>
        </w:rPr>
        <w:t>e</w:t>
      </w:r>
      <w:r w:rsidDel="002A65FD">
        <w:rPr>
          <w:noProof/>
        </w:rPr>
        <w:t>s</w:t>
      </w:r>
      <w:r w:rsidRPr="00EF64AA">
        <w:rPr>
          <w:noProof/>
        </w:rPr>
        <w:t xml:space="preserve"> a delay between the places of departure and final destination stated in the ticket or through-ticket for which the cost has not been reimbursed in accordance with Article 18</w:t>
      </w:r>
      <w:r>
        <w:rPr>
          <w:noProof/>
        </w:rPr>
        <w:t xml:space="preserve"> of the Regulation. The Regulation also sets the minimum compensation for delays, which is set as a percentage of the ticket price </w:t>
      </w:r>
      <w:r w:rsidRPr="00B3159B">
        <w:rPr>
          <w:noProof/>
        </w:rPr>
        <w:t>(</w:t>
      </w:r>
      <w:r>
        <w:rPr>
          <w:rStyle w:val="FootnoteReference"/>
          <w:noProof/>
        </w:rPr>
        <w:footnoteReference w:id="112"/>
      </w:r>
      <w:r>
        <w:rPr>
          <w:noProof/>
        </w:rPr>
        <w:t xml:space="preserve">). </w:t>
      </w:r>
      <w:r w:rsidRPr="004D20FD">
        <w:rPr>
          <w:noProof/>
        </w:rPr>
        <w:t>Article 19(10) of</w:t>
      </w:r>
      <w:r>
        <w:rPr>
          <w:noProof/>
        </w:rPr>
        <w:t xml:space="preserve"> the</w:t>
      </w:r>
      <w:r w:rsidRPr="004D20FD">
        <w:rPr>
          <w:noProof/>
        </w:rPr>
        <w:t xml:space="preserve"> Regulation exempts railway undertakings from paying delay compensation</w:t>
      </w:r>
      <w:r>
        <w:rPr>
          <w:noProof/>
        </w:rPr>
        <w:t xml:space="preserve"> in three scenarios: (1)</w:t>
      </w:r>
      <w:r w:rsidRPr="004D20FD">
        <w:rPr>
          <w:noProof/>
        </w:rPr>
        <w:t xml:space="preserve"> if they prove t</w:t>
      </w:r>
      <w:r>
        <w:rPr>
          <w:noProof/>
        </w:rPr>
        <w:t xml:space="preserve">hat </w:t>
      </w:r>
      <w:r w:rsidRPr="004D20FD">
        <w:rPr>
          <w:noProof/>
        </w:rPr>
        <w:t>the delay, missed connection, or cancellation resulted directly from extraordinary circumstances unrelated to railway operations</w:t>
      </w:r>
      <w:r>
        <w:rPr>
          <w:noProof/>
        </w:rPr>
        <w:t>. These extraordinary circumstances may include</w:t>
      </w:r>
      <w:r w:rsidRPr="004D20FD">
        <w:rPr>
          <w:noProof/>
        </w:rPr>
        <w:t xml:space="preserve"> extreme weather, major natural disasters, or </w:t>
      </w:r>
      <w:r>
        <w:rPr>
          <w:noProof/>
        </w:rPr>
        <w:t xml:space="preserve">major </w:t>
      </w:r>
      <w:r w:rsidRPr="004D20FD">
        <w:rPr>
          <w:noProof/>
        </w:rPr>
        <w:t>public health crises like pandemics</w:t>
      </w:r>
      <w:r>
        <w:rPr>
          <w:noProof/>
        </w:rPr>
        <w:t xml:space="preserve">, </w:t>
      </w:r>
      <w:r w:rsidRPr="004D20FD">
        <w:rPr>
          <w:noProof/>
        </w:rPr>
        <w:t>despite taking all reasonable measures to avoid or mitigate them;</w:t>
      </w:r>
      <w:r>
        <w:rPr>
          <w:noProof/>
        </w:rPr>
        <w:t xml:space="preserve"> (2)</w:t>
      </w:r>
      <w:r w:rsidRPr="004D20FD">
        <w:rPr>
          <w:noProof/>
        </w:rPr>
        <w:t xml:space="preserve"> </w:t>
      </w:r>
      <w:r>
        <w:rPr>
          <w:noProof/>
        </w:rPr>
        <w:t xml:space="preserve">the </w:t>
      </w:r>
      <w:r w:rsidRPr="004D20FD">
        <w:rPr>
          <w:noProof/>
        </w:rPr>
        <w:t>fault</w:t>
      </w:r>
      <w:r>
        <w:rPr>
          <w:noProof/>
        </w:rPr>
        <w:t xml:space="preserve"> of the passengers</w:t>
      </w:r>
      <w:r w:rsidRPr="004D20FD">
        <w:rPr>
          <w:noProof/>
        </w:rPr>
        <w:t>; or</w:t>
      </w:r>
      <w:r>
        <w:rPr>
          <w:noProof/>
        </w:rPr>
        <w:t xml:space="preserve"> (3)</w:t>
      </w:r>
      <w:r w:rsidRPr="004D20FD">
        <w:rPr>
          <w:noProof/>
        </w:rPr>
        <w:t xml:space="preserve"> specific third-party acts (e.g. sabotage, cable theft),</w:t>
      </w:r>
      <w:r>
        <w:rPr>
          <w:noProof/>
        </w:rPr>
        <w:t xml:space="preserve"> not</w:t>
      </w:r>
      <w:r w:rsidRPr="004D20FD">
        <w:rPr>
          <w:noProof/>
        </w:rPr>
        <w:t xml:space="preserve"> </w:t>
      </w:r>
      <w:r>
        <w:rPr>
          <w:noProof/>
        </w:rPr>
        <w:t>in</w:t>
      </w:r>
      <w:r w:rsidRPr="004D20FD">
        <w:rPr>
          <w:noProof/>
        </w:rPr>
        <w:t xml:space="preserve">cluding strikes by </w:t>
      </w:r>
      <w:r>
        <w:rPr>
          <w:noProof/>
        </w:rPr>
        <w:t>a railway undertaking’s</w:t>
      </w:r>
      <w:r w:rsidRPr="004D20FD">
        <w:rPr>
          <w:noProof/>
        </w:rPr>
        <w:t xml:space="preserve"> staff</w:t>
      </w:r>
      <w:r>
        <w:rPr>
          <w:noProof/>
        </w:rPr>
        <w:t>,</w:t>
      </w:r>
      <w:r w:rsidRPr="004D20FD">
        <w:rPr>
          <w:noProof/>
        </w:rPr>
        <w:t xml:space="preserve"> or acts</w:t>
      </w:r>
      <w:r>
        <w:rPr>
          <w:noProof/>
        </w:rPr>
        <w:t xml:space="preserve"> or </w:t>
      </w:r>
      <w:r w:rsidRPr="004D20FD">
        <w:rPr>
          <w:noProof/>
        </w:rPr>
        <w:t xml:space="preserve">omissions by other </w:t>
      </w:r>
      <w:r>
        <w:rPr>
          <w:noProof/>
        </w:rPr>
        <w:t>railway undertaking</w:t>
      </w:r>
      <w:r w:rsidRPr="004D20FD">
        <w:rPr>
          <w:noProof/>
        </w:rPr>
        <w:t xml:space="preserve">s, infrastructure managers, or station managers. </w:t>
      </w:r>
      <w:r>
        <w:rPr>
          <w:noProof/>
        </w:rPr>
        <w:t>These provisions are u</w:t>
      </w:r>
      <w:r w:rsidRPr="004D20FD">
        <w:rPr>
          <w:noProof/>
        </w:rPr>
        <w:t xml:space="preserve">nlike </w:t>
      </w:r>
      <w:r>
        <w:rPr>
          <w:noProof/>
        </w:rPr>
        <w:t xml:space="preserve">Article 17 of </w:t>
      </w:r>
      <w:r w:rsidRPr="004D20FD">
        <w:rPr>
          <w:noProof/>
        </w:rPr>
        <w:t xml:space="preserve">Regulation (EC) No 1371/2007, which imposed </w:t>
      </w:r>
      <w:r>
        <w:rPr>
          <w:noProof/>
        </w:rPr>
        <w:t xml:space="preserve">a </w:t>
      </w:r>
      <w:r w:rsidRPr="004D20FD">
        <w:rPr>
          <w:noProof/>
        </w:rPr>
        <w:t xml:space="preserve">strict liability without such exemptions (as confirmed by </w:t>
      </w:r>
      <w:r>
        <w:rPr>
          <w:noProof/>
        </w:rPr>
        <w:t>the Court’s</w:t>
      </w:r>
      <w:r w:rsidRPr="004D20FD">
        <w:rPr>
          <w:noProof/>
        </w:rPr>
        <w:t xml:space="preserve"> case law</w:t>
      </w:r>
      <w:r w:rsidRPr="003A1FA2">
        <w:rPr>
          <w:noProof/>
        </w:rPr>
        <w:t> (</w:t>
      </w:r>
      <w:r>
        <w:rPr>
          <w:rStyle w:val="FootnoteReference"/>
          <w:noProof/>
        </w:rPr>
        <w:footnoteReference w:id="113"/>
      </w:r>
      <w:r>
        <w:rPr>
          <w:noProof/>
        </w:rPr>
        <w:t>)</w:t>
      </w:r>
      <w:r w:rsidRPr="004D20FD">
        <w:rPr>
          <w:noProof/>
        </w:rPr>
        <w:t>)</w:t>
      </w:r>
      <w:r>
        <w:rPr>
          <w:noProof/>
        </w:rPr>
        <w:t>. It is also important to note that this ‘force majeure’ clause only applies to compensation and does not affect the application of other passenger rights, such as re-routing and assistance.</w:t>
      </w:r>
    </w:p>
    <w:p w14:paraId="7504B5FD" w14:textId="4E1BE67F" w:rsidR="00396A87" w:rsidRDefault="00396A87" w:rsidP="00396A87">
      <w:pPr>
        <w:rPr>
          <w:noProof/>
        </w:rPr>
      </w:pPr>
      <w:r>
        <w:rPr>
          <w:noProof/>
        </w:rPr>
        <w:t>No Member State has specifically exempted Article 19(10) of the Regulation. However, some Member States have exempted Article 19 entirely for long-distance rail services (</w:t>
      </w:r>
      <w:r>
        <w:rPr>
          <w:rStyle w:val="FootnoteReference"/>
          <w:noProof/>
        </w:rPr>
        <w:footnoteReference w:id="114"/>
      </w:r>
      <w:r>
        <w:rPr>
          <w:noProof/>
        </w:rPr>
        <w:t>); regional rail services (</w:t>
      </w:r>
      <w:r>
        <w:rPr>
          <w:rStyle w:val="FootnoteReference"/>
          <w:noProof/>
        </w:rPr>
        <w:footnoteReference w:id="115"/>
      </w:r>
      <w:r>
        <w:rPr>
          <w:noProof/>
        </w:rPr>
        <w:t>); urban and suburban rail services</w:t>
      </w:r>
      <w:r w:rsidRPr="00CF7D10">
        <w:rPr>
          <w:noProof/>
        </w:rPr>
        <w:t> (</w:t>
      </w:r>
      <w:r>
        <w:rPr>
          <w:rStyle w:val="FootnoteReference"/>
          <w:noProof/>
        </w:rPr>
        <w:footnoteReference w:id="116"/>
      </w:r>
      <w:r>
        <w:rPr>
          <w:noProof/>
        </w:rPr>
        <w:t>); rail services offered strictly for historic or touristic use</w:t>
      </w:r>
      <w:r w:rsidRPr="00CF7D10">
        <w:rPr>
          <w:noProof/>
        </w:rPr>
        <w:t> (</w:t>
      </w:r>
      <w:r>
        <w:rPr>
          <w:rStyle w:val="FootnoteReference"/>
          <w:noProof/>
        </w:rPr>
        <w:footnoteReference w:id="117"/>
      </w:r>
      <w:r>
        <w:rPr>
          <w:noProof/>
        </w:rPr>
        <w:t>); and international services to third countries</w:t>
      </w:r>
      <w:r w:rsidRPr="00CF7D10">
        <w:rPr>
          <w:noProof/>
        </w:rPr>
        <w:t> (</w:t>
      </w:r>
      <w:r>
        <w:rPr>
          <w:rStyle w:val="FootnoteReference"/>
          <w:noProof/>
        </w:rPr>
        <w:footnoteReference w:id="118"/>
      </w:r>
      <w:r>
        <w:rPr>
          <w:noProof/>
        </w:rPr>
        <w:t>).</w:t>
      </w:r>
    </w:p>
    <w:p w14:paraId="50C69C6D" w14:textId="77777777" w:rsidR="00396A87" w:rsidRDefault="00396A87" w:rsidP="00396A87">
      <w:pPr>
        <w:rPr>
          <w:noProof/>
        </w:rPr>
      </w:pPr>
      <w:r>
        <w:rPr>
          <w:noProof/>
        </w:rPr>
        <w:t>The supporting study shows that the use of this exemption varies between Member States. It found that in 13 Member States (</w:t>
      </w:r>
      <w:r w:rsidRPr="05682ACC">
        <w:rPr>
          <w:rStyle w:val="FootnoteReference"/>
          <w:noProof/>
        </w:rPr>
        <w:footnoteReference w:id="119"/>
      </w:r>
      <w:r>
        <w:rPr>
          <w:noProof/>
        </w:rPr>
        <w:t>) the railway undertakings analysed in the study reportedly do not apply the exemption in practice and pay compensation even where delays, cancellations or missed connections may be linked to extraordinary circumstances. In 10 Member States (</w:t>
      </w:r>
      <w:r w:rsidRPr="05682ACC">
        <w:rPr>
          <w:rStyle w:val="FootnoteReference"/>
          <w:noProof/>
        </w:rPr>
        <w:footnoteReference w:id="120"/>
      </w:r>
      <w:r>
        <w:rPr>
          <w:noProof/>
        </w:rPr>
        <w:t xml:space="preserve">), the railway undertakings examined in the study have reported that they have invoked the exemption, with no compensation paid where delays, cancellations or missed connections are caused by events clearly beyond their control (such as severe weather, accidents or security threats). </w:t>
      </w:r>
    </w:p>
    <w:p w14:paraId="6E6BE2A1" w14:textId="77777777" w:rsidR="00396A87" w:rsidRDefault="00396A87" w:rsidP="00396A87">
      <w:pPr>
        <w:rPr>
          <w:noProof/>
        </w:rPr>
      </w:pPr>
      <w:r>
        <w:rPr>
          <w:noProof/>
        </w:rPr>
        <w:t>The study also found that in 19 Member States passengers appear to receive compensation from the undertakings examined when delays, cancellations and missed connections are caused by strikes by the personnel of the railway undertaking, actions by other undertakings using the same infrastructure, or by infrastructure and station managers</w:t>
      </w:r>
      <w:r w:rsidRPr="001F7759">
        <w:rPr>
          <w:noProof/>
        </w:rPr>
        <w:t> (</w:t>
      </w:r>
      <w:r>
        <w:rPr>
          <w:rStyle w:val="FootnoteReference"/>
          <w:noProof/>
        </w:rPr>
        <w:footnoteReference w:id="121"/>
      </w:r>
      <w:r>
        <w:rPr>
          <w:noProof/>
        </w:rPr>
        <w:t>). In Greece, only multi‑journey card holders are explicitly mentioned as eligible for compensation in strike situations. The study also found that the railway undertakings examined in four Member States</w:t>
      </w:r>
      <w:r w:rsidRPr="009D0DA3">
        <w:rPr>
          <w:noProof/>
        </w:rPr>
        <w:t> (</w:t>
      </w:r>
      <w:r>
        <w:rPr>
          <w:rStyle w:val="FootnoteReference"/>
          <w:noProof/>
        </w:rPr>
        <w:footnoteReference w:id="122"/>
      </w:r>
      <w:r>
        <w:rPr>
          <w:noProof/>
        </w:rPr>
        <w:t xml:space="preserve">) seem to exclude such delays, cancellations and missed connections from compensation altogether. The railway undertaking examined in Romania offers compensation only in case of strikes, but not for other actions by third parties on the network. </w:t>
      </w:r>
    </w:p>
    <w:p w14:paraId="3BE21CF2" w14:textId="77777777" w:rsidR="00396A87" w:rsidRDefault="00396A87" w:rsidP="00396A87">
      <w:pPr>
        <w:rPr>
          <w:noProof/>
        </w:rPr>
      </w:pPr>
      <w:r>
        <w:rPr>
          <w:noProof/>
        </w:rPr>
        <w:t xml:space="preserve">Overall, the available evidence gathered in the context of the supporting study shows that the ‘force majeure’ clause in Article 19(10) of the Regulation is not consistently applied across the EU. In particular, it would appear that the main railway undertakings in around half of the Member States forego the exemption grounds for paying compensation introduced by the revision of the Regulation in 2021 and </w:t>
      </w:r>
      <w:r w:rsidRPr="00DF07AF">
        <w:rPr>
          <w:noProof/>
        </w:rPr>
        <w:t>continue to pay compensation</w:t>
      </w:r>
      <w:r>
        <w:rPr>
          <w:noProof/>
        </w:rPr>
        <w:t xml:space="preserve"> for the events mentioned in Article 19(10) of the Regulation. Furthermore, it would appear that in a limited number of cases, a passenger’s right to continue to receive compensation in the event of delays, cancellations and missed connections caused by strikes by the personnel of the railway undertaking, actions by other undertakings using the same infrastructure, or by infrastructure and station managers, is not applied in practice.</w:t>
      </w:r>
    </w:p>
    <w:p w14:paraId="6042164B" w14:textId="6C7D3D76" w:rsidR="002D5D56" w:rsidRDefault="00396A87" w:rsidP="00396A87">
      <w:pPr>
        <w:pStyle w:val="Text1"/>
        <w:ind w:left="0"/>
        <w:rPr>
          <w:b/>
          <w:bCs/>
          <w:noProof/>
        </w:rPr>
      </w:pPr>
      <w:r w:rsidRPr="00C61EB7">
        <w:rPr>
          <w:noProof/>
        </w:rPr>
        <w:t>One NEB (</w:t>
      </w:r>
      <w:r w:rsidRPr="00C61EB7">
        <w:rPr>
          <w:rStyle w:val="FootnoteReference"/>
          <w:noProof/>
        </w:rPr>
        <w:footnoteReference w:id="123"/>
      </w:r>
      <w:r w:rsidRPr="00C61EB7">
        <w:rPr>
          <w:noProof/>
        </w:rPr>
        <w:t xml:space="preserve">) </w:t>
      </w:r>
      <w:r>
        <w:rPr>
          <w:noProof/>
        </w:rPr>
        <w:t xml:space="preserve">stated in the report </w:t>
      </w:r>
      <w:r w:rsidRPr="00C61EB7">
        <w:rPr>
          <w:noProof/>
        </w:rPr>
        <w:t>that the grounds for exclusion laid down in Article</w:t>
      </w:r>
      <w:r>
        <w:rPr>
          <w:noProof/>
        </w:rPr>
        <w:t> </w:t>
      </w:r>
      <w:r w:rsidRPr="00C61EB7">
        <w:rPr>
          <w:noProof/>
        </w:rPr>
        <w:t>19(10) of the Regulation led passengers to lodge a complaint more frequently after their claim for compensation was rejected.</w:t>
      </w:r>
    </w:p>
    <w:p w14:paraId="4FE58CF2" w14:textId="6409152E" w:rsidR="002D5D56" w:rsidRDefault="002D5D56" w:rsidP="006860FD">
      <w:pPr>
        <w:pStyle w:val="Heading2"/>
        <w:rPr>
          <w:noProof/>
        </w:rPr>
      </w:pPr>
      <w:bookmarkStart w:id="29" w:name="_Toc228883775"/>
      <w:bookmarkStart w:id="30" w:name="_Toc229140721"/>
      <w:r w:rsidRPr="002D5D56">
        <w:rPr>
          <w:noProof/>
        </w:rPr>
        <w:t>Common form for reimbursement and compensation requests (Articles</w:t>
      </w:r>
      <w:r>
        <w:rPr>
          <w:noProof/>
        </w:rPr>
        <w:t xml:space="preserve"> </w:t>
      </w:r>
      <w:r w:rsidRPr="002D5D56">
        <w:rPr>
          <w:noProof/>
        </w:rPr>
        <w:t>18(7) and 19(6)</w:t>
      </w:r>
      <w:r>
        <w:rPr>
          <w:noProof/>
        </w:rPr>
        <w:t>)</w:t>
      </w:r>
      <w:bookmarkEnd w:id="29"/>
      <w:bookmarkEnd w:id="30"/>
      <w:r>
        <w:rPr>
          <w:noProof/>
        </w:rPr>
        <w:t xml:space="preserve"> </w:t>
      </w:r>
      <w:r w:rsidRPr="002D5D56">
        <w:rPr>
          <w:noProof/>
        </w:rPr>
        <w:t> </w:t>
      </w:r>
    </w:p>
    <w:p w14:paraId="204300DB" w14:textId="77777777" w:rsidR="00396A87" w:rsidRDefault="00396A87" w:rsidP="00396A87">
      <w:pPr>
        <w:pStyle w:val="Text2"/>
        <w:ind w:left="0"/>
        <w:rPr>
          <w:noProof/>
        </w:rPr>
      </w:pPr>
      <w:r w:rsidRPr="0046002E">
        <w:rPr>
          <w:noProof/>
        </w:rPr>
        <w:t>In accordance with Articles</w:t>
      </w:r>
      <w:r>
        <w:rPr>
          <w:noProof/>
        </w:rPr>
        <w:t> </w:t>
      </w:r>
      <w:r w:rsidRPr="0046002E">
        <w:rPr>
          <w:noProof/>
        </w:rPr>
        <w:t>18(7) and</w:t>
      </w:r>
      <w:r>
        <w:rPr>
          <w:noProof/>
        </w:rPr>
        <w:t xml:space="preserve"> </w:t>
      </w:r>
      <w:r w:rsidRPr="0046002E">
        <w:rPr>
          <w:noProof/>
        </w:rPr>
        <w:t xml:space="preserve">19(6) of the Regulation, passengers have the right to submit their reimbursement and compensation requests </w:t>
      </w:r>
      <w:r>
        <w:rPr>
          <w:noProof/>
        </w:rPr>
        <w:t xml:space="preserve">to railway undertakings </w:t>
      </w:r>
      <w:r w:rsidRPr="0046002E">
        <w:rPr>
          <w:noProof/>
        </w:rPr>
        <w:t xml:space="preserve">using a </w:t>
      </w:r>
      <w:r>
        <w:rPr>
          <w:noProof/>
        </w:rPr>
        <w:t>common</w:t>
      </w:r>
      <w:r w:rsidRPr="0046002E">
        <w:rPr>
          <w:noProof/>
        </w:rPr>
        <w:t xml:space="preserve"> form.</w:t>
      </w:r>
      <w:r>
        <w:rPr>
          <w:noProof/>
        </w:rPr>
        <w:t xml:space="preserve"> To this end, the Commission adopted Commission Implementing Regulation (EU) 2024/949</w:t>
      </w:r>
      <w:r w:rsidRPr="00F23E87">
        <w:rPr>
          <w:noProof/>
        </w:rPr>
        <w:t>(</w:t>
      </w:r>
      <w:r>
        <w:rPr>
          <w:rStyle w:val="FootnoteReference"/>
          <w:noProof/>
        </w:rPr>
        <w:footnoteReference w:id="124"/>
      </w:r>
      <w:r>
        <w:rPr>
          <w:noProof/>
        </w:rPr>
        <w:t>). On the basis of the Annex to that Implementing Regulation, the Commission developed a common form in all official languages of the EU, and which is adapted to the needs of persons with visual disabilities. It is available on the Commission’s website</w:t>
      </w:r>
      <w:r w:rsidRPr="004F4C1D">
        <w:rPr>
          <w:noProof/>
        </w:rPr>
        <w:t> (</w:t>
      </w:r>
      <w:r>
        <w:rPr>
          <w:rStyle w:val="FootnoteReference"/>
          <w:noProof/>
        </w:rPr>
        <w:footnoteReference w:id="125"/>
      </w:r>
      <w:r>
        <w:rPr>
          <w:noProof/>
        </w:rPr>
        <w:t>). T</w:t>
      </w:r>
      <w:r w:rsidRPr="00605CC5">
        <w:rPr>
          <w:noProof/>
        </w:rPr>
        <w:t>he common form may be submitted as a physical document or by electronic means</w:t>
      </w:r>
      <w:r w:rsidRPr="00611E9D">
        <w:rPr>
          <w:noProof/>
        </w:rPr>
        <w:t> (</w:t>
      </w:r>
      <w:r>
        <w:rPr>
          <w:rStyle w:val="FootnoteReference"/>
          <w:noProof/>
        </w:rPr>
        <w:footnoteReference w:id="126"/>
      </w:r>
      <w:r>
        <w:rPr>
          <w:noProof/>
        </w:rPr>
        <w:t xml:space="preserve">). </w:t>
      </w:r>
      <w:r w:rsidRPr="00EB7348">
        <w:rPr>
          <w:noProof/>
        </w:rPr>
        <w:t xml:space="preserve">The form </w:t>
      </w:r>
      <w:r>
        <w:rPr>
          <w:noProof/>
        </w:rPr>
        <w:t>is designed so that</w:t>
      </w:r>
      <w:r w:rsidRPr="00EB7348">
        <w:rPr>
          <w:noProof/>
        </w:rPr>
        <w:t xml:space="preserve"> passengers </w:t>
      </w:r>
      <w:r>
        <w:rPr>
          <w:noProof/>
        </w:rPr>
        <w:t xml:space="preserve">can specify the nature of request and </w:t>
      </w:r>
      <w:r w:rsidRPr="00EB7348">
        <w:rPr>
          <w:noProof/>
        </w:rPr>
        <w:t xml:space="preserve">provide </w:t>
      </w:r>
      <w:r>
        <w:rPr>
          <w:noProof/>
        </w:rPr>
        <w:t xml:space="preserve">the </w:t>
      </w:r>
      <w:r w:rsidRPr="00EB7348">
        <w:rPr>
          <w:noProof/>
        </w:rPr>
        <w:t>necessary details to railway undertakings</w:t>
      </w:r>
      <w:r>
        <w:rPr>
          <w:noProof/>
        </w:rPr>
        <w:t>.</w:t>
      </w:r>
    </w:p>
    <w:p w14:paraId="4584A840" w14:textId="77777777" w:rsidR="00396A87" w:rsidRDefault="00396A87" w:rsidP="00396A87">
      <w:pPr>
        <w:pStyle w:val="Text2"/>
        <w:ind w:left="0"/>
        <w:rPr>
          <w:noProof/>
        </w:rPr>
      </w:pPr>
      <w:r>
        <w:rPr>
          <w:noProof/>
        </w:rPr>
        <w:t xml:space="preserve">In this respect, the Commission notes a number of specific features related to the scope of empowerment contained in Articles 18 and 19 of Regulation (EU) 2021/782 to adopt implementing rules on this matter. </w:t>
      </w:r>
    </w:p>
    <w:p w14:paraId="0D377F29" w14:textId="77777777" w:rsidR="00396A87" w:rsidRDefault="00396A87" w:rsidP="00396A87">
      <w:pPr>
        <w:pStyle w:val="Text2"/>
        <w:ind w:left="0"/>
        <w:rPr>
          <w:noProof/>
        </w:rPr>
      </w:pPr>
      <w:r>
        <w:rPr>
          <w:noProof/>
        </w:rPr>
        <w:t>First, the common form can only be used in relation to railway undertakings and not ticket vendors and tour operators, who may also be liable to reimburse and compensate passengers under the very specific conditions described in Article 12 of Regulation (EU) 2021/782. This is because that provision does not contain an empowerment for the Commission to adopt implementing rules on the matter under</w:t>
      </w:r>
      <w:r w:rsidRPr="00536458">
        <w:rPr>
          <w:noProof/>
        </w:rPr>
        <w:t xml:space="preserve"> </w:t>
      </w:r>
      <w:r>
        <w:rPr>
          <w:noProof/>
        </w:rPr>
        <w:t xml:space="preserve">that Regulation. </w:t>
      </w:r>
    </w:p>
    <w:p w14:paraId="25160E8E" w14:textId="77777777" w:rsidR="00396A87" w:rsidRDefault="00396A87" w:rsidP="00396A87">
      <w:pPr>
        <w:pStyle w:val="Text2"/>
        <w:ind w:left="0"/>
        <w:rPr>
          <w:noProof/>
        </w:rPr>
      </w:pPr>
      <w:r>
        <w:rPr>
          <w:noProof/>
        </w:rPr>
        <w:t>Secondly, r</w:t>
      </w:r>
      <w:r w:rsidRPr="000E3078">
        <w:rPr>
          <w:noProof/>
        </w:rPr>
        <w:t>ailway undertakings may have their own online form or similar system in place on their website or via a mobile application to process reimbursement or compensation requests.</w:t>
      </w:r>
      <w:r>
        <w:rPr>
          <w:noProof/>
        </w:rPr>
        <w:t xml:space="preserve"> These integrated forms or systems should allow for a more efficient and timely handling of requests. At the same time, the empowerment to adopt implementing rules contained in Articles 18 and 19 of the Regulation only allows for the creation of a separate form by the Commission</w:t>
      </w:r>
      <w:r w:rsidRPr="00D84C7F">
        <w:rPr>
          <w:noProof/>
        </w:rPr>
        <w:t> (</w:t>
      </w:r>
      <w:r>
        <w:rPr>
          <w:rStyle w:val="FootnoteReference"/>
          <w:noProof/>
        </w:rPr>
        <w:footnoteReference w:id="127"/>
      </w:r>
      <w:r>
        <w:rPr>
          <w:noProof/>
        </w:rPr>
        <w:t>) and does not provide a basis for regulating the content and presentation of the forms produced by railway undertakings.</w:t>
      </w:r>
    </w:p>
    <w:p w14:paraId="4C5D9C4A" w14:textId="0A5A1B2E" w:rsidR="002D5D56" w:rsidRPr="00396A87" w:rsidRDefault="00396A87" w:rsidP="00396A87">
      <w:pPr>
        <w:pStyle w:val="Text2"/>
        <w:ind w:left="0"/>
        <w:rPr>
          <w:noProof/>
        </w:rPr>
      </w:pPr>
      <w:r>
        <w:rPr>
          <w:noProof/>
        </w:rPr>
        <w:t>One NEB</w:t>
      </w:r>
      <w:r w:rsidRPr="00B91B00">
        <w:rPr>
          <w:noProof/>
        </w:rPr>
        <w:t> (</w:t>
      </w:r>
      <w:r>
        <w:rPr>
          <w:rStyle w:val="FootnoteReference"/>
          <w:noProof/>
        </w:rPr>
        <w:footnoteReference w:id="128"/>
      </w:r>
      <w:r>
        <w:rPr>
          <w:noProof/>
        </w:rPr>
        <w:t>) mentioned the common form under the enforcement activities in their report.</w:t>
      </w:r>
    </w:p>
    <w:p w14:paraId="3D5F0D48" w14:textId="19A0A33C" w:rsidR="002D5D56" w:rsidRPr="002D5D56" w:rsidRDefault="002D5D56" w:rsidP="006860FD">
      <w:pPr>
        <w:pStyle w:val="Heading2"/>
        <w:rPr>
          <w:noProof/>
          <w:lang w:val="en-IE"/>
        </w:rPr>
      </w:pPr>
      <w:r w:rsidRPr="002D5D56">
        <w:rPr>
          <w:noProof/>
          <w:lang w:val="en-IE"/>
        </w:rPr>
        <w:t> </w:t>
      </w:r>
      <w:bookmarkStart w:id="31" w:name="_Toc228883776"/>
      <w:bookmarkStart w:id="32" w:name="_Toc229140722"/>
      <w:r w:rsidRPr="002D5D56">
        <w:rPr>
          <w:noProof/>
        </w:rPr>
        <w:t>Major disruptions and contingency planning (Article 20(6))</w:t>
      </w:r>
      <w:bookmarkEnd w:id="31"/>
      <w:bookmarkEnd w:id="32"/>
      <w:r w:rsidRPr="002D5D56">
        <w:rPr>
          <w:noProof/>
          <w:lang w:val="en-IE"/>
        </w:rPr>
        <w:t> </w:t>
      </w:r>
    </w:p>
    <w:p w14:paraId="3B00FFCF" w14:textId="77777777" w:rsidR="00396A87" w:rsidRDefault="00396A87" w:rsidP="00396A87">
      <w:pPr>
        <w:rPr>
          <w:noProof/>
        </w:rPr>
      </w:pPr>
      <w:r>
        <w:rPr>
          <w:noProof/>
        </w:rPr>
        <w:t>Under Article 20(6) of the Regulation, where contingency plans are established pursuant to Article 13a(3) of Directive 2012/34/EU</w:t>
      </w:r>
      <w:r w:rsidRPr="004205FA">
        <w:rPr>
          <w:noProof/>
        </w:rPr>
        <w:t> (</w:t>
      </w:r>
      <w:r>
        <w:rPr>
          <w:rStyle w:val="FootnoteReference"/>
          <w:noProof/>
        </w:rPr>
        <w:footnoteReference w:id="129"/>
      </w:r>
      <w:r>
        <w:rPr>
          <w:noProof/>
        </w:rPr>
        <w:t>), the railway undertakings shall coordinate with station managers and infrastructure managers in order to prepare them for major disruption and long delays leading to a considerable number of passengers being stranded in the station. Such contingency plans shall include requirements for the accessibility of alert and information systems.</w:t>
      </w:r>
    </w:p>
    <w:p w14:paraId="3062711B" w14:textId="77777777" w:rsidR="00396A87" w:rsidRPr="00EA48F6" w:rsidRDefault="00396A87" w:rsidP="00396A87">
      <w:pPr>
        <w:rPr>
          <w:noProof/>
        </w:rPr>
      </w:pPr>
      <w:r>
        <w:rPr>
          <w:noProof/>
        </w:rPr>
        <w:t xml:space="preserve">In terms of exemptions, while long-distance rail services cannot be exempted from the obligation under Article 20(6) of the Regulation, regional rail services have been exempted in </w:t>
      </w:r>
      <w:r w:rsidDel="00187B21">
        <w:rPr>
          <w:noProof/>
        </w:rPr>
        <w:t xml:space="preserve">eight </w:t>
      </w:r>
      <w:r>
        <w:rPr>
          <w:noProof/>
        </w:rPr>
        <w:t>Member States</w:t>
      </w:r>
      <w:r w:rsidRPr="009D0DA3">
        <w:rPr>
          <w:noProof/>
        </w:rPr>
        <w:t> (</w:t>
      </w:r>
      <w:r>
        <w:rPr>
          <w:rStyle w:val="FootnoteReference"/>
          <w:noProof/>
        </w:rPr>
        <w:footnoteReference w:id="130"/>
      </w:r>
      <w:r>
        <w:rPr>
          <w:noProof/>
        </w:rPr>
        <w:t xml:space="preserve">); urban and suburban rail services have been exempted in </w:t>
      </w:r>
      <w:r w:rsidDel="00187B21">
        <w:rPr>
          <w:noProof/>
        </w:rPr>
        <w:t xml:space="preserve">ten </w:t>
      </w:r>
      <w:r>
        <w:rPr>
          <w:noProof/>
        </w:rPr>
        <w:t xml:space="preserve">Member States </w:t>
      </w:r>
      <w:r w:rsidRPr="009D0DA3">
        <w:rPr>
          <w:noProof/>
        </w:rPr>
        <w:t>(</w:t>
      </w:r>
      <w:r>
        <w:rPr>
          <w:rStyle w:val="FootnoteReference"/>
          <w:noProof/>
        </w:rPr>
        <w:footnoteReference w:id="131"/>
      </w:r>
      <w:r>
        <w:rPr>
          <w:noProof/>
        </w:rPr>
        <w:t xml:space="preserve">); historical or touristic services have been exempted in </w:t>
      </w:r>
      <w:r w:rsidRPr="00EA48F6">
        <w:rPr>
          <w:noProof/>
        </w:rPr>
        <w:t>15 Member States (</w:t>
      </w:r>
      <w:r w:rsidRPr="00EA48F6">
        <w:rPr>
          <w:rStyle w:val="FootnoteReference"/>
          <w:noProof/>
        </w:rPr>
        <w:footnoteReference w:id="132"/>
      </w:r>
      <w:r w:rsidRPr="00EA48F6">
        <w:rPr>
          <w:noProof/>
        </w:rPr>
        <w:t xml:space="preserve">); and international services to third countries have been exempted in </w:t>
      </w:r>
      <w:r w:rsidDel="00187B21">
        <w:rPr>
          <w:noProof/>
        </w:rPr>
        <w:t>seven</w:t>
      </w:r>
      <w:r w:rsidRPr="00EA48F6" w:rsidDel="00187B21">
        <w:rPr>
          <w:noProof/>
        </w:rPr>
        <w:t xml:space="preserve"> </w:t>
      </w:r>
      <w:r w:rsidRPr="00EA48F6">
        <w:rPr>
          <w:noProof/>
        </w:rPr>
        <w:t>Member States (</w:t>
      </w:r>
      <w:r w:rsidRPr="00EA48F6">
        <w:rPr>
          <w:rStyle w:val="FootnoteReference"/>
          <w:noProof/>
        </w:rPr>
        <w:footnoteReference w:id="133"/>
      </w:r>
      <w:r w:rsidRPr="00EA48F6">
        <w:rPr>
          <w:noProof/>
        </w:rPr>
        <w:t>).</w:t>
      </w:r>
    </w:p>
    <w:p w14:paraId="4B99E888" w14:textId="77777777" w:rsidR="00396A87" w:rsidRDefault="00396A87" w:rsidP="00396A87">
      <w:pPr>
        <w:rPr>
          <w:noProof/>
        </w:rPr>
      </w:pPr>
      <w:r w:rsidRPr="00EA48F6">
        <w:rPr>
          <w:noProof/>
        </w:rPr>
        <w:t>The available evidence</w:t>
      </w:r>
      <w:r>
        <w:rPr>
          <w:noProof/>
        </w:rPr>
        <w:t xml:space="preserve"> gathered for the supporting study</w:t>
      </w:r>
      <w:r w:rsidRPr="00EA48F6">
        <w:rPr>
          <w:noProof/>
        </w:rPr>
        <w:t xml:space="preserve"> indicates that railway undertakings in 18 Member States (</w:t>
      </w:r>
      <w:r w:rsidRPr="00EA48F6">
        <w:rPr>
          <w:rStyle w:val="FootnoteReference"/>
          <w:noProof/>
        </w:rPr>
        <w:footnoteReference w:id="134"/>
      </w:r>
      <w:r w:rsidRPr="00EA48F6">
        <w:rPr>
          <w:noProof/>
        </w:rPr>
        <w:t xml:space="preserve">) </w:t>
      </w:r>
      <w:r>
        <w:rPr>
          <w:noProof/>
        </w:rPr>
        <w:t xml:space="preserve">appear to </w:t>
      </w:r>
      <w:r w:rsidRPr="00EA48F6">
        <w:rPr>
          <w:noProof/>
        </w:rPr>
        <w:t xml:space="preserve">coordinate with station and infrastructure managers on contingency plans for major disruption, </w:t>
      </w:r>
      <w:r>
        <w:rPr>
          <w:noProof/>
        </w:rPr>
        <w:t xml:space="preserve">also </w:t>
      </w:r>
      <w:r w:rsidRPr="00EA48F6">
        <w:rPr>
          <w:noProof/>
        </w:rPr>
        <w:t xml:space="preserve">formally accounting for </w:t>
      </w:r>
      <w:r>
        <w:rPr>
          <w:noProof/>
        </w:rPr>
        <w:t>the accessibility of persons with disabilities and persons with reduced mobility</w:t>
      </w:r>
      <w:r w:rsidRPr="00EA48F6">
        <w:rPr>
          <w:noProof/>
        </w:rPr>
        <w:t xml:space="preserve"> in alert </w:t>
      </w:r>
      <w:r>
        <w:rPr>
          <w:noProof/>
        </w:rPr>
        <w:t xml:space="preserve">and information </w:t>
      </w:r>
      <w:r w:rsidRPr="00EA48F6">
        <w:rPr>
          <w:noProof/>
        </w:rPr>
        <w:t xml:space="preserve">systems. </w:t>
      </w:r>
      <w:r>
        <w:rPr>
          <w:noProof/>
        </w:rPr>
        <w:t>In four Member States, railway undertakings appear to coordinate with station and infrastructure managers, but lack either formal contingency plans or do not consider the issue of accessibility within them</w:t>
      </w:r>
      <w:r w:rsidRPr="009D5E4D">
        <w:rPr>
          <w:noProof/>
        </w:rPr>
        <w:t> (</w:t>
      </w:r>
      <w:r>
        <w:rPr>
          <w:rStyle w:val="FootnoteReference"/>
          <w:noProof/>
        </w:rPr>
        <w:footnoteReference w:id="135"/>
      </w:r>
      <w:r>
        <w:rPr>
          <w:noProof/>
        </w:rPr>
        <w:t>)</w:t>
      </w:r>
      <w:r w:rsidRPr="00EA48F6">
        <w:rPr>
          <w:noProof/>
        </w:rPr>
        <w:t xml:space="preserve">. In </w:t>
      </w:r>
      <w:r>
        <w:rPr>
          <w:noProof/>
        </w:rPr>
        <w:t>four other Member States</w:t>
      </w:r>
      <w:r w:rsidRPr="00832EBA">
        <w:rPr>
          <w:noProof/>
        </w:rPr>
        <w:t> (</w:t>
      </w:r>
      <w:r>
        <w:rPr>
          <w:rStyle w:val="FootnoteReference"/>
          <w:noProof/>
        </w:rPr>
        <w:footnoteReference w:id="136"/>
      </w:r>
      <w:r>
        <w:rPr>
          <w:noProof/>
        </w:rPr>
        <w:t>)</w:t>
      </w:r>
      <w:r w:rsidRPr="00EA48F6">
        <w:rPr>
          <w:noProof/>
        </w:rPr>
        <w:t xml:space="preserve"> there are no contingency plans in place</w:t>
      </w:r>
      <w:r>
        <w:rPr>
          <w:noProof/>
        </w:rPr>
        <w:t>, or no clear information on the subject was obtained</w:t>
      </w:r>
      <w:r w:rsidRPr="00EA48F6">
        <w:rPr>
          <w:noProof/>
        </w:rPr>
        <w:t>.</w:t>
      </w:r>
    </w:p>
    <w:p w14:paraId="6A7A8D6F" w14:textId="77777777" w:rsidR="00396A87" w:rsidRPr="00A6782E" w:rsidRDefault="00396A87" w:rsidP="00396A87">
      <w:pPr>
        <w:rPr>
          <w:noProof/>
          <w:lang w:val="en-IE"/>
        </w:rPr>
      </w:pPr>
      <w:r w:rsidRPr="006D2801">
        <w:rPr>
          <w:noProof/>
          <w:lang w:val="en-IE"/>
        </w:rPr>
        <w:t xml:space="preserve">Such </w:t>
      </w:r>
      <w:r>
        <w:rPr>
          <w:noProof/>
          <w:lang w:val="en-IE"/>
        </w:rPr>
        <w:t xml:space="preserve">contingency </w:t>
      </w:r>
      <w:r w:rsidRPr="006D2801">
        <w:rPr>
          <w:noProof/>
          <w:lang w:val="en-IE"/>
        </w:rPr>
        <w:t xml:space="preserve">plans are essential to ensure rapid, coordinated and passenger‑focused responses to disruption, including timely information, assistance, and, where necessary, alternative transport arrangements. The </w:t>
      </w:r>
      <w:r>
        <w:rPr>
          <w:noProof/>
          <w:lang w:val="en-IE"/>
        </w:rPr>
        <w:t>question was also raised in the December 2025 meeting of the Expert Group on Passenger Rights</w:t>
      </w:r>
      <w:r w:rsidDel="00F56940">
        <w:rPr>
          <w:noProof/>
          <w:lang w:val="en-IE"/>
        </w:rPr>
        <w:t xml:space="preserve"> </w:t>
      </w:r>
      <w:r>
        <w:rPr>
          <w:noProof/>
          <w:lang w:val="en-IE"/>
        </w:rPr>
        <w:t xml:space="preserve">(subgroup for the NEBs for rail passenger rights), where </w:t>
      </w:r>
      <w:r w:rsidRPr="00147491">
        <w:rPr>
          <w:noProof/>
          <w:lang w:val="en-IE"/>
        </w:rPr>
        <w:t xml:space="preserve">NEBs </w:t>
      </w:r>
      <w:r>
        <w:rPr>
          <w:noProof/>
          <w:lang w:val="en-IE"/>
        </w:rPr>
        <w:t>suggested sharing best practices as to how contingency plans are developed in their respective Member State</w:t>
      </w:r>
      <w:r w:rsidRPr="004A0DD5">
        <w:rPr>
          <w:noProof/>
          <w:lang w:val="en-IE"/>
        </w:rPr>
        <w:t> (</w:t>
      </w:r>
      <w:r>
        <w:rPr>
          <w:rStyle w:val="FootnoteReference"/>
          <w:noProof/>
          <w:lang w:val="en-IE"/>
        </w:rPr>
        <w:footnoteReference w:id="137"/>
      </w:r>
      <w:r>
        <w:rPr>
          <w:noProof/>
          <w:lang w:val="en-IE"/>
        </w:rPr>
        <w:t xml:space="preserve">). Sharing best practice is important for </w:t>
      </w:r>
      <w:r w:rsidRPr="006D2801">
        <w:rPr>
          <w:noProof/>
          <w:lang w:val="en-IE"/>
        </w:rPr>
        <w:t>strengthening the quality and consistency of contingency planning across Member States</w:t>
      </w:r>
      <w:r>
        <w:rPr>
          <w:noProof/>
          <w:lang w:val="en-IE"/>
        </w:rPr>
        <w:t>,</w:t>
      </w:r>
      <w:r w:rsidRPr="006D2801">
        <w:rPr>
          <w:noProof/>
          <w:lang w:val="en-IE"/>
        </w:rPr>
        <w:t xml:space="preserve"> and </w:t>
      </w:r>
      <w:r>
        <w:rPr>
          <w:noProof/>
          <w:lang w:val="en-IE"/>
        </w:rPr>
        <w:t xml:space="preserve">for </w:t>
      </w:r>
      <w:r w:rsidRPr="006D2801">
        <w:rPr>
          <w:noProof/>
          <w:lang w:val="en-IE"/>
        </w:rPr>
        <w:t>enhancing the overall resilience of the rail system.</w:t>
      </w:r>
      <w:r>
        <w:rPr>
          <w:noProof/>
          <w:lang w:val="en-IE"/>
        </w:rPr>
        <w:t xml:space="preserve"> </w:t>
      </w:r>
      <w:r w:rsidRPr="00147491">
        <w:rPr>
          <w:noProof/>
          <w:lang w:val="en-IE"/>
        </w:rPr>
        <w:t xml:space="preserve">Contingency planning is an ongoing process rather than a </w:t>
      </w:r>
      <w:r w:rsidRPr="0074CE6C">
        <w:rPr>
          <w:noProof/>
          <w:lang w:val="en-IE"/>
        </w:rPr>
        <w:t>one</w:t>
      </w:r>
      <w:r>
        <w:rPr>
          <w:noProof/>
          <w:lang w:val="en-IE"/>
        </w:rPr>
        <w:t>-</w:t>
      </w:r>
      <w:r w:rsidRPr="0074CE6C">
        <w:rPr>
          <w:noProof/>
          <w:lang w:val="en-IE"/>
        </w:rPr>
        <w:t>off</w:t>
      </w:r>
      <w:r w:rsidRPr="00147491">
        <w:rPr>
          <w:noProof/>
          <w:lang w:val="en-IE"/>
        </w:rPr>
        <w:t xml:space="preserve"> exercise, and several </w:t>
      </w:r>
      <w:r>
        <w:rPr>
          <w:noProof/>
          <w:lang w:val="en-IE"/>
        </w:rPr>
        <w:t>r</w:t>
      </w:r>
      <w:r w:rsidRPr="00147491">
        <w:rPr>
          <w:noProof/>
          <w:lang w:val="en-IE"/>
        </w:rPr>
        <w:t xml:space="preserve">ecent accidents in the rail sector have </w:t>
      </w:r>
      <w:r>
        <w:rPr>
          <w:noProof/>
          <w:lang w:val="en-IE"/>
        </w:rPr>
        <w:t>underlined</w:t>
      </w:r>
      <w:r w:rsidRPr="00147491">
        <w:rPr>
          <w:noProof/>
          <w:lang w:val="en-IE"/>
        </w:rPr>
        <w:t xml:space="preserve"> the importance of having robust, </w:t>
      </w:r>
      <w:r w:rsidRPr="4CE18037">
        <w:rPr>
          <w:noProof/>
          <w:lang w:val="en-IE"/>
        </w:rPr>
        <w:t>tested</w:t>
      </w:r>
      <w:r w:rsidRPr="00147491">
        <w:rPr>
          <w:noProof/>
          <w:lang w:val="en-IE"/>
        </w:rPr>
        <w:t xml:space="preserve"> contingency plans in place, both to protect passengers and to ensure </w:t>
      </w:r>
      <w:r w:rsidRPr="00A6782E">
        <w:rPr>
          <w:noProof/>
          <w:lang w:val="en-IE"/>
        </w:rPr>
        <w:t>continuity of services when serious disruption occur</w:t>
      </w:r>
      <w:r>
        <w:rPr>
          <w:noProof/>
          <w:lang w:val="en-IE"/>
        </w:rPr>
        <w:t>s</w:t>
      </w:r>
      <w:r w:rsidRPr="00A6782E">
        <w:rPr>
          <w:noProof/>
          <w:lang w:val="en-IE"/>
        </w:rPr>
        <w:t>.  </w:t>
      </w:r>
    </w:p>
    <w:p w14:paraId="2F4EE059" w14:textId="52B7EF76" w:rsidR="002D5D56" w:rsidRDefault="00396A87" w:rsidP="00396A87">
      <w:pPr>
        <w:rPr>
          <w:noProof/>
          <w:lang w:val="en-IE"/>
        </w:rPr>
      </w:pPr>
      <w:r w:rsidRPr="00A1196E">
        <w:rPr>
          <w:noProof/>
          <w:lang w:val="en-IE"/>
        </w:rPr>
        <w:t>Contingency planning is mentioned by several NEBs in their reports</w:t>
      </w:r>
      <w:r>
        <w:rPr>
          <w:noProof/>
          <w:lang w:val="en-IE"/>
        </w:rPr>
        <w:t xml:space="preserve">, referring to </w:t>
      </w:r>
      <w:r w:rsidRPr="00A1196E">
        <w:rPr>
          <w:noProof/>
          <w:lang w:val="en-IE"/>
        </w:rPr>
        <w:t>monitoring duties for contingency plan</w:t>
      </w:r>
      <w:r>
        <w:rPr>
          <w:noProof/>
          <w:lang w:val="en-IE"/>
        </w:rPr>
        <w:t>s</w:t>
      </w:r>
      <w:r w:rsidRPr="00A1196E">
        <w:rPr>
          <w:noProof/>
          <w:lang w:val="en-IE"/>
        </w:rPr>
        <w:t> (</w:t>
      </w:r>
      <w:r w:rsidRPr="00A1196E">
        <w:rPr>
          <w:rStyle w:val="FootnoteReference"/>
          <w:noProof/>
          <w:lang w:val="en-IE"/>
        </w:rPr>
        <w:footnoteReference w:id="138"/>
      </w:r>
      <w:r w:rsidRPr="00A1196E">
        <w:rPr>
          <w:noProof/>
          <w:lang w:val="en-IE"/>
        </w:rPr>
        <w:t>)</w:t>
      </w:r>
      <w:r>
        <w:rPr>
          <w:noProof/>
          <w:lang w:val="en-IE"/>
        </w:rPr>
        <w:t xml:space="preserve"> </w:t>
      </w:r>
      <w:r w:rsidRPr="00A1196E">
        <w:rPr>
          <w:noProof/>
          <w:lang w:val="en-IE"/>
        </w:rPr>
        <w:t>a</w:t>
      </w:r>
      <w:r>
        <w:rPr>
          <w:noProof/>
          <w:lang w:val="en-IE"/>
        </w:rPr>
        <w:t>s well as</w:t>
      </w:r>
      <w:r w:rsidRPr="00A1196E">
        <w:rPr>
          <w:noProof/>
          <w:lang w:val="en-IE"/>
        </w:rPr>
        <w:t xml:space="preserve"> planned enforcement activities for </w:t>
      </w:r>
      <w:r>
        <w:rPr>
          <w:noProof/>
          <w:lang w:val="en-IE"/>
        </w:rPr>
        <w:t xml:space="preserve">the </w:t>
      </w:r>
      <w:r w:rsidRPr="00A1196E">
        <w:rPr>
          <w:noProof/>
          <w:lang w:val="en-IE"/>
        </w:rPr>
        <w:t>upcoming reporting period (</w:t>
      </w:r>
      <w:r w:rsidRPr="00A1196E">
        <w:rPr>
          <w:rStyle w:val="FootnoteReference"/>
          <w:noProof/>
          <w:lang w:val="en-IE"/>
        </w:rPr>
        <w:footnoteReference w:id="139"/>
      </w:r>
      <w:r w:rsidRPr="00A1196E">
        <w:rPr>
          <w:noProof/>
          <w:lang w:val="en-IE"/>
        </w:rPr>
        <w:t>)</w:t>
      </w:r>
      <w:r>
        <w:rPr>
          <w:noProof/>
          <w:lang w:val="en-IE"/>
        </w:rPr>
        <w:t xml:space="preserve">. One NEB </w:t>
      </w:r>
      <w:r w:rsidRPr="00A1196E">
        <w:rPr>
          <w:noProof/>
          <w:lang w:val="en-IE"/>
        </w:rPr>
        <w:t>(</w:t>
      </w:r>
      <w:r w:rsidRPr="00A1196E">
        <w:rPr>
          <w:rStyle w:val="FootnoteReference"/>
          <w:noProof/>
          <w:lang w:val="en-IE"/>
        </w:rPr>
        <w:footnoteReference w:id="140"/>
      </w:r>
      <w:r w:rsidRPr="00A1196E">
        <w:rPr>
          <w:noProof/>
          <w:lang w:val="en-IE"/>
        </w:rPr>
        <w:t>)</w:t>
      </w:r>
      <w:r>
        <w:rPr>
          <w:noProof/>
          <w:lang w:val="en-IE"/>
        </w:rPr>
        <w:t xml:space="preserve"> provided information about its activity to </w:t>
      </w:r>
      <w:r w:rsidRPr="00A1196E">
        <w:rPr>
          <w:noProof/>
          <w:lang w:val="en-IE"/>
        </w:rPr>
        <w:t>compar</w:t>
      </w:r>
      <w:r>
        <w:rPr>
          <w:noProof/>
          <w:lang w:val="en-IE"/>
        </w:rPr>
        <w:t>e</w:t>
      </w:r>
      <w:r w:rsidRPr="00A1196E">
        <w:rPr>
          <w:noProof/>
          <w:lang w:val="en-IE"/>
        </w:rPr>
        <w:t xml:space="preserve"> and examin</w:t>
      </w:r>
      <w:r>
        <w:rPr>
          <w:noProof/>
          <w:lang w:val="en-IE"/>
        </w:rPr>
        <w:t>e</w:t>
      </w:r>
      <w:r w:rsidRPr="00A1196E">
        <w:rPr>
          <w:noProof/>
          <w:lang w:val="en-IE"/>
        </w:rPr>
        <w:t xml:space="preserve"> the relationship </w:t>
      </w:r>
      <w:r>
        <w:rPr>
          <w:noProof/>
          <w:lang w:val="en-IE"/>
        </w:rPr>
        <w:t>between</w:t>
      </w:r>
      <w:r w:rsidRPr="00A1196E">
        <w:rPr>
          <w:noProof/>
          <w:lang w:val="en-IE"/>
        </w:rPr>
        <w:t xml:space="preserve"> </w:t>
      </w:r>
      <w:r>
        <w:rPr>
          <w:noProof/>
          <w:lang w:val="en-IE"/>
        </w:rPr>
        <w:t>the R</w:t>
      </w:r>
      <w:r w:rsidRPr="00A1196E">
        <w:rPr>
          <w:noProof/>
          <w:lang w:val="en-IE"/>
        </w:rPr>
        <w:t>egulation and other EU and national legislation</w:t>
      </w:r>
      <w:r>
        <w:rPr>
          <w:noProof/>
          <w:lang w:val="en-IE"/>
        </w:rPr>
        <w:t xml:space="preserve"> that sets requirements for contingency plans.</w:t>
      </w:r>
      <w:r w:rsidRPr="00A1196E">
        <w:rPr>
          <w:noProof/>
          <w:lang w:val="en-IE"/>
        </w:rPr>
        <w:t> </w:t>
      </w:r>
    </w:p>
    <w:p w14:paraId="740A4D0B" w14:textId="567488F9" w:rsidR="002D5D56" w:rsidRDefault="002D5D56" w:rsidP="006860FD">
      <w:pPr>
        <w:pStyle w:val="Heading2"/>
        <w:rPr>
          <w:noProof/>
        </w:rPr>
      </w:pPr>
      <w:bookmarkStart w:id="33" w:name="_Toc228883777"/>
      <w:bookmarkStart w:id="34" w:name="_Toc229140723"/>
      <w:r w:rsidRPr="002D5D56">
        <w:rPr>
          <w:noProof/>
        </w:rPr>
        <w:t>Persons with disabilities or reduced mobility (Chapter V)</w:t>
      </w:r>
      <w:bookmarkEnd w:id="33"/>
      <w:bookmarkEnd w:id="34"/>
      <w:r w:rsidRPr="002D5D56">
        <w:rPr>
          <w:noProof/>
        </w:rPr>
        <w:t> </w:t>
      </w:r>
    </w:p>
    <w:p w14:paraId="0631ABF1" w14:textId="77777777" w:rsidR="00EB606F" w:rsidRDefault="00EB606F" w:rsidP="00EB606F">
      <w:pPr>
        <w:rPr>
          <w:noProof/>
        </w:rPr>
      </w:pPr>
      <w:r w:rsidRPr="53906194">
        <w:rPr>
          <w:noProof/>
        </w:rPr>
        <w:t xml:space="preserve">One </w:t>
      </w:r>
      <w:r>
        <w:rPr>
          <w:noProof/>
        </w:rPr>
        <w:t>central</w:t>
      </w:r>
      <w:r w:rsidRPr="53906194">
        <w:rPr>
          <w:noProof/>
        </w:rPr>
        <w:t xml:space="preserve"> principle of the EU passenger rights legislation, including rail passenger rights, is to give persons with disabilities and persons with reduced mobility opportunities for travel comparable to other </w:t>
      </w:r>
      <w:r>
        <w:rPr>
          <w:noProof/>
        </w:rPr>
        <w:t>people</w:t>
      </w:r>
      <w:r w:rsidRPr="53906194">
        <w:rPr>
          <w:noProof/>
        </w:rPr>
        <w:t xml:space="preserve"> by establishing rules for non-discrimination and </w:t>
      </w:r>
      <w:r>
        <w:rPr>
          <w:noProof/>
        </w:rPr>
        <w:t>on</w:t>
      </w:r>
      <w:r w:rsidRPr="53906194">
        <w:rPr>
          <w:noProof/>
        </w:rPr>
        <w:t xml:space="preserve"> assistance during their journey</w:t>
      </w:r>
      <w:r w:rsidRPr="00B451F3">
        <w:rPr>
          <w:noProof/>
        </w:rPr>
        <w:t> (</w:t>
      </w:r>
      <w:r>
        <w:rPr>
          <w:rStyle w:val="FootnoteReference"/>
          <w:noProof/>
        </w:rPr>
        <w:footnoteReference w:id="141"/>
      </w:r>
      <w:r>
        <w:rPr>
          <w:noProof/>
        </w:rPr>
        <w:t>)</w:t>
      </w:r>
      <w:r w:rsidRPr="53906194">
        <w:rPr>
          <w:noProof/>
        </w:rPr>
        <w:t xml:space="preserve">. Several new provisions in </w:t>
      </w:r>
      <w:r>
        <w:rPr>
          <w:noProof/>
        </w:rPr>
        <w:t xml:space="preserve">the </w:t>
      </w:r>
      <w:r w:rsidRPr="53906194">
        <w:rPr>
          <w:noProof/>
        </w:rPr>
        <w:t xml:space="preserve">Regulation </w:t>
      </w:r>
      <w:r>
        <w:rPr>
          <w:noProof/>
        </w:rPr>
        <w:t>enhance</w:t>
      </w:r>
      <w:r w:rsidRPr="53906194">
        <w:rPr>
          <w:noProof/>
        </w:rPr>
        <w:t xml:space="preserve"> the </w:t>
      </w:r>
      <w:r>
        <w:rPr>
          <w:noProof/>
        </w:rPr>
        <w:t>pre-existing provisions on</w:t>
      </w:r>
      <w:r w:rsidRPr="53906194">
        <w:rPr>
          <w:noProof/>
        </w:rPr>
        <w:t xml:space="preserve"> assistance </w:t>
      </w:r>
      <w:r>
        <w:rPr>
          <w:noProof/>
        </w:rPr>
        <w:t>for</w:t>
      </w:r>
      <w:r w:rsidRPr="53906194">
        <w:rPr>
          <w:noProof/>
        </w:rPr>
        <w:t xml:space="preserve"> persons with disabilities and persons with reduced mobility travelling by rail</w:t>
      </w:r>
      <w:r>
        <w:rPr>
          <w:noProof/>
        </w:rPr>
        <w:t xml:space="preserve"> under Regulation (EC) No 1371/2007</w:t>
      </w:r>
      <w:r w:rsidRPr="53906194">
        <w:rPr>
          <w:noProof/>
        </w:rPr>
        <w:t xml:space="preserve">. </w:t>
      </w:r>
      <w:r w:rsidRPr="00F969F5">
        <w:rPr>
          <w:noProof/>
        </w:rPr>
        <w:t xml:space="preserve">Such assistance — provided by railway undertakings and station managers — is indispensable, given that many stations and trains across the EU remain inaccessible to this group. Until full accessibility is achieved across European rail networks, these passengers will continue to depend on dedicated assistance </w:t>
      </w:r>
      <w:r>
        <w:rPr>
          <w:noProof/>
        </w:rPr>
        <w:t xml:space="preserve">in order </w:t>
      </w:r>
      <w:r w:rsidRPr="00F969F5">
        <w:rPr>
          <w:noProof/>
        </w:rPr>
        <w:t>to travel.</w:t>
      </w:r>
    </w:p>
    <w:p w14:paraId="3A9DED54" w14:textId="77777777" w:rsidR="00EB606F" w:rsidRDefault="00EB606F" w:rsidP="00EB606F">
      <w:pPr>
        <w:rPr>
          <w:noProof/>
        </w:rPr>
      </w:pPr>
      <w:r>
        <w:rPr>
          <w:noProof/>
        </w:rPr>
        <w:t xml:space="preserve">In order to </w:t>
      </w:r>
      <w:r w:rsidRPr="005E7DE9">
        <w:rPr>
          <w:noProof/>
        </w:rPr>
        <w:t xml:space="preserve">ensure </w:t>
      </w:r>
      <w:r>
        <w:rPr>
          <w:noProof/>
        </w:rPr>
        <w:t xml:space="preserve">that </w:t>
      </w:r>
      <w:r w:rsidRPr="005E7DE9">
        <w:rPr>
          <w:noProof/>
        </w:rPr>
        <w:t>appropriate assistance</w:t>
      </w:r>
      <w:r>
        <w:rPr>
          <w:noProof/>
        </w:rPr>
        <w:t xml:space="preserve"> is provided, railway undertakings and station managers often need time to deploy trained staff and proper equipment. Therefore, they may require </w:t>
      </w:r>
      <w:r w:rsidRPr="005E7DE9">
        <w:rPr>
          <w:noProof/>
        </w:rPr>
        <w:t xml:space="preserve">persons with disabilities and persons with reduced mobility </w:t>
      </w:r>
      <w:r>
        <w:rPr>
          <w:noProof/>
        </w:rPr>
        <w:t xml:space="preserve">to pre-notify their assistance needs. A railway undertaking or station manager is only responsible for guaranteeing that a person with a disability or a person with reduced mobility can board the train, to transfer to a connecting rail service for which they have a ticket, or alight from the train if this person pre-notifies their assistance needs in due time. One of the main achievements of the revision of the Regulation in 2021 was to </w:t>
      </w:r>
      <w:r w:rsidRPr="007B1D5F">
        <w:rPr>
          <w:b/>
          <w:bCs/>
          <w:noProof/>
        </w:rPr>
        <w:t>halv</w:t>
      </w:r>
      <w:r>
        <w:rPr>
          <w:b/>
          <w:bCs/>
          <w:noProof/>
        </w:rPr>
        <w:t>e</w:t>
      </w:r>
      <w:r w:rsidRPr="007B1D5F">
        <w:rPr>
          <w:b/>
          <w:bCs/>
          <w:noProof/>
        </w:rPr>
        <w:t xml:space="preserve"> the pre-notification time from 48 hours to 24 hours</w:t>
      </w:r>
      <w:r w:rsidRPr="00B451F3" w:rsidDel="009B0253">
        <w:rPr>
          <w:bCs/>
          <w:noProof/>
        </w:rPr>
        <w:t> </w:t>
      </w:r>
      <w:r w:rsidRPr="00C20B6D">
        <w:rPr>
          <w:noProof/>
        </w:rPr>
        <w:t>(</w:t>
      </w:r>
      <w:r>
        <w:rPr>
          <w:rStyle w:val="FootnoteReference"/>
          <w:noProof/>
        </w:rPr>
        <w:footnoteReference w:id="142"/>
      </w:r>
      <w:r>
        <w:rPr>
          <w:noProof/>
        </w:rPr>
        <w:t xml:space="preserve">). To allow railway undertakings and station managers to prepare for this change, the Regulation provides for a transition period: Member </w:t>
      </w:r>
      <w:r w:rsidRPr="008631F8">
        <w:rPr>
          <w:noProof/>
        </w:rPr>
        <w:t>State</w:t>
      </w:r>
      <w:r>
        <w:rPr>
          <w:noProof/>
        </w:rPr>
        <w:t>s may</w:t>
      </w:r>
      <w:r w:rsidRPr="008631F8">
        <w:rPr>
          <w:noProof/>
        </w:rPr>
        <w:t xml:space="preserve"> decide to apply a longer pre-notification period</w:t>
      </w:r>
      <w:r>
        <w:rPr>
          <w:noProof/>
        </w:rPr>
        <w:t xml:space="preserve"> of </w:t>
      </w:r>
      <w:r w:rsidRPr="008631F8">
        <w:rPr>
          <w:noProof/>
        </w:rPr>
        <w:t>up to 36</w:t>
      </w:r>
      <w:r>
        <w:rPr>
          <w:noProof/>
        </w:rPr>
        <w:t xml:space="preserve"> </w:t>
      </w:r>
      <w:r w:rsidRPr="008631F8">
        <w:rPr>
          <w:noProof/>
        </w:rPr>
        <w:t>h</w:t>
      </w:r>
      <w:r>
        <w:rPr>
          <w:noProof/>
        </w:rPr>
        <w:t xml:space="preserve">ours </w:t>
      </w:r>
      <w:r w:rsidRPr="00B77FF4">
        <w:rPr>
          <w:noProof/>
        </w:rPr>
        <w:t>until 30 June 2026</w:t>
      </w:r>
      <w:r>
        <w:rPr>
          <w:noProof/>
        </w:rPr>
        <w:t xml:space="preserve">. To this end, they had to notify the Commission of this exemption while also </w:t>
      </w:r>
      <w:r w:rsidRPr="00597415">
        <w:rPr>
          <w:noProof/>
        </w:rPr>
        <w:t>provid</w:t>
      </w:r>
      <w:r>
        <w:rPr>
          <w:noProof/>
        </w:rPr>
        <w:t>ing</w:t>
      </w:r>
      <w:r w:rsidRPr="00597415">
        <w:rPr>
          <w:noProof/>
        </w:rPr>
        <w:t xml:space="preserve"> information on the measures taken or envisaged to reduce the</w:t>
      </w:r>
      <w:r>
        <w:rPr>
          <w:noProof/>
        </w:rPr>
        <w:t xml:space="preserve"> pre-notification</w:t>
      </w:r>
      <w:r w:rsidRPr="00597415">
        <w:rPr>
          <w:noProof/>
        </w:rPr>
        <w:t xml:space="preserve"> </w:t>
      </w:r>
      <w:r w:rsidRPr="00597415" w:rsidDel="00B1215C">
        <w:rPr>
          <w:noProof/>
        </w:rPr>
        <w:t>period</w:t>
      </w:r>
      <w:r w:rsidRPr="003F7822" w:rsidDel="00B1215C">
        <w:rPr>
          <w:noProof/>
        </w:rPr>
        <w:t> </w:t>
      </w:r>
      <w:r>
        <w:rPr>
          <w:noProof/>
        </w:rPr>
        <w:t>to 24 hours</w:t>
      </w:r>
      <w:r w:rsidRPr="003F7822">
        <w:rPr>
          <w:noProof/>
        </w:rPr>
        <w:t>(</w:t>
      </w:r>
      <w:r>
        <w:rPr>
          <w:rStyle w:val="FootnoteReference"/>
          <w:noProof/>
        </w:rPr>
        <w:footnoteReference w:id="143"/>
      </w:r>
      <w:r>
        <w:rPr>
          <w:noProof/>
        </w:rPr>
        <w:t>) . Eight Member States</w:t>
      </w:r>
      <w:r w:rsidRPr="00A86F55">
        <w:rPr>
          <w:noProof/>
        </w:rPr>
        <w:t> (</w:t>
      </w:r>
      <w:r>
        <w:rPr>
          <w:rStyle w:val="FootnoteReference"/>
          <w:noProof/>
        </w:rPr>
        <w:footnoteReference w:id="144"/>
      </w:r>
      <w:r>
        <w:rPr>
          <w:noProof/>
        </w:rPr>
        <w:t xml:space="preserve">) notified the Commission that they were </w:t>
      </w:r>
      <w:r w:rsidRPr="008631F8">
        <w:rPr>
          <w:noProof/>
        </w:rPr>
        <w:t>us</w:t>
      </w:r>
      <w:r>
        <w:rPr>
          <w:noProof/>
        </w:rPr>
        <w:t>ing</w:t>
      </w:r>
      <w:r w:rsidRPr="008631F8">
        <w:rPr>
          <w:noProof/>
        </w:rPr>
        <w:t xml:space="preserve"> this exemption. </w:t>
      </w:r>
      <w:r>
        <w:rPr>
          <w:noProof/>
        </w:rPr>
        <w:t>Conversely, the supporting study found that several railway undertakings require prenotification times that are less than 24 hours</w:t>
      </w:r>
      <w:r w:rsidRPr="00B451F3">
        <w:rPr>
          <w:noProof/>
        </w:rPr>
        <w:t> (</w:t>
      </w:r>
      <w:r>
        <w:rPr>
          <w:rStyle w:val="FootnoteReference"/>
          <w:noProof/>
        </w:rPr>
        <w:footnoteReference w:id="145"/>
      </w:r>
      <w:r>
        <w:rPr>
          <w:noProof/>
        </w:rPr>
        <w:t xml:space="preserve">). </w:t>
      </w:r>
      <w:r w:rsidRPr="00F95E81">
        <w:rPr>
          <w:noProof/>
        </w:rPr>
        <w:t xml:space="preserve">However, organisations </w:t>
      </w:r>
      <w:r>
        <w:rPr>
          <w:noProof/>
        </w:rPr>
        <w:t>representing</w:t>
      </w:r>
      <w:r w:rsidRPr="00F95E81">
        <w:rPr>
          <w:noProof/>
        </w:rPr>
        <w:t xml:space="preserve"> persons with disabilities </w:t>
      </w:r>
      <w:r>
        <w:rPr>
          <w:noProof/>
        </w:rPr>
        <w:t xml:space="preserve">that </w:t>
      </w:r>
      <w:r w:rsidRPr="00F95E81">
        <w:rPr>
          <w:noProof/>
        </w:rPr>
        <w:t>repl</w:t>
      </w:r>
      <w:r>
        <w:rPr>
          <w:noProof/>
        </w:rPr>
        <w:t>ied</w:t>
      </w:r>
      <w:r w:rsidRPr="00F95E81">
        <w:rPr>
          <w:noProof/>
        </w:rPr>
        <w:t xml:space="preserve"> to the stakeholder consultation </w:t>
      </w:r>
      <w:r>
        <w:rPr>
          <w:noProof/>
        </w:rPr>
        <w:t xml:space="preserve">undertaken in the context of the supporting study </w:t>
      </w:r>
      <w:r w:rsidRPr="00F95E81">
        <w:rPr>
          <w:noProof/>
        </w:rPr>
        <w:t>indicated that prenotification processes are often cumbersome and ineffective for many railway undertakings.</w:t>
      </w:r>
      <w:r>
        <w:rPr>
          <w:noProof/>
        </w:rPr>
        <w:t xml:space="preserve"> </w:t>
      </w:r>
    </w:p>
    <w:p w14:paraId="57A692DF" w14:textId="77777777" w:rsidR="00EB606F" w:rsidRDefault="00EB606F" w:rsidP="00EB606F">
      <w:pPr>
        <w:rPr>
          <w:noProof/>
        </w:rPr>
      </w:pPr>
      <w:r>
        <w:rPr>
          <w:noProof/>
        </w:rPr>
        <w:t xml:space="preserve">The Regulation also introduced the requirement that </w:t>
      </w:r>
      <w:r w:rsidRPr="007B1D5F">
        <w:rPr>
          <w:b/>
          <w:bCs/>
          <w:noProof/>
        </w:rPr>
        <w:t xml:space="preserve">where a railway undertaking requires that a person with </w:t>
      </w:r>
      <w:r>
        <w:rPr>
          <w:b/>
          <w:bCs/>
          <w:noProof/>
        </w:rPr>
        <w:t xml:space="preserve">a </w:t>
      </w:r>
      <w:r w:rsidRPr="007B1D5F">
        <w:rPr>
          <w:b/>
          <w:bCs/>
          <w:noProof/>
        </w:rPr>
        <w:t xml:space="preserve">disability or </w:t>
      </w:r>
      <w:r>
        <w:rPr>
          <w:b/>
          <w:bCs/>
          <w:noProof/>
        </w:rPr>
        <w:t xml:space="preserve">a </w:t>
      </w:r>
      <w:r w:rsidRPr="007B1D5F">
        <w:rPr>
          <w:b/>
          <w:bCs/>
          <w:noProof/>
        </w:rPr>
        <w:t xml:space="preserve">person with reduced mobility </w:t>
      </w:r>
      <w:r>
        <w:rPr>
          <w:b/>
          <w:bCs/>
          <w:noProof/>
        </w:rPr>
        <w:t>be</w:t>
      </w:r>
      <w:r w:rsidRPr="007B1D5F">
        <w:rPr>
          <w:b/>
          <w:bCs/>
          <w:noProof/>
        </w:rPr>
        <w:t xml:space="preserve"> accompanied on board a train</w:t>
      </w:r>
      <w:r>
        <w:rPr>
          <w:noProof/>
        </w:rPr>
        <w:t xml:space="preserve">, which is </w:t>
      </w:r>
      <w:r w:rsidRPr="008B2321">
        <w:rPr>
          <w:noProof/>
        </w:rPr>
        <w:t xml:space="preserve">permitted only where strictly necessary to comply with </w:t>
      </w:r>
      <w:r>
        <w:rPr>
          <w:noProof/>
        </w:rPr>
        <w:t>the railway undertaking’s</w:t>
      </w:r>
      <w:r w:rsidRPr="008B2321">
        <w:rPr>
          <w:noProof/>
        </w:rPr>
        <w:t xml:space="preserve"> non-discriminatory access rules, such as for safety reasons</w:t>
      </w:r>
      <w:r w:rsidRPr="0031610A">
        <w:rPr>
          <w:noProof/>
        </w:rPr>
        <w:t xml:space="preserve">, </w:t>
      </w:r>
      <w:r w:rsidRPr="007B1D5F">
        <w:rPr>
          <w:b/>
          <w:bCs/>
          <w:noProof/>
        </w:rPr>
        <w:t>the accompanying person is entitled to travel free of charge</w:t>
      </w:r>
      <w:r w:rsidRPr="0031610A">
        <w:rPr>
          <w:noProof/>
        </w:rPr>
        <w:t xml:space="preserve"> and where feasible</w:t>
      </w:r>
      <w:r>
        <w:rPr>
          <w:noProof/>
        </w:rPr>
        <w:t>,</w:t>
      </w:r>
      <w:r w:rsidRPr="0031610A">
        <w:rPr>
          <w:noProof/>
        </w:rPr>
        <w:t xml:space="preserve"> be seated next to the person </w:t>
      </w:r>
      <w:r>
        <w:rPr>
          <w:noProof/>
        </w:rPr>
        <w:t>they are accompanying (</w:t>
      </w:r>
      <w:r w:rsidRPr="000325E1">
        <w:rPr>
          <w:noProof/>
        </w:rPr>
        <w:t>Article 23(1)(</w:t>
      </w:r>
      <w:r>
        <w:rPr>
          <w:noProof/>
        </w:rPr>
        <w:t>b</w:t>
      </w:r>
      <w:r w:rsidRPr="000325E1">
        <w:rPr>
          <w:noProof/>
        </w:rPr>
        <w:t>)</w:t>
      </w:r>
      <w:r>
        <w:rPr>
          <w:noProof/>
        </w:rPr>
        <w:t xml:space="preserve"> read in conjunction with Article 21(2</w:t>
      </w:r>
      <w:r w:rsidRPr="000325E1">
        <w:rPr>
          <w:noProof/>
        </w:rPr>
        <w:t>)</w:t>
      </w:r>
      <w:r>
        <w:rPr>
          <w:noProof/>
        </w:rPr>
        <w:t xml:space="preserve"> of the Regulation).</w:t>
      </w:r>
      <w:r w:rsidRPr="0031610A">
        <w:rPr>
          <w:noProof/>
        </w:rPr>
        <w:t xml:space="preserve"> Persons with disabilities </w:t>
      </w:r>
      <w:r>
        <w:rPr>
          <w:noProof/>
        </w:rPr>
        <w:t>and persons with reduced mobility may transport their</w:t>
      </w:r>
      <w:r w:rsidRPr="0031610A">
        <w:rPr>
          <w:noProof/>
        </w:rPr>
        <w:t xml:space="preserve"> </w:t>
      </w:r>
      <w:r w:rsidRPr="007B1D5F">
        <w:rPr>
          <w:b/>
          <w:bCs/>
          <w:noProof/>
        </w:rPr>
        <w:t>assistance dogs</w:t>
      </w:r>
      <w:r w:rsidRPr="00842F9B">
        <w:rPr>
          <w:noProof/>
        </w:rPr>
        <w:t xml:space="preserve"> free of charge, in compliance with the relevant national law</w:t>
      </w:r>
      <w:r>
        <w:rPr>
          <w:noProof/>
        </w:rPr>
        <w:t xml:space="preserve"> </w:t>
      </w:r>
      <w:r w:rsidRPr="00B451F3">
        <w:rPr>
          <w:noProof/>
        </w:rPr>
        <w:t>(</w:t>
      </w:r>
      <w:r>
        <w:rPr>
          <w:noProof/>
        </w:rPr>
        <w:t>Article 23(1)(c) of the Regulation).</w:t>
      </w:r>
      <w:r w:rsidRPr="00842F9B">
        <w:rPr>
          <w:noProof/>
        </w:rPr>
        <w:t xml:space="preserve"> </w:t>
      </w:r>
      <w:r w:rsidRPr="00CD66DB">
        <w:rPr>
          <w:noProof/>
        </w:rPr>
        <w:t xml:space="preserve">Stakeholders who responded to the consultation were broadly in agreement that these </w:t>
      </w:r>
      <w:r>
        <w:rPr>
          <w:noProof/>
        </w:rPr>
        <w:t>two</w:t>
      </w:r>
      <w:r w:rsidRPr="00CD66DB">
        <w:rPr>
          <w:noProof/>
        </w:rPr>
        <w:t xml:space="preserve"> provisions had been fully implemented.</w:t>
      </w:r>
    </w:p>
    <w:p w14:paraId="2C5D494F" w14:textId="77777777" w:rsidR="00EB606F" w:rsidRDefault="00EB606F" w:rsidP="00EB606F">
      <w:pPr>
        <w:rPr>
          <w:noProof/>
        </w:rPr>
      </w:pPr>
      <w:r>
        <w:rPr>
          <w:noProof/>
        </w:rPr>
        <w:t>The Regulation also provides that w</w:t>
      </w:r>
      <w:r w:rsidRPr="00434268">
        <w:rPr>
          <w:noProof/>
        </w:rPr>
        <w:t>here there is no ticket office or no accessible ticketing machine in the station of departure and no other accessible</w:t>
      </w:r>
      <w:r>
        <w:rPr>
          <w:noProof/>
        </w:rPr>
        <w:t xml:space="preserve"> </w:t>
      </w:r>
      <w:r w:rsidRPr="00434268">
        <w:rPr>
          <w:noProof/>
        </w:rPr>
        <w:t xml:space="preserve">means to purchase a ticket in advance, persons with disabilities </w:t>
      </w:r>
      <w:r>
        <w:rPr>
          <w:noProof/>
        </w:rPr>
        <w:t>are entitled</w:t>
      </w:r>
      <w:r w:rsidRPr="00434268">
        <w:rPr>
          <w:noProof/>
        </w:rPr>
        <w:t xml:space="preserve"> to </w:t>
      </w:r>
      <w:r w:rsidRPr="007B1D5F">
        <w:rPr>
          <w:b/>
          <w:bCs/>
          <w:noProof/>
        </w:rPr>
        <w:t>buy tickets on board the train at no extra cost</w:t>
      </w:r>
      <w:r>
        <w:rPr>
          <w:bCs/>
          <w:noProof/>
        </w:rPr>
        <w:t xml:space="preserve"> </w:t>
      </w:r>
      <w:r w:rsidRPr="00B451F3">
        <w:rPr>
          <w:bCs/>
          <w:noProof/>
        </w:rPr>
        <w:t>(</w:t>
      </w:r>
      <w:r w:rsidRPr="00976E76">
        <w:rPr>
          <w:bCs/>
          <w:noProof/>
        </w:rPr>
        <w:t>Article 11(4)</w:t>
      </w:r>
      <w:r>
        <w:rPr>
          <w:bCs/>
          <w:noProof/>
        </w:rPr>
        <w:t>, first subparagraph of the Regulation)</w:t>
      </w:r>
      <w:r>
        <w:rPr>
          <w:noProof/>
        </w:rPr>
        <w:t xml:space="preserve">. Although railway undertakings could </w:t>
      </w:r>
      <w:r w:rsidRPr="005A6A9F">
        <w:rPr>
          <w:noProof/>
        </w:rPr>
        <w:t>limit or deny this right on justifiable grounds related to security or compulsory train reservation</w:t>
      </w:r>
      <w:r>
        <w:rPr>
          <w:noProof/>
        </w:rPr>
        <w:t>, most of the railway undertakings examined by the  supporting</w:t>
      </w:r>
      <w:r w:rsidDel="00746239">
        <w:rPr>
          <w:noProof/>
        </w:rPr>
        <w:t xml:space="preserve"> </w:t>
      </w:r>
      <w:r>
        <w:rPr>
          <w:noProof/>
        </w:rPr>
        <w:t>study implemented this obligation without any restrictions</w:t>
      </w:r>
      <w:r w:rsidRPr="00A15477">
        <w:rPr>
          <w:noProof/>
        </w:rPr>
        <w:t> (</w:t>
      </w:r>
      <w:r>
        <w:rPr>
          <w:rStyle w:val="FootnoteReference"/>
          <w:noProof/>
        </w:rPr>
        <w:footnoteReference w:id="146"/>
      </w:r>
      <w:r>
        <w:rPr>
          <w:noProof/>
        </w:rPr>
        <w:t xml:space="preserve">). Only in Member States where all railway stations are equipped with accessible ticket </w:t>
      </w:r>
      <w:r w:rsidRPr="0023261B">
        <w:rPr>
          <w:noProof/>
        </w:rPr>
        <w:t>machine</w:t>
      </w:r>
      <w:r>
        <w:rPr>
          <w:noProof/>
        </w:rPr>
        <w:t>s</w:t>
      </w:r>
      <w:r w:rsidRPr="0031494B">
        <w:rPr>
          <w:noProof/>
        </w:rPr>
        <w:t> (</w:t>
      </w:r>
      <w:r>
        <w:rPr>
          <w:rStyle w:val="FootnoteReference"/>
          <w:noProof/>
        </w:rPr>
        <w:footnoteReference w:id="147"/>
      </w:r>
      <w:r>
        <w:rPr>
          <w:noProof/>
        </w:rPr>
        <w:t>), or  where the railway undertaking offers several other alternatives (purchase of tickets online, on the phone, or in convenience stores in or near railway stations)</w:t>
      </w:r>
      <w:r w:rsidRPr="005A07C7">
        <w:rPr>
          <w:noProof/>
        </w:rPr>
        <w:t> (</w:t>
      </w:r>
      <w:r>
        <w:rPr>
          <w:rStyle w:val="FootnoteReference"/>
          <w:noProof/>
        </w:rPr>
        <w:footnoteReference w:id="148"/>
      </w:r>
      <w:r>
        <w:rPr>
          <w:noProof/>
        </w:rPr>
        <w:t xml:space="preserve">), the railway undertakings do not allow anyone (not even persons with disabilities) to buy tickets on board the train. </w:t>
      </w:r>
    </w:p>
    <w:p w14:paraId="11D21C71" w14:textId="77777777" w:rsidR="00EB606F" w:rsidRDefault="00EB606F" w:rsidP="00EB606F">
      <w:pPr>
        <w:rPr>
          <w:noProof/>
        </w:rPr>
      </w:pPr>
      <w:r>
        <w:rPr>
          <w:noProof/>
        </w:rPr>
        <w:t xml:space="preserve">The Regulation requires railway undertakings and station managers to pay </w:t>
      </w:r>
      <w:r w:rsidRPr="007B1D5F">
        <w:rPr>
          <w:b/>
          <w:bCs/>
          <w:noProof/>
        </w:rPr>
        <w:t>compensation for lost or damaged mobility equipment</w:t>
      </w:r>
      <w:r w:rsidRPr="00BC7E58">
        <w:rPr>
          <w:b/>
          <w:bCs/>
          <w:noProof/>
        </w:rPr>
        <w:t> (</w:t>
      </w:r>
      <w:r>
        <w:rPr>
          <w:rStyle w:val="FootnoteReference"/>
          <w:b/>
          <w:bCs/>
          <w:noProof/>
        </w:rPr>
        <w:footnoteReference w:id="149"/>
      </w:r>
      <w:r>
        <w:rPr>
          <w:b/>
          <w:bCs/>
          <w:noProof/>
        </w:rPr>
        <w:t>)</w:t>
      </w:r>
      <w:r>
        <w:rPr>
          <w:noProof/>
        </w:rPr>
        <w:t xml:space="preserve"> based on the replacement or repair cost of the equipment </w:t>
      </w:r>
      <w:r w:rsidRPr="00B451F3">
        <w:rPr>
          <w:noProof/>
        </w:rPr>
        <w:t>(</w:t>
      </w:r>
      <w:r w:rsidRPr="00F6277A">
        <w:rPr>
          <w:noProof/>
        </w:rPr>
        <w:t>Article 25(1)</w:t>
      </w:r>
      <w:r>
        <w:rPr>
          <w:noProof/>
        </w:rPr>
        <w:t xml:space="preserve"> of the Regulation),</w:t>
      </w:r>
      <w:r w:rsidRPr="004C04B7">
        <w:rPr>
          <w:noProof/>
        </w:rPr>
        <w:t> </w:t>
      </w:r>
      <w:r>
        <w:rPr>
          <w:noProof/>
        </w:rPr>
        <w:t>and</w:t>
      </w:r>
      <w:r w:rsidRPr="000567D0">
        <w:rPr>
          <w:noProof/>
        </w:rPr>
        <w:t xml:space="preserve"> rapidly make all reasonable efforts to provide immediately </w:t>
      </w:r>
      <w:r>
        <w:rPr>
          <w:noProof/>
        </w:rPr>
        <w:t>necessary</w:t>
      </w:r>
      <w:r w:rsidRPr="000567D0">
        <w:rPr>
          <w:noProof/>
        </w:rPr>
        <w:t xml:space="preserve"> temporary replacements for mobility equipment</w:t>
      </w:r>
      <w:r>
        <w:rPr>
          <w:noProof/>
        </w:rPr>
        <w:t xml:space="preserve"> </w:t>
      </w:r>
      <w:r w:rsidRPr="00B451F3">
        <w:rPr>
          <w:noProof/>
        </w:rPr>
        <w:t>(</w:t>
      </w:r>
      <w:r w:rsidRPr="00F60699">
        <w:rPr>
          <w:noProof/>
        </w:rPr>
        <w:t>Article 25(</w:t>
      </w:r>
      <w:r>
        <w:rPr>
          <w:noProof/>
        </w:rPr>
        <w:t>2) of the Regulation)</w:t>
      </w:r>
      <w:r w:rsidRPr="000567D0">
        <w:rPr>
          <w:noProof/>
        </w:rPr>
        <w:t>.</w:t>
      </w:r>
      <w:r>
        <w:rPr>
          <w:noProof/>
        </w:rPr>
        <w:t xml:space="preserve"> While all the railway undertakings and station managers examined by the  supporting study respected the obligation to pay compensation, most incumbent railway undertakings admitted that they cannot offer temporary replacements of mobility equipment. </w:t>
      </w:r>
    </w:p>
    <w:p w14:paraId="4499CC21" w14:textId="77777777" w:rsidR="00EB606F" w:rsidRDefault="00EB606F" w:rsidP="00EB606F">
      <w:pPr>
        <w:rPr>
          <w:noProof/>
        </w:rPr>
      </w:pPr>
      <w:r>
        <w:rPr>
          <w:noProof/>
        </w:rPr>
        <w:t xml:space="preserve">The Regulation requires railway undertakings and station managers to provide </w:t>
      </w:r>
      <w:r w:rsidRPr="006B39C4">
        <w:rPr>
          <w:b/>
          <w:noProof/>
        </w:rPr>
        <w:t>disability awareness training</w:t>
      </w:r>
      <w:r>
        <w:rPr>
          <w:noProof/>
        </w:rPr>
        <w:t xml:space="preserve"> to all </w:t>
      </w:r>
      <w:r w:rsidRPr="00220FE8">
        <w:rPr>
          <w:noProof/>
        </w:rPr>
        <w:t>customer-facing staff. Those who regularly provide direct assistance to passengers with disabilities or reduced mobility must additionally receive targeted training, equipping them with the skills needed to meet these passengers' specific needs</w:t>
      </w:r>
      <w:r>
        <w:rPr>
          <w:noProof/>
        </w:rPr>
        <w:t xml:space="preserve"> (Article 26(1) of the Regulation)</w:t>
      </w:r>
      <w:r w:rsidRPr="00220FE8">
        <w:rPr>
          <w:noProof/>
        </w:rPr>
        <w:t>.</w:t>
      </w:r>
      <w:r>
        <w:rPr>
          <w:noProof/>
        </w:rPr>
        <w:t xml:space="preserve"> </w:t>
      </w:r>
      <w:r w:rsidRPr="00A31423">
        <w:rPr>
          <w:noProof/>
        </w:rPr>
        <w:t xml:space="preserve">While the railway undertakings and station managers examined </w:t>
      </w:r>
      <w:r>
        <w:rPr>
          <w:noProof/>
        </w:rPr>
        <w:t xml:space="preserve">by the supporting study </w:t>
      </w:r>
      <w:r w:rsidRPr="00A31423">
        <w:rPr>
          <w:noProof/>
        </w:rPr>
        <w:t xml:space="preserve">did implement such training, organisations </w:t>
      </w:r>
      <w:r>
        <w:rPr>
          <w:noProof/>
        </w:rPr>
        <w:t xml:space="preserve">representing </w:t>
      </w:r>
      <w:r w:rsidRPr="00A31423">
        <w:rPr>
          <w:noProof/>
        </w:rPr>
        <w:t xml:space="preserve">persons with disabilities frequently raise concerns about </w:t>
      </w:r>
      <w:r>
        <w:rPr>
          <w:noProof/>
        </w:rPr>
        <w:t>the</w:t>
      </w:r>
      <w:r w:rsidRPr="00A31423">
        <w:rPr>
          <w:noProof/>
        </w:rPr>
        <w:t xml:space="preserve"> quality</w:t>
      </w:r>
      <w:r>
        <w:rPr>
          <w:noProof/>
        </w:rPr>
        <w:t xml:space="preserve"> of the training</w:t>
      </w:r>
      <w:r w:rsidRPr="00A31423">
        <w:rPr>
          <w:noProof/>
        </w:rPr>
        <w:t>.</w:t>
      </w:r>
      <w:r w:rsidRPr="00456EB7">
        <w:rPr>
          <w:noProof/>
        </w:rPr>
        <w:t xml:space="preserve"> They also note that the Regulation does not require railway undertakings or station managers to involve them in designing or delivering these training programmes. Although no such obligation exists, most incumbent railway companies reported cooperating with disability organisations for this purpose</w:t>
      </w:r>
      <w:r>
        <w:rPr>
          <w:noProof/>
        </w:rPr>
        <w:t xml:space="preserve">, </w:t>
      </w:r>
      <w:r w:rsidRPr="00456EB7">
        <w:rPr>
          <w:noProof/>
        </w:rPr>
        <w:t xml:space="preserve">or involving their own staff </w:t>
      </w:r>
      <w:r>
        <w:rPr>
          <w:noProof/>
        </w:rPr>
        <w:t xml:space="preserve">with disabilities </w:t>
      </w:r>
      <w:r w:rsidRPr="00456EB7">
        <w:rPr>
          <w:noProof/>
        </w:rPr>
        <w:t>in such training.</w:t>
      </w:r>
    </w:p>
    <w:p w14:paraId="5B38E6DA" w14:textId="77777777" w:rsidR="00EB606F" w:rsidRDefault="00EB606F" w:rsidP="00EB606F">
      <w:pPr>
        <w:rPr>
          <w:noProof/>
        </w:rPr>
      </w:pPr>
      <w:r>
        <w:rPr>
          <w:noProof/>
        </w:rPr>
        <w:t xml:space="preserve">The Regulation requires railway undertakings and station managers to </w:t>
      </w:r>
      <w:r w:rsidRPr="006B39C4">
        <w:rPr>
          <w:b/>
          <w:noProof/>
        </w:rPr>
        <w:t xml:space="preserve">make ‘reasonable efforts’ to enable persons with disabilities and persons with reduced mobility to access rail transport at railway stations where there </w:t>
      </w:r>
      <w:r>
        <w:rPr>
          <w:b/>
          <w:noProof/>
        </w:rPr>
        <w:t>are</w:t>
      </w:r>
      <w:r w:rsidRPr="006B39C4">
        <w:rPr>
          <w:b/>
          <w:noProof/>
        </w:rPr>
        <w:t xml:space="preserve"> no staff trained</w:t>
      </w:r>
      <w:r>
        <w:rPr>
          <w:noProof/>
        </w:rPr>
        <w:t xml:space="preserve"> to provide assistance to them, and the trains they want to board or alight from are also not accompanied by such staff </w:t>
      </w:r>
      <w:r w:rsidRPr="00372733">
        <w:rPr>
          <w:noProof/>
        </w:rPr>
        <w:t>(</w:t>
      </w:r>
      <w:r>
        <w:rPr>
          <w:noProof/>
        </w:rPr>
        <w:t xml:space="preserve">Article 23(1)(g) of the Regulation). According to organisations representing persons with disabilities </w:t>
      </w:r>
      <w:r w:rsidRPr="005F1B13">
        <w:rPr>
          <w:noProof/>
        </w:rPr>
        <w:t>this has not led to meaningful improvements</w:t>
      </w:r>
      <w:r>
        <w:rPr>
          <w:noProof/>
        </w:rPr>
        <w:t xml:space="preserve"> in practice</w:t>
      </w:r>
      <w:r w:rsidRPr="00700958">
        <w:rPr>
          <w:noProof/>
        </w:rPr>
        <w:t>.</w:t>
      </w:r>
      <w:r>
        <w:rPr>
          <w:noProof/>
        </w:rPr>
        <w:t xml:space="preserve"> </w:t>
      </w:r>
      <w:r w:rsidRPr="00FB6BEC">
        <w:rPr>
          <w:noProof/>
        </w:rPr>
        <w:t xml:space="preserve">These groups also criticise the Regulation for not </w:t>
      </w:r>
      <w:r>
        <w:rPr>
          <w:noProof/>
        </w:rPr>
        <w:t>requiring</w:t>
      </w:r>
      <w:r w:rsidRPr="00FB6BEC">
        <w:rPr>
          <w:noProof/>
        </w:rPr>
        <w:t xml:space="preserve"> continuous assistance at stations</w:t>
      </w:r>
      <w:r>
        <w:rPr>
          <w:noProof/>
        </w:rPr>
        <w:t xml:space="preserve"> staffed with personnel trained to assist persons with disabilities and persons with reduced mobility</w:t>
      </w:r>
      <w:r w:rsidRPr="00FB6BEC">
        <w:rPr>
          <w:noProof/>
        </w:rPr>
        <w:t xml:space="preserve"> whenever trains are running</w:t>
      </w:r>
      <w:r>
        <w:rPr>
          <w:noProof/>
        </w:rPr>
        <w:t>. I</w:t>
      </w:r>
      <w:r w:rsidRPr="00FB6BEC">
        <w:rPr>
          <w:noProof/>
        </w:rPr>
        <w:t>nstead, help is only required when trained personnel are on duty.</w:t>
      </w:r>
      <w:r>
        <w:rPr>
          <w:noProof/>
        </w:rPr>
        <w:t xml:space="preserve"> The organisations</w:t>
      </w:r>
      <w:r w:rsidRPr="002E7A90">
        <w:rPr>
          <w:noProof/>
        </w:rPr>
        <w:t xml:space="preserve"> argue </w:t>
      </w:r>
      <w:r>
        <w:rPr>
          <w:noProof/>
        </w:rPr>
        <w:t xml:space="preserve">that </w:t>
      </w:r>
      <w:r w:rsidRPr="002E7A90">
        <w:rPr>
          <w:noProof/>
        </w:rPr>
        <w:t xml:space="preserve">this severely restricts </w:t>
      </w:r>
      <w:r>
        <w:rPr>
          <w:noProof/>
        </w:rPr>
        <w:t xml:space="preserve">the </w:t>
      </w:r>
      <w:r w:rsidRPr="002E7A90">
        <w:rPr>
          <w:noProof/>
        </w:rPr>
        <w:t>rights</w:t>
      </w:r>
      <w:r>
        <w:rPr>
          <w:noProof/>
        </w:rPr>
        <w:t xml:space="preserve"> of persons with disabilities and persons with reduced mobility</w:t>
      </w:r>
      <w:r w:rsidRPr="002E7A90">
        <w:rPr>
          <w:noProof/>
        </w:rPr>
        <w:t xml:space="preserve"> to equal, independent rail travel and their freedom to choose any train</w:t>
      </w:r>
      <w:r w:rsidRPr="00B14932">
        <w:rPr>
          <w:noProof/>
        </w:rPr>
        <w:t> (</w:t>
      </w:r>
      <w:r>
        <w:rPr>
          <w:rStyle w:val="FootnoteReference"/>
          <w:noProof/>
        </w:rPr>
        <w:footnoteReference w:id="150"/>
      </w:r>
      <w:r>
        <w:rPr>
          <w:noProof/>
        </w:rPr>
        <w:t xml:space="preserve">). </w:t>
      </w:r>
    </w:p>
    <w:p w14:paraId="30FD235F" w14:textId="77777777" w:rsidR="00EB606F" w:rsidRDefault="00EB606F" w:rsidP="00EB606F">
      <w:pPr>
        <w:rPr>
          <w:noProof/>
        </w:rPr>
      </w:pPr>
      <w:r>
        <w:rPr>
          <w:noProof/>
        </w:rPr>
        <w:t xml:space="preserve">A number of national enforcement bodies have pointed out that </w:t>
      </w:r>
      <w:r w:rsidRPr="006B39C4">
        <w:rPr>
          <w:b/>
          <w:noProof/>
        </w:rPr>
        <w:t>certain provisions</w:t>
      </w:r>
      <w:r>
        <w:rPr>
          <w:noProof/>
        </w:rPr>
        <w:t xml:space="preserve"> concerning assistance for persons with disabilities and persons with reduced mobility </w:t>
      </w:r>
      <w:r w:rsidRPr="006B39C4">
        <w:rPr>
          <w:b/>
          <w:noProof/>
        </w:rPr>
        <w:t>lack clarity</w:t>
      </w:r>
      <w:r>
        <w:rPr>
          <w:noProof/>
        </w:rPr>
        <w:t>, which in turn hampers their effective enforcement. The ambiguities highlighted include the definition of a station manager, the criteria for determining when a station or a train can be considered staffed (Article 23(1)(d) to (g))</w:t>
      </w:r>
      <w:r w:rsidRPr="007F62A6">
        <w:rPr>
          <w:noProof/>
        </w:rPr>
        <w:t> (</w:t>
      </w:r>
      <w:r>
        <w:rPr>
          <w:rStyle w:val="FootnoteReference"/>
          <w:noProof/>
        </w:rPr>
        <w:footnoteReference w:id="151"/>
      </w:r>
      <w:r>
        <w:rPr>
          <w:noProof/>
        </w:rPr>
        <w:t xml:space="preserve">), and the precise meaning of the provision guaranteeing free transport for a personal assistant accompanying a person with disabilities (Article 21(1)(a)). </w:t>
      </w:r>
    </w:p>
    <w:p w14:paraId="7A42B5BF" w14:textId="77777777" w:rsidR="00EB606F" w:rsidRDefault="00EB606F" w:rsidP="00EB606F">
      <w:pPr>
        <w:rPr>
          <w:noProof/>
        </w:rPr>
      </w:pPr>
      <w:r>
        <w:rPr>
          <w:noProof/>
        </w:rPr>
        <w:t xml:space="preserve">Since the </w:t>
      </w:r>
      <w:r w:rsidRPr="00131FD9">
        <w:rPr>
          <w:noProof/>
        </w:rPr>
        <w:t xml:space="preserve">adoption of the </w:t>
      </w:r>
      <w:r>
        <w:rPr>
          <w:noProof/>
        </w:rPr>
        <w:t>previous Regulation on rail passenger rights</w:t>
      </w:r>
      <w:r w:rsidRPr="00131FD9">
        <w:rPr>
          <w:noProof/>
        </w:rPr>
        <w:t>,</w:t>
      </w:r>
      <w:r w:rsidRPr="00356047">
        <w:rPr>
          <w:noProof/>
        </w:rPr>
        <w:t xml:space="preserve"> the </w:t>
      </w:r>
      <w:r w:rsidRPr="00131FD9">
        <w:rPr>
          <w:noProof/>
        </w:rPr>
        <w:t xml:space="preserve">fulfilment of </w:t>
      </w:r>
      <w:r w:rsidRPr="00356047">
        <w:rPr>
          <w:noProof/>
        </w:rPr>
        <w:t xml:space="preserve">railway </w:t>
      </w:r>
      <w:r w:rsidRPr="00131FD9">
        <w:rPr>
          <w:noProof/>
        </w:rPr>
        <w:t>undertakings</w:t>
      </w:r>
      <w:r>
        <w:rPr>
          <w:noProof/>
        </w:rPr>
        <w:t>’</w:t>
      </w:r>
      <w:r w:rsidRPr="00356047">
        <w:rPr>
          <w:noProof/>
        </w:rPr>
        <w:t xml:space="preserve"> </w:t>
      </w:r>
      <w:r>
        <w:rPr>
          <w:noProof/>
        </w:rPr>
        <w:t>and station managers’</w:t>
      </w:r>
      <w:r w:rsidRPr="00131FD9">
        <w:rPr>
          <w:noProof/>
        </w:rPr>
        <w:t xml:space="preserve"> </w:t>
      </w:r>
      <w:r w:rsidRPr="00356047">
        <w:rPr>
          <w:noProof/>
        </w:rPr>
        <w:t>assistance obligation</w:t>
      </w:r>
      <w:r>
        <w:rPr>
          <w:noProof/>
        </w:rPr>
        <w:t>s</w:t>
      </w:r>
      <w:r w:rsidRPr="00356047">
        <w:rPr>
          <w:noProof/>
        </w:rPr>
        <w:t xml:space="preserve"> </w:t>
      </w:r>
      <w:r w:rsidRPr="00131FD9">
        <w:rPr>
          <w:noProof/>
        </w:rPr>
        <w:t>has been significantly shaped</w:t>
      </w:r>
      <w:r w:rsidRPr="00356047">
        <w:rPr>
          <w:noProof/>
        </w:rPr>
        <w:t xml:space="preserve"> by </w:t>
      </w:r>
      <w:r w:rsidRPr="00131FD9">
        <w:rPr>
          <w:noProof/>
        </w:rPr>
        <w:t>their</w:t>
      </w:r>
      <w:r w:rsidRPr="00356047">
        <w:rPr>
          <w:noProof/>
        </w:rPr>
        <w:t xml:space="preserve"> </w:t>
      </w:r>
      <w:r w:rsidRPr="006B39C4">
        <w:rPr>
          <w:b/>
          <w:noProof/>
        </w:rPr>
        <w:t>non-discriminatory access rules</w:t>
      </w:r>
      <w:r>
        <w:rPr>
          <w:noProof/>
        </w:rPr>
        <w:t xml:space="preserve"> (Article 23(2))</w:t>
      </w:r>
      <w:r w:rsidRPr="00356047">
        <w:rPr>
          <w:noProof/>
        </w:rPr>
        <w:t xml:space="preserve">, which must be </w:t>
      </w:r>
      <w:r w:rsidRPr="00131FD9">
        <w:rPr>
          <w:noProof/>
        </w:rPr>
        <w:t>developed</w:t>
      </w:r>
      <w:r w:rsidRPr="00356047">
        <w:rPr>
          <w:noProof/>
        </w:rPr>
        <w:t xml:space="preserve"> with the active participation of representatives of persons with disabilities</w:t>
      </w:r>
      <w:r>
        <w:rPr>
          <w:noProof/>
        </w:rPr>
        <w:t xml:space="preserve"> (Article 21(1)). The publication of such non-discriminatory access rules could ensure that persons with disabilities can readily familiarise themselves with access and enforce their rights.</w:t>
      </w:r>
      <w:r w:rsidRPr="00131FD9">
        <w:rPr>
          <w:noProof/>
        </w:rPr>
        <w:t xml:space="preserve"> </w:t>
      </w:r>
      <w:r>
        <w:rPr>
          <w:noProof/>
        </w:rPr>
        <w:t>The s</w:t>
      </w:r>
      <w:r w:rsidRPr="005D41BF">
        <w:rPr>
          <w:noProof/>
        </w:rPr>
        <w:t>upport</w:t>
      </w:r>
      <w:r>
        <w:rPr>
          <w:noProof/>
        </w:rPr>
        <w:t>ing</w:t>
      </w:r>
      <w:r w:rsidRPr="005D41BF">
        <w:rPr>
          <w:noProof/>
        </w:rPr>
        <w:t xml:space="preserve"> study </w:t>
      </w:r>
      <w:r>
        <w:rPr>
          <w:noProof/>
        </w:rPr>
        <w:t xml:space="preserve">noted, </w:t>
      </w:r>
      <w:r w:rsidRPr="005D41BF">
        <w:rPr>
          <w:noProof/>
        </w:rPr>
        <w:t>on</w:t>
      </w:r>
      <w:r>
        <w:rPr>
          <w:noProof/>
        </w:rPr>
        <w:t xml:space="preserve"> the basis of </w:t>
      </w:r>
      <w:r w:rsidRPr="005D41BF">
        <w:rPr>
          <w:noProof/>
        </w:rPr>
        <w:t xml:space="preserve"> desk research </w:t>
      </w:r>
      <w:r w:rsidRPr="00131FD9">
        <w:rPr>
          <w:noProof/>
        </w:rPr>
        <w:t xml:space="preserve">conducted by </w:t>
      </w:r>
      <w:r>
        <w:rPr>
          <w:noProof/>
        </w:rPr>
        <w:t xml:space="preserve">an organisation representing persons with disabilities, </w:t>
      </w:r>
      <w:r w:rsidRPr="00131FD9">
        <w:rPr>
          <w:noProof/>
        </w:rPr>
        <w:t>that only a handful of</w:t>
      </w:r>
      <w:r w:rsidRPr="00321246">
        <w:rPr>
          <w:noProof/>
        </w:rPr>
        <w:t xml:space="preserve"> railway </w:t>
      </w:r>
      <w:r>
        <w:rPr>
          <w:noProof/>
        </w:rPr>
        <w:t>undertakings</w:t>
      </w:r>
      <w:r w:rsidRPr="00321246">
        <w:rPr>
          <w:noProof/>
        </w:rPr>
        <w:t xml:space="preserve"> </w:t>
      </w:r>
      <w:r>
        <w:rPr>
          <w:noProof/>
        </w:rPr>
        <w:t xml:space="preserve">and station managers </w:t>
      </w:r>
      <w:r w:rsidRPr="00321246">
        <w:rPr>
          <w:noProof/>
        </w:rPr>
        <w:t xml:space="preserve">have </w:t>
      </w:r>
      <w:r w:rsidRPr="00131FD9">
        <w:rPr>
          <w:noProof/>
        </w:rPr>
        <w:t>made</w:t>
      </w:r>
      <w:r w:rsidRPr="00321246">
        <w:rPr>
          <w:noProof/>
        </w:rPr>
        <w:t xml:space="preserve"> </w:t>
      </w:r>
      <w:r>
        <w:rPr>
          <w:noProof/>
        </w:rPr>
        <w:t xml:space="preserve">the </w:t>
      </w:r>
      <w:r w:rsidRPr="008348C0">
        <w:rPr>
          <w:noProof/>
        </w:rPr>
        <w:t xml:space="preserve">non-discriminatory access rules </w:t>
      </w:r>
      <w:r>
        <w:rPr>
          <w:noProof/>
        </w:rPr>
        <w:t xml:space="preserve">publicly </w:t>
      </w:r>
      <w:r w:rsidRPr="00131FD9">
        <w:rPr>
          <w:noProof/>
        </w:rPr>
        <w:t xml:space="preserve">available </w:t>
      </w:r>
      <w:r w:rsidRPr="00321246">
        <w:rPr>
          <w:noProof/>
        </w:rPr>
        <w:t xml:space="preserve">on their </w:t>
      </w:r>
      <w:r w:rsidRPr="00131FD9">
        <w:rPr>
          <w:noProof/>
        </w:rPr>
        <w:t>websites</w:t>
      </w:r>
      <w:r>
        <w:rPr>
          <w:noProof/>
        </w:rPr>
        <w:t xml:space="preserve">. </w:t>
      </w:r>
    </w:p>
    <w:p w14:paraId="6C43501A" w14:textId="77777777" w:rsidR="00EB606F" w:rsidRPr="00DB338C" w:rsidRDefault="00EB606F" w:rsidP="00EB606F">
      <w:pPr>
        <w:rPr>
          <w:noProof/>
        </w:rPr>
      </w:pPr>
      <w:r>
        <w:rPr>
          <w:noProof/>
        </w:rPr>
        <w:t xml:space="preserve">A railway undertaking, station manager, ticket vendor or tour operator must provide </w:t>
      </w:r>
      <w:r w:rsidRPr="006B39C4">
        <w:rPr>
          <w:b/>
          <w:noProof/>
        </w:rPr>
        <w:t>informatio</w:t>
      </w:r>
      <w:r>
        <w:rPr>
          <w:b/>
          <w:noProof/>
        </w:rPr>
        <w:t>n</w:t>
      </w:r>
      <w:r w:rsidRPr="00D81DBE">
        <w:rPr>
          <w:noProof/>
        </w:rPr>
        <w:t xml:space="preserve"> </w:t>
      </w:r>
      <w:r>
        <w:rPr>
          <w:noProof/>
        </w:rPr>
        <w:t xml:space="preserve">(including in accessible formats), upon request, about the accessibility of stations and their associated facilities such as parking spaces and shops, as well as trains. In addition, at unstaffed stations accessible information must be displayed so that the passenger knows how to obtain assistance and where the next accessible station can be found (Article 22 of the Regulation). The supporting study’s desk research of several railway undertakings' webpages and apps revealed that they provide accessibility information to varying degrees, though organisations representing persons with disabilities were highly critical during the stakeholder consultation of the implementation of Article 22. </w:t>
      </w:r>
      <w:r w:rsidRPr="000628D0">
        <w:rPr>
          <w:noProof/>
        </w:rPr>
        <w:t>Only a few</w:t>
      </w:r>
      <w:r>
        <w:rPr>
          <w:noProof/>
        </w:rPr>
        <w:t xml:space="preserve"> (mostly national or regional)</w:t>
      </w:r>
      <w:r w:rsidRPr="000628D0">
        <w:rPr>
          <w:noProof/>
        </w:rPr>
        <w:t xml:space="preserve"> organi</w:t>
      </w:r>
      <w:r>
        <w:rPr>
          <w:noProof/>
        </w:rPr>
        <w:t>s</w:t>
      </w:r>
      <w:r w:rsidRPr="000628D0">
        <w:rPr>
          <w:noProof/>
        </w:rPr>
        <w:t xml:space="preserve">ations representing persons with disabilities took part in the </w:t>
      </w:r>
      <w:r>
        <w:rPr>
          <w:noProof/>
        </w:rPr>
        <w:t xml:space="preserve">targeted </w:t>
      </w:r>
      <w:r w:rsidRPr="000628D0">
        <w:rPr>
          <w:noProof/>
        </w:rPr>
        <w:t>consultation</w:t>
      </w:r>
      <w:r>
        <w:rPr>
          <w:noProof/>
        </w:rPr>
        <w:t xml:space="preserve"> organised in the context of the study</w:t>
      </w:r>
      <w:r w:rsidRPr="000628D0">
        <w:rPr>
          <w:noProof/>
        </w:rPr>
        <w:t xml:space="preserve">, focusing primarily on the </w:t>
      </w:r>
      <w:r>
        <w:rPr>
          <w:noProof/>
        </w:rPr>
        <w:t xml:space="preserve">practices of </w:t>
      </w:r>
      <w:r w:rsidRPr="000628D0">
        <w:rPr>
          <w:noProof/>
        </w:rPr>
        <w:t xml:space="preserve">incumbent railway </w:t>
      </w:r>
      <w:r>
        <w:rPr>
          <w:noProof/>
        </w:rPr>
        <w:t>undertakings</w:t>
      </w:r>
      <w:r w:rsidRPr="000628D0">
        <w:rPr>
          <w:noProof/>
        </w:rPr>
        <w:t xml:space="preserve"> in their Member State.</w:t>
      </w:r>
      <w:r>
        <w:rPr>
          <w:noProof/>
        </w:rPr>
        <w:t xml:space="preserve"> They highlighted multiple issues: incomplete coverage (e.g. details on the accessibility of stations but not trains), railway homepages are inaccessible to visually impaired users, information is hard to locate on the railway undertaking's homepage, and there is far more content in the Member State's official language(s) than in other languages. As the participation of disability organisations in the consultation was limited, broader input would be necessary to fully evaluate the effectiveness</w:t>
      </w:r>
      <w:r w:rsidRPr="009743D4">
        <w:rPr>
          <w:noProof/>
        </w:rPr>
        <w:t xml:space="preserve"> </w:t>
      </w:r>
      <w:r>
        <w:rPr>
          <w:noProof/>
        </w:rPr>
        <w:t>of the implementation of the Regulation’s rules in this area.</w:t>
      </w:r>
    </w:p>
    <w:p w14:paraId="6D64EF0D" w14:textId="6B8A6676" w:rsidR="00EB606F" w:rsidRDefault="00EB606F" w:rsidP="00EB606F">
      <w:pPr>
        <w:rPr>
          <w:noProof/>
        </w:rPr>
      </w:pPr>
      <w:r>
        <w:rPr>
          <w:noProof/>
        </w:rPr>
        <w:t xml:space="preserve">A core principle of disability inclusion is the involvement of persons with disabilities in decisions affecting their lives and leveraging their experiences. Accordingly, the amended service quality standards require railway undertakings to consult organisations representing persons with disabilities and persons with reduced mobility on how assistance is provided </w:t>
      </w:r>
      <w:r w:rsidRPr="00772DB5">
        <w:rPr>
          <w:noProof/>
        </w:rPr>
        <w:t>(</w:t>
      </w:r>
      <w:r>
        <w:rPr>
          <w:rStyle w:val="FootnoteReference"/>
          <w:noProof/>
        </w:rPr>
        <w:footnoteReference w:id="152"/>
      </w:r>
      <w:r>
        <w:rPr>
          <w:noProof/>
        </w:rPr>
        <w:t xml:space="preserve">). </w:t>
      </w:r>
      <w:r w:rsidR="00A0737A" w:rsidRPr="00BE509A">
        <w:rPr>
          <w:noProof/>
        </w:rPr>
        <w:t xml:space="preserve">The latest reports </w:t>
      </w:r>
      <w:r w:rsidR="00A0737A">
        <w:rPr>
          <w:noProof/>
        </w:rPr>
        <w:t>by railway undertakings about</w:t>
      </w:r>
      <w:r w:rsidR="00A0737A" w:rsidRPr="00BE509A">
        <w:rPr>
          <w:noProof/>
        </w:rPr>
        <w:t xml:space="preserve"> </w:t>
      </w:r>
      <w:r w:rsidR="00A0737A">
        <w:rPr>
          <w:noProof/>
        </w:rPr>
        <w:t xml:space="preserve">the </w:t>
      </w:r>
      <w:r w:rsidR="00A0737A" w:rsidRPr="00BE509A">
        <w:rPr>
          <w:noProof/>
        </w:rPr>
        <w:t>implementation</w:t>
      </w:r>
      <w:r w:rsidR="00A0737A">
        <w:rPr>
          <w:noProof/>
        </w:rPr>
        <w:t xml:space="preserve"> of</w:t>
      </w:r>
      <w:r w:rsidR="00A0737A" w:rsidRPr="00BE509A">
        <w:rPr>
          <w:noProof/>
        </w:rPr>
        <w:t xml:space="preserve"> </w:t>
      </w:r>
      <w:r w:rsidR="00A0737A">
        <w:rPr>
          <w:noProof/>
        </w:rPr>
        <w:t xml:space="preserve">their </w:t>
      </w:r>
      <w:r w:rsidR="00A0737A" w:rsidRPr="00BE509A">
        <w:rPr>
          <w:noProof/>
        </w:rPr>
        <w:t>service quality standards</w:t>
      </w:r>
      <w:r w:rsidRPr="00BE509A">
        <w:rPr>
          <w:noProof/>
        </w:rPr>
        <w:t xml:space="preserve"> that only nine incumbent railway undertakings and one new entrant fulfilled this obligation</w:t>
      </w:r>
      <w:r>
        <w:rPr>
          <w:noProof/>
        </w:rPr>
        <w:t>. Most of them have established permanent platforms for cooperation</w:t>
      </w:r>
      <w:r w:rsidRPr="00F27CBE">
        <w:rPr>
          <w:noProof/>
        </w:rPr>
        <w:t> (</w:t>
      </w:r>
      <w:r>
        <w:rPr>
          <w:rStyle w:val="FootnoteReference"/>
          <w:noProof/>
        </w:rPr>
        <w:footnoteReference w:id="153"/>
      </w:r>
      <w:r>
        <w:rPr>
          <w:noProof/>
        </w:rPr>
        <w:t>), some limit cooperation to investigate together the accessibility of stations and trains</w:t>
      </w:r>
      <w:r w:rsidRPr="0068694B">
        <w:rPr>
          <w:noProof/>
        </w:rPr>
        <w:t> (</w:t>
      </w:r>
      <w:r>
        <w:rPr>
          <w:rStyle w:val="FootnoteReference"/>
          <w:noProof/>
        </w:rPr>
        <w:footnoteReference w:id="154"/>
      </w:r>
      <w:r>
        <w:rPr>
          <w:noProof/>
        </w:rPr>
        <w:t>) or involve the organisations in the disability assistance training offered to railway staff</w:t>
      </w:r>
      <w:r w:rsidRPr="00D265CA">
        <w:rPr>
          <w:noProof/>
        </w:rPr>
        <w:t> (</w:t>
      </w:r>
      <w:r>
        <w:rPr>
          <w:rStyle w:val="FootnoteReference"/>
          <w:noProof/>
        </w:rPr>
        <w:footnoteReference w:id="155"/>
      </w:r>
      <w:r>
        <w:rPr>
          <w:noProof/>
        </w:rPr>
        <w:t>).</w:t>
      </w:r>
    </w:p>
    <w:p w14:paraId="5433BE6E" w14:textId="38AD46D6" w:rsidR="00EB606F" w:rsidRDefault="00EB606F" w:rsidP="00EB606F">
      <w:pPr>
        <w:rPr>
          <w:noProof/>
        </w:rPr>
      </w:pPr>
      <w:r w:rsidRPr="00F24FB3">
        <w:rPr>
          <w:noProof/>
        </w:rPr>
        <w:t xml:space="preserve">Member States may require station managers and railway undertakings operating on their territory to cooperate in establishing and operating </w:t>
      </w:r>
      <w:r w:rsidRPr="006B39C4">
        <w:rPr>
          <w:b/>
          <w:noProof/>
        </w:rPr>
        <w:t>Single Points of Contact for persons with disabilities and persons with reduced mobility</w:t>
      </w:r>
      <w:r w:rsidRPr="00F24FB3">
        <w:rPr>
          <w:noProof/>
        </w:rPr>
        <w:t>. These Single Points of Contact would be responsible for receiving requests</w:t>
      </w:r>
      <w:r w:rsidRPr="00B11FAE">
        <w:rPr>
          <w:noProof/>
        </w:rPr>
        <w:t xml:space="preserve"> </w:t>
      </w:r>
      <w:r>
        <w:rPr>
          <w:noProof/>
        </w:rPr>
        <w:t xml:space="preserve">for </w:t>
      </w:r>
      <w:r w:rsidRPr="00F24FB3">
        <w:rPr>
          <w:noProof/>
        </w:rPr>
        <w:t>assistance, forwarding them to the relevant station managers and railway undertakings, and providing information on accessibility. Such an arrangement would ensure that passengers with disabilities or reduced mobility are not required to submit multiple assistance requests</w:t>
      </w:r>
      <w:r>
        <w:rPr>
          <w:noProof/>
        </w:rPr>
        <w:t xml:space="preserve">, </w:t>
      </w:r>
      <w:r w:rsidRPr="00F24FB3">
        <w:rPr>
          <w:noProof/>
        </w:rPr>
        <w:t>even where their journey involves several railway undertakings (Article 24(f) of the Regulation). So far only one Member State</w:t>
      </w:r>
      <w:r w:rsidRPr="007A65E1">
        <w:rPr>
          <w:noProof/>
        </w:rPr>
        <w:t> (</w:t>
      </w:r>
      <w:r>
        <w:rPr>
          <w:rStyle w:val="FootnoteReference"/>
          <w:noProof/>
        </w:rPr>
        <w:footnoteReference w:id="156"/>
      </w:r>
      <w:r>
        <w:rPr>
          <w:noProof/>
        </w:rPr>
        <w:t>)</w:t>
      </w:r>
      <w:r w:rsidRPr="00F24FB3">
        <w:rPr>
          <w:noProof/>
        </w:rPr>
        <w:t xml:space="preserve"> </w:t>
      </w:r>
      <w:r>
        <w:rPr>
          <w:noProof/>
        </w:rPr>
        <w:t xml:space="preserve">has </w:t>
      </w:r>
      <w:r w:rsidRPr="00F24FB3">
        <w:rPr>
          <w:noProof/>
        </w:rPr>
        <w:t>notified to the Commission the national legislation requiring station managers and railway undertakings operating in its territory to establish Single Points of Contacts</w:t>
      </w:r>
      <w:r>
        <w:rPr>
          <w:noProof/>
        </w:rPr>
        <w:t xml:space="preserve"> </w:t>
      </w:r>
      <w:r w:rsidRPr="007A65E1">
        <w:rPr>
          <w:noProof/>
        </w:rPr>
        <w:t>(</w:t>
      </w:r>
      <w:r>
        <w:rPr>
          <w:rStyle w:val="FootnoteReference"/>
          <w:noProof/>
        </w:rPr>
        <w:footnoteReference w:id="157"/>
      </w:r>
      <w:r>
        <w:rPr>
          <w:noProof/>
        </w:rPr>
        <w:t>).</w:t>
      </w:r>
    </w:p>
    <w:p w14:paraId="0D2748A3" w14:textId="45984265" w:rsidR="002D5D56" w:rsidRPr="00EB606F" w:rsidRDefault="00EB606F" w:rsidP="00EB606F">
      <w:pPr>
        <w:rPr>
          <w:noProof/>
        </w:rPr>
      </w:pPr>
      <w:r w:rsidRPr="009F248E">
        <w:rPr>
          <w:noProof/>
        </w:rPr>
        <w:t>In their activity reports, almost half of the NEBs</w:t>
      </w:r>
      <w:r w:rsidRPr="007926DB">
        <w:rPr>
          <w:noProof/>
        </w:rPr>
        <w:t> (</w:t>
      </w:r>
      <w:r>
        <w:rPr>
          <w:rStyle w:val="FootnoteReference"/>
          <w:noProof/>
        </w:rPr>
        <w:footnoteReference w:id="158"/>
      </w:r>
      <w:r>
        <w:rPr>
          <w:noProof/>
        </w:rPr>
        <w:t>)</w:t>
      </w:r>
      <w:r w:rsidRPr="009F248E">
        <w:rPr>
          <w:noProof/>
        </w:rPr>
        <w:t xml:space="preserve"> indicate that they carried out monitoring or enforcement activities</w:t>
      </w:r>
      <w:r>
        <w:rPr>
          <w:noProof/>
        </w:rPr>
        <w:t xml:space="preserve"> (e.g. inspection of information about the accessibility of stations, the provision of assistance at railway station, information on the websites of railway undertakings, disability assistance training)</w:t>
      </w:r>
      <w:r w:rsidRPr="009F248E">
        <w:rPr>
          <w:noProof/>
        </w:rPr>
        <w:t>, while nine NEBs</w:t>
      </w:r>
      <w:r w:rsidRPr="00DD6686">
        <w:rPr>
          <w:noProof/>
        </w:rPr>
        <w:t> (</w:t>
      </w:r>
      <w:r>
        <w:rPr>
          <w:rStyle w:val="FootnoteReference"/>
          <w:noProof/>
        </w:rPr>
        <w:footnoteReference w:id="159"/>
      </w:r>
      <w:r>
        <w:rPr>
          <w:noProof/>
        </w:rPr>
        <w:t>)</w:t>
      </w:r>
      <w:r w:rsidRPr="009F248E">
        <w:rPr>
          <w:noProof/>
        </w:rPr>
        <w:t xml:space="preserve"> reported receiving complaints </w:t>
      </w:r>
      <w:r>
        <w:rPr>
          <w:noProof/>
        </w:rPr>
        <w:t>about</w:t>
      </w:r>
      <w:r w:rsidRPr="009F248E">
        <w:rPr>
          <w:noProof/>
        </w:rPr>
        <w:t xml:space="preserve"> alleged breaches of the rights of persons with disabilities and persons with reduced mobility.</w:t>
      </w:r>
    </w:p>
    <w:p w14:paraId="322B8640" w14:textId="4EF9A37C" w:rsidR="002D5D56" w:rsidRDefault="002D5D56" w:rsidP="006860FD">
      <w:pPr>
        <w:pStyle w:val="Heading2"/>
        <w:rPr>
          <w:noProof/>
        </w:rPr>
      </w:pPr>
      <w:bookmarkStart w:id="35" w:name="_Toc228883778"/>
      <w:bookmarkStart w:id="36" w:name="_Toc229140724"/>
      <w:r w:rsidRPr="002D5D56">
        <w:rPr>
          <w:noProof/>
        </w:rPr>
        <w:t>Complaint-handling and enforcement (Article 28 and Chapter VII)</w:t>
      </w:r>
      <w:bookmarkEnd w:id="35"/>
      <w:bookmarkEnd w:id="36"/>
      <w:r w:rsidRPr="002D5D56">
        <w:rPr>
          <w:noProof/>
        </w:rPr>
        <w:t> </w:t>
      </w:r>
    </w:p>
    <w:p w14:paraId="43716810" w14:textId="6581DB63" w:rsidR="002D5D56" w:rsidRDefault="002D5D56" w:rsidP="006860FD">
      <w:pPr>
        <w:pStyle w:val="Heading3"/>
        <w:rPr>
          <w:noProof/>
        </w:rPr>
      </w:pPr>
      <w:bookmarkStart w:id="37" w:name="_Toc229140697"/>
      <w:bookmarkStart w:id="38" w:name="_Toc229140725"/>
      <w:r w:rsidRPr="002D5D56">
        <w:rPr>
          <w:noProof/>
        </w:rPr>
        <w:t>Complaint handling by railway undertakings, station managers and ticket vendors/tour operators (Article 28)</w:t>
      </w:r>
      <w:bookmarkEnd w:id="37"/>
      <w:bookmarkEnd w:id="38"/>
      <w:r w:rsidRPr="002D5D56">
        <w:rPr>
          <w:noProof/>
        </w:rPr>
        <w:t> </w:t>
      </w:r>
    </w:p>
    <w:p w14:paraId="6A1B7241" w14:textId="77777777" w:rsidR="0043296B" w:rsidRDefault="0043296B" w:rsidP="0043296B">
      <w:pPr>
        <w:rPr>
          <w:noProof/>
        </w:rPr>
      </w:pPr>
      <w:r w:rsidRPr="53906194">
        <w:rPr>
          <w:noProof/>
        </w:rPr>
        <w:t xml:space="preserve">The </w:t>
      </w:r>
      <w:r>
        <w:rPr>
          <w:noProof/>
        </w:rPr>
        <w:t>Regulation</w:t>
      </w:r>
      <w:r w:rsidRPr="53906194">
        <w:rPr>
          <w:noProof/>
        </w:rPr>
        <w:t xml:space="preserve"> introduce</w:t>
      </w:r>
      <w:r>
        <w:rPr>
          <w:noProof/>
        </w:rPr>
        <w:t>d</w:t>
      </w:r>
      <w:r w:rsidRPr="53906194">
        <w:rPr>
          <w:noProof/>
        </w:rPr>
        <w:t xml:space="preserve"> an </w:t>
      </w:r>
      <w:r w:rsidRPr="00735479">
        <w:rPr>
          <w:noProof/>
        </w:rPr>
        <w:t>improved enforcement framework</w:t>
      </w:r>
      <w:r w:rsidRPr="53906194">
        <w:rPr>
          <w:noProof/>
        </w:rPr>
        <w:t xml:space="preserve"> including </w:t>
      </w:r>
      <w:r>
        <w:rPr>
          <w:noProof/>
        </w:rPr>
        <w:t xml:space="preserve">new rules on </w:t>
      </w:r>
      <w:r w:rsidRPr="53906194">
        <w:rPr>
          <w:noProof/>
        </w:rPr>
        <w:t xml:space="preserve"> </w:t>
      </w:r>
      <w:r w:rsidRPr="00EF18DA">
        <w:rPr>
          <w:b/>
          <w:bCs/>
          <w:noProof/>
        </w:rPr>
        <w:t>handling complaints</w:t>
      </w:r>
      <w:r>
        <w:rPr>
          <w:noProof/>
        </w:rPr>
        <w:t xml:space="preserve">, such as </w:t>
      </w:r>
      <w:r w:rsidRPr="53906194">
        <w:rPr>
          <w:noProof/>
        </w:rPr>
        <w:t>clear deadlines</w:t>
      </w:r>
      <w:r w:rsidRPr="00A94FA4">
        <w:rPr>
          <w:noProof/>
        </w:rPr>
        <w:t xml:space="preserve"> (Article 28 (2)</w:t>
      </w:r>
      <w:r>
        <w:rPr>
          <w:noProof/>
        </w:rPr>
        <w:t xml:space="preserve">) and </w:t>
      </w:r>
      <w:r w:rsidRPr="53906194">
        <w:rPr>
          <w:noProof/>
        </w:rPr>
        <w:t xml:space="preserve">an obligation </w:t>
      </w:r>
      <w:r>
        <w:rPr>
          <w:noProof/>
        </w:rPr>
        <w:t xml:space="preserve">for legal entities other than railway undertakings </w:t>
      </w:r>
      <w:r w:rsidRPr="53906194">
        <w:rPr>
          <w:noProof/>
        </w:rPr>
        <w:t xml:space="preserve">to have a </w:t>
      </w:r>
      <w:r>
        <w:rPr>
          <w:noProof/>
        </w:rPr>
        <w:t>procedure to handle complaints, including</w:t>
      </w:r>
      <w:r w:rsidRPr="53906194">
        <w:rPr>
          <w:noProof/>
        </w:rPr>
        <w:t xml:space="preserve"> for managers of stations</w:t>
      </w:r>
      <w:r>
        <w:rPr>
          <w:noProof/>
        </w:rPr>
        <w:t xml:space="preserve"> that handle</w:t>
      </w:r>
      <w:r w:rsidRPr="00F45C5C">
        <w:rPr>
          <w:noProof/>
        </w:rPr>
        <w:t xml:space="preserve"> more than 10</w:t>
      </w:r>
      <w:r>
        <w:rPr>
          <w:noProof/>
        </w:rPr>
        <w:t> </w:t>
      </w:r>
      <w:r w:rsidRPr="00F45C5C">
        <w:rPr>
          <w:noProof/>
        </w:rPr>
        <w:t>000 passengers per day</w:t>
      </w:r>
      <w:r w:rsidRPr="00B11FAE">
        <w:rPr>
          <w:noProof/>
        </w:rPr>
        <w:t xml:space="preserve"> </w:t>
      </w:r>
      <w:r w:rsidRPr="00F45C5C">
        <w:rPr>
          <w:noProof/>
        </w:rPr>
        <w:t xml:space="preserve">on average over </w:t>
      </w:r>
      <w:r>
        <w:rPr>
          <w:noProof/>
        </w:rPr>
        <w:t>a one-</w:t>
      </w:r>
      <w:r w:rsidRPr="00F45C5C">
        <w:rPr>
          <w:noProof/>
        </w:rPr>
        <w:t>year</w:t>
      </w:r>
      <w:r>
        <w:rPr>
          <w:noProof/>
        </w:rPr>
        <w:t xml:space="preserve"> period </w:t>
      </w:r>
      <w:r w:rsidRPr="00F54F71">
        <w:rPr>
          <w:noProof/>
        </w:rPr>
        <w:t>(Article 28 (1)</w:t>
      </w:r>
      <w:r>
        <w:rPr>
          <w:noProof/>
        </w:rPr>
        <w:t>)</w:t>
      </w:r>
      <w:r w:rsidRPr="53906194">
        <w:rPr>
          <w:noProof/>
        </w:rPr>
        <w:t xml:space="preserve">. According to </w:t>
      </w:r>
      <w:r>
        <w:rPr>
          <w:noProof/>
        </w:rPr>
        <w:t xml:space="preserve">Article 28(1) of </w:t>
      </w:r>
      <w:r w:rsidRPr="53906194">
        <w:rPr>
          <w:noProof/>
        </w:rPr>
        <w:t xml:space="preserve">the Regulation, </w:t>
      </w:r>
      <w:r>
        <w:rPr>
          <w:noProof/>
        </w:rPr>
        <w:t>p</w:t>
      </w:r>
      <w:r w:rsidRPr="00A42853">
        <w:rPr>
          <w:noProof/>
        </w:rPr>
        <w:t xml:space="preserve">assengers may submit a complaint to any railway undertaking or station manager </w:t>
      </w:r>
      <w:r>
        <w:rPr>
          <w:noProof/>
        </w:rPr>
        <w:t xml:space="preserve">concerning </w:t>
      </w:r>
      <w:r w:rsidRPr="002852C4">
        <w:rPr>
          <w:noProof/>
        </w:rPr>
        <w:t>the rights and obligations covered by this Regulation in their respective fields of responsibility.</w:t>
      </w:r>
      <w:r>
        <w:rPr>
          <w:noProof/>
        </w:rPr>
        <w:t xml:space="preserve"> </w:t>
      </w:r>
      <w:r w:rsidRPr="00B44047">
        <w:rPr>
          <w:noProof/>
        </w:rPr>
        <w:t xml:space="preserve">Such a complaint </w:t>
      </w:r>
      <w:r>
        <w:rPr>
          <w:noProof/>
        </w:rPr>
        <w:t>must</w:t>
      </w:r>
      <w:r w:rsidRPr="00B44047">
        <w:rPr>
          <w:noProof/>
        </w:rPr>
        <w:t xml:space="preserve"> be submitted within three months of the incident </w:t>
      </w:r>
      <w:r>
        <w:rPr>
          <w:noProof/>
        </w:rPr>
        <w:t>in question</w:t>
      </w:r>
      <w:r w:rsidRPr="00B44047">
        <w:rPr>
          <w:noProof/>
        </w:rPr>
        <w:t xml:space="preserve">. Within one month of receiving the complaint, the addressee shall either give a reasoned reply or, in justified cases, inform the passenger that </w:t>
      </w:r>
      <w:r>
        <w:rPr>
          <w:noProof/>
        </w:rPr>
        <w:t>they</w:t>
      </w:r>
      <w:r w:rsidRPr="00B44047">
        <w:rPr>
          <w:noProof/>
        </w:rPr>
        <w:t xml:space="preserve"> will receive a reply within three months </w:t>
      </w:r>
      <w:r>
        <w:rPr>
          <w:noProof/>
        </w:rPr>
        <w:t>of</w:t>
      </w:r>
      <w:r w:rsidRPr="00B44047">
        <w:rPr>
          <w:noProof/>
        </w:rPr>
        <w:t xml:space="preserve"> the date of receipt of the complaint. Railway undertakings and station managers shall keep the data necessary to assess the complaint for the duration of the entire procedure</w:t>
      </w:r>
      <w:r>
        <w:rPr>
          <w:noProof/>
        </w:rPr>
        <w:t xml:space="preserve"> to handle the complaint</w:t>
      </w:r>
      <w:r w:rsidRPr="00B44047">
        <w:rPr>
          <w:noProof/>
        </w:rPr>
        <w:t xml:space="preserve">, including the procedures referred to in Articles 33 and 34, and </w:t>
      </w:r>
      <w:r>
        <w:rPr>
          <w:noProof/>
        </w:rPr>
        <w:t>must</w:t>
      </w:r>
      <w:r w:rsidRPr="00B44047">
        <w:rPr>
          <w:noProof/>
        </w:rPr>
        <w:t xml:space="preserve"> make that data available to national enforcement bodies upon request.</w:t>
      </w:r>
      <w:r>
        <w:rPr>
          <w:noProof/>
        </w:rPr>
        <w:t xml:space="preserve"> </w:t>
      </w:r>
      <w:r w:rsidRPr="00922F59">
        <w:rPr>
          <w:noProof/>
        </w:rPr>
        <w:t>Details of the procedure</w:t>
      </w:r>
      <w:r>
        <w:rPr>
          <w:noProof/>
        </w:rPr>
        <w:t xml:space="preserve"> to handle complaints</w:t>
      </w:r>
      <w:r w:rsidRPr="00922F59">
        <w:rPr>
          <w:noProof/>
        </w:rPr>
        <w:t xml:space="preserve"> </w:t>
      </w:r>
      <w:r>
        <w:rPr>
          <w:noProof/>
        </w:rPr>
        <w:t>must</w:t>
      </w:r>
      <w:r w:rsidRPr="00922F59">
        <w:rPr>
          <w:noProof/>
        </w:rPr>
        <w:t xml:space="preserve"> be accessible to the public, including to persons with disabilities and to persons with reduced mobility.</w:t>
      </w:r>
    </w:p>
    <w:p w14:paraId="39FB1409" w14:textId="77777777" w:rsidR="0043296B" w:rsidRDefault="0043296B" w:rsidP="0043296B">
      <w:pPr>
        <w:rPr>
          <w:noProof/>
        </w:rPr>
      </w:pPr>
      <w:r>
        <w:rPr>
          <w:noProof/>
        </w:rPr>
        <w:t>The supporting study found that i</w:t>
      </w:r>
      <w:r w:rsidRPr="006066BC">
        <w:rPr>
          <w:noProof/>
        </w:rPr>
        <w:t xml:space="preserve">n </w:t>
      </w:r>
      <w:r>
        <w:rPr>
          <w:noProof/>
        </w:rPr>
        <w:t>15</w:t>
      </w:r>
      <w:r w:rsidRPr="006066BC">
        <w:rPr>
          <w:noProof/>
        </w:rPr>
        <w:t xml:space="preserve"> </w:t>
      </w:r>
      <w:r>
        <w:rPr>
          <w:noProof/>
        </w:rPr>
        <w:t>Member States</w:t>
      </w:r>
      <w:r w:rsidRPr="000D78E0">
        <w:rPr>
          <w:noProof/>
        </w:rPr>
        <w:t> (</w:t>
      </w:r>
      <w:r>
        <w:rPr>
          <w:rStyle w:val="FootnoteReference"/>
          <w:noProof/>
        </w:rPr>
        <w:footnoteReference w:id="160"/>
      </w:r>
      <w:r>
        <w:rPr>
          <w:noProof/>
        </w:rPr>
        <w:t xml:space="preserve">) </w:t>
      </w:r>
      <w:r w:rsidRPr="005F1114">
        <w:rPr>
          <w:noProof/>
        </w:rPr>
        <w:t>complaints must be submitted within three months of the incident that it concerns</w:t>
      </w:r>
      <w:r>
        <w:rPr>
          <w:noProof/>
        </w:rPr>
        <w:t xml:space="preserve">. </w:t>
      </w:r>
      <w:r w:rsidRPr="00153E45">
        <w:rPr>
          <w:noProof/>
        </w:rPr>
        <w:t>In three Member States</w:t>
      </w:r>
      <w:r w:rsidRPr="000D78E0">
        <w:rPr>
          <w:noProof/>
        </w:rPr>
        <w:t> </w:t>
      </w:r>
      <w:r w:rsidRPr="00794DA4">
        <w:rPr>
          <w:noProof/>
        </w:rPr>
        <w:t>(</w:t>
      </w:r>
      <w:r>
        <w:rPr>
          <w:rStyle w:val="FootnoteReference"/>
          <w:noProof/>
        </w:rPr>
        <w:footnoteReference w:id="161"/>
      </w:r>
      <w:r w:rsidRPr="00153E45">
        <w:rPr>
          <w:noProof/>
        </w:rPr>
        <w:t>)</w:t>
      </w:r>
      <w:r>
        <w:rPr>
          <w:noProof/>
        </w:rPr>
        <w:t>,</w:t>
      </w:r>
      <w:r w:rsidRPr="00153E45">
        <w:rPr>
          <w:noProof/>
        </w:rPr>
        <w:t xml:space="preserve"> </w:t>
      </w:r>
      <w:r>
        <w:rPr>
          <w:noProof/>
        </w:rPr>
        <w:t>the</w:t>
      </w:r>
      <w:r w:rsidRPr="00153E45">
        <w:rPr>
          <w:noProof/>
        </w:rPr>
        <w:t xml:space="preserve"> incumbent railway undertakings</w:t>
      </w:r>
      <w:r>
        <w:rPr>
          <w:noProof/>
        </w:rPr>
        <w:t xml:space="preserve"> have set a one-year deadline to </w:t>
      </w:r>
      <w:r w:rsidRPr="00153E45">
        <w:rPr>
          <w:noProof/>
        </w:rPr>
        <w:t>receiv</w:t>
      </w:r>
      <w:r>
        <w:rPr>
          <w:noProof/>
        </w:rPr>
        <w:t xml:space="preserve">e a </w:t>
      </w:r>
      <w:r w:rsidRPr="00153E45">
        <w:rPr>
          <w:noProof/>
        </w:rPr>
        <w:t>complaint</w:t>
      </w:r>
      <w:r w:rsidRPr="00A1196E">
        <w:rPr>
          <w:noProof/>
        </w:rPr>
        <w:t>.</w:t>
      </w:r>
      <w:r w:rsidRPr="00153E45">
        <w:rPr>
          <w:b/>
          <w:bCs/>
          <w:noProof/>
        </w:rPr>
        <w:t xml:space="preserve"> </w:t>
      </w:r>
      <w:r w:rsidRPr="00153E45">
        <w:rPr>
          <w:noProof/>
        </w:rPr>
        <w:t>In three Member States</w:t>
      </w:r>
      <w:r w:rsidRPr="005F1114">
        <w:rPr>
          <w:noProof/>
        </w:rPr>
        <w:t> (</w:t>
      </w:r>
      <w:r>
        <w:rPr>
          <w:rStyle w:val="FootnoteReference"/>
          <w:noProof/>
        </w:rPr>
        <w:footnoteReference w:id="162"/>
      </w:r>
      <w:r>
        <w:rPr>
          <w:noProof/>
        </w:rPr>
        <w:t>),</w:t>
      </w:r>
      <w:r w:rsidRPr="00153E45">
        <w:rPr>
          <w:noProof/>
        </w:rPr>
        <w:t xml:space="preserve"> railway undertakings </w:t>
      </w:r>
      <w:r>
        <w:rPr>
          <w:noProof/>
        </w:rPr>
        <w:t>have not set</w:t>
      </w:r>
      <w:r w:rsidRPr="00153E45">
        <w:rPr>
          <w:noProof/>
        </w:rPr>
        <w:t xml:space="preserve"> a deadline to submit complaints. In </w:t>
      </w:r>
      <w:r>
        <w:rPr>
          <w:noProof/>
        </w:rPr>
        <w:t>one Member State</w:t>
      </w:r>
      <w:r w:rsidRPr="00390616">
        <w:rPr>
          <w:noProof/>
        </w:rPr>
        <w:t> (</w:t>
      </w:r>
      <w:r>
        <w:rPr>
          <w:rStyle w:val="FootnoteReference"/>
          <w:noProof/>
        </w:rPr>
        <w:footnoteReference w:id="163"/>
      </w:r>
      <w:r>
        <w:rPr>
          <w:noProof/>
        </w:rPr>
        <w:t>),</w:t>
      </w:r>
      <w:r w:rsidRPr="00153E45">
        <w:rPr>
          <w:noProof/>
        </w:rPr>
        <w:t xml:space="preserve"> </w:t>
      </w:r>
      <w:r>
        <w:rPr>
          <w:noProof/>
        </w:rPr>
        <w:t>national law</w:t>
      </w:r>
      <w:r w:rsidRPr="00153E45">
        <w:rPr>
          <w:noProof/>
        </w:rPr>
        <w:t xml:space="preserve"> establishes a six-month deadline for filing claims regarding domestic transport, but a consumer organisation consulted for the study </w:t>
      </w:r>
      <w:r>
        <w:rPr>
          <w:noProof/>
        </w:rPr>
        <w:t>noted</w:t>
      </w:r>
      <w:r w:rsidRPr="00153E45">
        <w:rPr>
          <w:noProof/>
        </w:rPr>
        <w:t xml:space="preserve"> that </w:t>
      </w:r>
      <w:r>
        <w:rPr>
          <w:noProof/>
        </w:rPr>
        <w:t>a</w:t>
      </w:r>
      <w:r w:rsidRPr="00153E45">
        <w:rPr>
          <w:noProof/>
        </w:rPr>
        <w:t xml:space="preserve"> three-month deadline is applied in practice. </w:t>
      </w:r>
      <w:r w:rsidRPr="00035023">
        <w:rPr>
          <w:noProof/>
        </w:rPr>
        <w:t xml:space="preserve">In </w:t>
      </w:r>
      <w:r w:rsidRPr="00A1196E">
        <w:rPr>
          <w:noProof/>
        </w:rPr>
        <w:t>one Member State</w:t>
      </w:r>
      <w:r w:rsidRPr="00035023">
        <w:rPr>
          <w:noProof/>
        </w:rPr>
        <w:t> (</w:t>
      </w:r>
      <w:r>
        <w:rPr>
          <w:rStyle w:val="FootnoteReference"/>
          <w:noProof/>
        </w:rPr>
        <w:footnoteReference w:id="164"/>
      </w:r>
      <w:r>
        <w:rPr>
          <w:noProof/>
        </w:rPr>
        <w:t>)</w:t>
      </w:r>
      <w:r w:rsidRPr="00035023">
        <w:rPr>
          <w:noProof/>
        </w:rPr>
        <w:t>, the deadline to submit a request for reimbursement or compensation</w:t>
      </w:r>
      <w:r w:rsidRPr="00153E45">
        <w:rPr>
          <w:noProof/>
        </w:rPr>
        <w:t xml:space="preserve"> in case of delay </w:t>
      </w:r>
      <w:r w:rsidRPr="00035023">
        <w:rPr>
          <w:noProof/>
        </w:rPr>
        <w:t xml:space="preserve">is </w:t>
      </w:r>
      <w:r w:rsidRPr="00A1196E">
        <w:rPr>
          <w:noProof/>
        </w:rPr>
        <w:t>30 days</w:t>
      </w:r>
      <w:r>
        <w:rPr>
          <w:noProof/>
        </w:rPr>
        <w:t>,</w:t>
      </w:r>
      <w:r w:rsidRPr="00A1196E">
        <w:rPr>
          <w:noProof/>
        </w:rPr>
        <w:t xml:space="preserve"> </w:t>
      </w:r>
      <w:r w:rsidRPr="00035023">
        <w:rPr>
          <w:noProof/>
        </w:rPr>
        <w:t>according</w:t>
      </w:r>
      <w:r w:rsidRPr="00153E45">
        <w:rPr>
          <w:noProof/>
        </w:rPr>
        <w:t xml:space="preserve"> to the </w:t>
      </w:r>
      <w:r>
        <w:rPr>
          <w:noProof/>
        </w:rPr>
        <w:t>g</w:t>
      </w:r>
      <w:r w:rsidRPr="00153E45">
        <w:rPr>
          <w:noProof/>
        </w:rPr>
        <w:t xml:space="preserve">eneral </w:t>
      </w:r>
      <w:r>
        <w:rPr>
          <w:noProof/>
        </w:rPr>
        <w:t>c</w:t>
      </w:r>
      <w:r w:rsidRPr="00153E45">
        <w:rPr>
          <w:noProof/>
        </w:rPr>
        <w:t xml:space="preserve">onditions of </w:t>
      </w:r>
      <w:r>
        <w:rPr>
          <w:noProof/>
        </w:rPr>
        <w:t>c</w:t>
      </w:r>
      <w:r w:rsidRPr="00153E45">
        <w:rPr>
          <w:noProof/>
        </w:rPr>
        <w:t>arriage of the incumbent railway undertaking</w:t>
      </w:r>
      <w:r>
        <w:rPr>
          <w:noProof/>
        </w:rPr>
        <w:t xml:space="preserve">. </w:t>
      </w:r>
    </w:p>
    <w:p w14:paraId="063BAC0B" w14:textId="3A43D5EC" w:rsidR="008A1858" w:rsidRPr="0043296B" w:rsidRDefault="0043296B" w:rsidP="0043296B">
      <w:pPr>
        <w:rPr>
          <w:noProof/>
        </w:rPr>
      </w:pPr>
      <w:r>
        <w:rPr>
          <w:noProof/>
        </w:rPr>
        <w:t>Four Member States</w:t>
      </w:r>
      <w:r w:rsidRPr="002373AF">
        <w:rPr>
          <w:noProof/>
        </w:rPr>
        <w:t> (</w:t>
      </w:r>
      <w:r>
        <w:rPr>
          <w:rStyle w:val="FootnoteReference"/>
          <w:noProof/>
        </w:rPr>
        <w:footnoteReference w:id="165"/>
      </w:r>
      <w:r>
        <w:rPr>
          <w:noProof/>
        </w:rPr>
        <w:t>) have never made use of an extension period of up to three months for replying to a complaint, 15 Member States</w:t>
      </w:r>
      <w:r w:rsidRPr="000F2A00">
        <w:rPr>
          <w:noProof/>
        </w:rPr>
        <w:t> (</w:t>
      </w:r>
      <w:r>
        <w:rPr>
          <w:rStyle w:val="FootnoteReference"/>
          <w:noProof/>
        </w:rPr>
        <w:footnoteReference w:id="166"/>
      </w:r>
      <w:r>
        <w:rPr>
          <w:noProof/>
        </w:rPr>
        <w:t>) have used this option only rarely, three Member States</w:t>
      </w:r>
      <w:r w:rsidRPr="00762036">
        <w:rPr>
          <w:noProof/>
        </w:rPr>
        <w:t> (</w:t>
      </w:r>
      <w:r>
        <w:rPr>
          <w:rStyle w:val="FootnoteReference"/>
          <w:noProof/>
        </w:rPr>
        <w:footnoteReference w:id="167"/>
      </w:r>
      <w:r>
        <w:rPr>
          <w:noProof/>
        </w:rPr>
        <w:t>) have sometimes used the extension and one Member State</w:t>
      </w:r>
      <w:r w:rsidRPr="00695762">
        <w:rPr>
          <w:noProof/>
        </w:rPr>
        <w:t> (</w:t>
      </w:r>
      <w:r>
        <w:rPr>
          <w:rStyle w:val="FootnoteReference"/>
          <w:noProof/>
        </w:rPr>
        <w:footnoteReference w:id="168"/>
      </w:r>
      <w:r>
        <w:rPr>
          <w:noProof/>
        </w:rPr>
        <w:t xml:space="preserve">) uses the extension regularly. </w:t>
      </w:r>
    </w:p>
    <w:p w14:paraId="0A62DCDE" w14:textId="602F1507" w:rsidR="002D5D56" w:rsidRDefault="002D5D56" w:rsidP="006860FD">
      <w:pPr>
        <w:pStyle w:val="Heading3"/>
        <w:rPr>
          <w:noProof/>
        </w:rPr>
      </w:pPr>
      <w:bookmarkStart w:id="39" w:name="_Toc229140698"/>
      <w:bookmarkStart w:id="40" w:name="_Toc229140726"/>
      <w:r w:rsidRPr="002D5D56">
        <w:rPr>
          <w:noProof/>
        </w:rPr>
        <w:t>Establishment of national enforcement bodies (Article 31)</w:t>
      </w:r>
      <w:bookmarkEnd w:id="39"/>
      <w:bookmarkEnd w:id="40"/>
      <w:r w:rsidRPr="002D5D56">
        <w:rPr>
          <w:noProof/>
        </w:rPr>
        <w:t> </w:t>
      </w:r>
    </w:p>
    <w:p w14:paraId="67FE51B2" w14:textId="063AF6E9" w:rsidR="008A1858" w:rsidRPr="008A1858" w:rsidRDefault="008A1858" w:rsidP="008A1858">
      <w:pPr>
        <w:rPr>
          <w:noProof/>
        </w:rPr>
      </w:pPr>
      <w:r>
        <w:rPr>
          <w:noProof/>
        </w:rPr>
        <w:t xml:space="preserve">Article 31(1) of the Regulation requires that each Member State </w:t>
      </w:r>
      <w:r w:rsidRPr="00865FEC">
        <w:rPr>
          <w:noProof/>
        </w:rPr>
        <w:t>designate</w:t>
      </w:r>
      <w:r>
        <w:rPr>
          <w:noProof/>
        </w:rPr>
        <w:t>s</w:t>
      </w:r>
      <w:r w:rsidRPr="00865FEC">
        <w:rPr>
          <w:noProof/>
        </w:rPr>
        <w:t xml:space="preserve"> a </w:t>
      </w:r>
      <w:r w:rsidRPr="006B39C4">
        <w:rPr>
          <w:b/>
          <w:noProof/>
        </w:rPr>
        <w:t>body or bodies responsible for the enforcement of this Regulation</w:t>
      </w:r>
      <w:r w:rsidRPr="00865FEC">
        <w:rPr>
          <w:noProof/>
        </w:rPr>
        <w:t>. Each body shall take the measures necessary to ensure that the rights of passengers are respected.</w:t>
      </w:r>
      <w:r w:rsidRPr="25F74F06">
        <w:rPr>
          <w:noProof/>
        </w:rPr>
        <w:t xml:space="preserve"> </w:t>
      </w:r>
      <w:r w:rsidRPr="53906194">
        <w:rPr>
          <w:noProof/>
        </w:rPr>
        <w:t xml:space="preserve">All </w:t>
      </w:r>
      <w:r>
        <w:rPr>
          <w:noProof/>
        </w:rPr>
        <w:t>Member States but one</w:t>
      </w:r>
      <w:r w:rsidRPr="00980AD5">
        <w:rPr>
          <w:noProof/>
        </w:rPr>
        <w:t> (</w:t>
      </w:r>
      <w:r>
        <w:rPr>
          <w:rStyle w:val="FootnoteReference"/>
          <w:noProof/>
        </w:rPr>
        <w:footnoteReference w:id="169"/>
      </w:r>
      <w:r>
        <w:rPr>
          <w:noProof/>
        </w:rPr>
        <w:t>)</w:t>
      </w:r>
      <w:r w:rsidRPr="53906194">
        <w:rPr>
          <w:noProof/>
        </w:rPr>
        <w:t xml:space="preserve"> have designated one or </w:t>
      </w:r>
      <w:r>
        <w:rPr>
          <w:noProof/>
        </w:rPr>
        <w:t>several</w:t>
      </w:r>
      <w:r w:rsidRPr="53906194">
        <w:rPr>
          <w:noProof/>
        </w:rPr>
        <w:t xml:space="preserve"> NEBs</w:t>
      </w:r>
      <w:r>
        <w:rPr>
          <w:noProof/>
        </w:rPr>
        <w:t xml:space="preserve"> for the enforcement of rail passenger rights</w:t>
      </w:r>
      <w:r w:rsidRPr="53906194">
        <w:rPr>
          <w:noProof/>
        </w:rPr>
        <w:t xml:space="preserve">. The designated NEBs </w:t>
      </w:r>
      <w:r>
        <w:rPr>
          <w:noProof/>
        </w:rPr>
        <w:t>should be</w:t>
      </w:r>
      <w:r w:rsidRPr="53906194">
        <w:rPr>
          <w:noProof/>
        </w:rPr>
        <w:t xml:space="preserve"> independent </w:t>
      </w:r>
      <w:r w:rsidRPr="00D177D7">
        <w:rPr>
          <w:noProof/>
        </w:rPr>
        <w:t xml:space="preserve">in </w:t>
      </w:r>
      <w:r>
        <w:rPr>
          <w:noProof/>
        </w:rPr>
        <w:t>their</w:t>
      </w:r>
      <w:r w:rsidRPr="00D177D7">
        <w:rPr>
          <w:noProof/>
        </w:rPr>
        <w:t xml:space="preserve"> organisation, funding decisions, legal structure and decision-making of any infrastructure manager, charging body, allocation body or railway undertaking (</w:t>
      </w:r>
      <w:r>
        <w:rPr>
          <w:rStyle w:val="FootnoteReference"/>
          <w:noProof/>
        </w:rPr>
        <w:footnoteReference w:id="170"/>
      </w:r>
      <w:r>
        <w:rPr>
          <w:noProof/>
        </w:rPr>
        <w:t>).</w:t>
      </w:r>
      <w:r w:rsidRPr="53906194">
        <w:rPr>
          <w:noProof/>
        </w:rPr>
        <w:t xml:space="preserve"> </w:t>
      </w:r>
      <w:r>
        <w:rPr>
          <w:noProof/>
        </w:rPr>
        <w:t>A</w:t>
      </w:r>
      <w:r w:rsidRPr="53906194">
        <w:rPr>
          <w:noProof/>
        </w:rPr>
        <w:t xml:space="preserve"> list of </w:t>
      </w:r>
      <w:r>
        <w:rPr>
          <w:noProof/>
        </w:rPr>
        <w:t xml:space="preserve">the </w:t>
      </w:r>
      <w:r w:rsidRPr="53906194">
        <w:rPr>
          <w:noProof/>
        </w:rPr>
        <w:t xml:space="preserve">NEBs </w:t>
      </w:r>
      <w:r>
        <w:rPr>
          <w:noProof/>
        </w:rPr>
        <w:t>responsible for the application of Regulation (EU) 2021/782</w:t>
      </w:r>
      <w:r w:rsidRPr="53906194">
        <w:rPr>
          <w:noProof/>
        </w:rPr>
        <w:t xml:space="preserve"> </w:t>
      </w:r>
      <w:r>
        <w:rPr>
          <w:noProof/>
        </w:rPr>
        <w:t>is</w:t>
      </w:r>
      <w:r w:rsidRPr="53906194">
        <w:rPr>
          <w:noProof/>
        </w:rPr>
        <w:t xml:space="preserve"> available on </w:t>
      </w:r>
      <w:r>
        <w:rPr>
          <w:noProof/>
        </w:rPr>
        <w:t xml:space="preserve">the </w:t>
      </w:r>
      <w:r w:rsidRPr="53906194">
        <w:rPr>
          <w:noProof/>
        </w:rPr>
        <w:t>Commission’s website</w:t>
      </w:r>
      <w:r w:rsidRPr="00DC0973">
        <w:rPr>
          <w:noProof/>
        </w:rPr>
        <w:t> (</w:t>
      </w:r>
      <w:r>
        <w:rPr>
          <w:rStyle w:val="FootnoteReference"/>
          <w:noProof/>
        </w:rPr>
        <w:footnoteReference w:id="171"/>
      </w:r>
      <w:r>
        <w:rPr>
          <w:noProof/>
        </w:rPr>
        <w:t>).</w:t>
      </w:r>
    </w:p>
    <w:p w14:paraId="65CFF5B9" w14:textId="58772505" w:rsidR="002D5D56" w:rsidRDefault="002D5D56" w:rsidP="006860FD">
      <w:pPr>
        <w:pStyle w:val="Heading3"/>
        <w:rPr>
          <w:noProof/>
        </w:rPr>
      </w:pPr>
      <w:bookmarkStart w:id="41" w:name="_Toc229140699"/>
      <w:bookmarkStart w:id="42" w:name="_Toc229140727"/>
      <w:r w:rsidRPr="002D5D56">
        <w:rPr>
          <w:noProof/>
        </w:rPr>
        <w:t>Enforcement by NEBs (Article 32)</w:t>
      </w:r>
      <w:bookmarkEnd w:id="41"/>
      <w:bookmarkEnd w:id="42"/>
      <w:r w:rsidRPr="002D5D56">
        <w:rPr>
          <w:noProof/>
        </w:rPr>
        <w:t> </w:t>
      </w:r>
    </w:p>
    <w:p w14:paraId="3F10804F" w14:textId="5E64B45C" w:rsidR="008A1858" w:rsidRPr="008A1858" w:rsidRDefault="008A1858" w:rsidP="008A1858">
      <w:pPr>
        <w:rPr>
          <w:noProof/>
        </w:rPr>
      </w:pPr>
      <w:r>
        <w:rPr>
          <w:noProof/>
        </w:rPr>
        <w:t xml:space="preserve">According to </w:t>
      </w:r>
      <w:r w:rsidRPr="004B7453">
        <w:rPr>
          <w:noProof/>
        </w:rPr>
        <w:t>Article 32(2</w:t>
      </w:r>
      <w:r>
        <w:rPr>
          <w:noProof/>
        </w:rPr>
        <w:t xml:space="preserve">) of the Regulation </w:t>
      </w:r>
      <w:r w:rsidRPr="006B39C4">
        <w:rPr>
          <w:b/>
          <w:noProof/>
        </w:rPr>
        <w:t>national enforcement bodies</w:t>
      </w:r>
      <w:r w:rsidRPr="008B250B">
        <w:rPr>
          <w:noProof/>
        </w:rPr>
        <w:t xml:space="preserve"> shall closely monitor compliance with this Regulation</w:t>
      </w:r>
      <w:r>
        <w:rPr>
          <w:noProof/>
        </w:rPr>
        <w:t>. R</w:t>
      </w:r>
      <w:r w:rsidRPr="00016BF1">
        <w:rPr>
          <w:noProof/>
        </w:rPr>
        <w:t>ailway undertakings, station managers, infrastructure managers, ticket vendors and tour operators shall provide the national enforcement bodies with relevant documents and information at their request without undue delay and, in any event, within one month from receipt of the request.</w:t>
      </w:r>
      <w:r w:rsidRPr="00CB73E5">
        <w:rPr>
          <w:noProof/>
        </w:rPr>
        <w:t xml:space="preserve"> </w:t>
      </w:r>
      <w:r w:rsidRPr="00FB79AB">
        <w:rPr>
          <w:noProof/>
        </w:rPr>
        <w:t>Railway undertakings shall give their contact details to the national enforcement body or bodies of the Member States in which they operate</w:t>
      </w:r>
      <w:r>
        <w:rPr>
          <w:noProof/>
        </w:rPr>
        <w:t xml:space="preserve"> (</w:t>
      </w:r>
      <w:r w:rsidRPr="004B7453">
        <w:rPr>
          <w:noProof/>
        </w:rPr>
        <w:t>Article 32(</w:t>
      </w:r>
      <w:r>
        <w:rPr>
          <w:noProof/>
        </w:rPr>
        <w:t>4) of the Regulation)</w:t>
      </w:r>
      <w:r w:rsidRPr="00FB79AB">
        <w:rPr>
          <w:noProof/>
        </w:rPr>
        <w:t>.</w:t>
      </w:r>
      <w:r>
        <w:rPr>
          <w:noProof/>
        </w:rPr>
        <w:t xml:space="preserve"> The Commission has received no information from NEBs about non-compliance with these requirements. </w:t>
      </w:r>
    </w:p>
    <w:p w14:paraId="68283AFB" w14:textId="65232FBA" w:rsidR="002D5D56" w:rsidRPr="008A1858" w:rsidRDefault="008A1858" w:rsidP="008A1858">
      <w:pPr>
        <w:pStyle w:val="Heading4"/>
        <w:rPr>
          <w:i/>
          <w:iCs/>
          <w:noProof/>
        </w:rPr>
      </w:pPr>
      <w:bookmarkStart w:id="43" w:name="_Toc229140700"/>
      <w:bookmarkStart w:id="44" w:name="_Toc229140728"/>
      <w:r w:rsidRPr="008A1858">
        <w:rPr>
          <w:i/>
          <w:iCs/>
          <w:noProof/>
        </w:rPr>
        <w:t>Reporting</w:t>
      </w:r>
      <w:bookmarkEnd w:id="43"/>
      <w:bookmarkEnd w:id="44"/>
    </w:p>
    <w:p w14:paraId="55D7D5BB" w14:textId="77777777" w:rsidR="00A0737A" w:rsidRDefault="00A0737A" w:rsidP="00A0737A">
      <w:pPr>
        <w:rPr>
          <w:noProof/>
        </w:rPr>
      </w:pPr>
      <w:r w:rsidRPr="25F74F06">
        <w:rPr>
          <w:noProof/>
        </w:rPr>
        <w:t xml:space="preserve">Article 32(3) of </w:t>
      </w:r>
      <w:r>
        <w:rPr>
          <w:noProof/>
        </w:rPr>
        <w:t xml:space="preserve">the </w:t>
      </w:r>
      <w:r w:rsidRPr="25F74F06">
        <w:rPr>
          <w:noProof/>
        </w:rPr>
        <w:t>Regulation</w:t>
      </w:r>
      <w:r>
        <w:rPr>
          <w:noProof/>
        </w:rPr>
        <w:t xml:space="preserve"> sets the requirement for</w:t>
      </w:r>
      <w:r w:rsidRPr="00283D08">
        <w:rPr>
          <w:noProof/>
        </w:rPr>
        <w:t xml:space="preserve"> national enforcement bodies </w:t>
      </w:r>
      <w:r>
        <w:rPr>
          <w:noProof/>
        </w:rPr>
        <w:t>to</w:t>
      </w:r>
      <w:r w:rsidRPr="00283D08">
        <w:rPr>
          <w:noProof/>
        </w:rPr>
        <w:t xml:space="preserve"> publish </w:t>
      </w:r>
      <w:r>
        <w:rPr>
          <w:noProof/>
        </w:rPr>
        <w:t xml:space="preserve">biennial </w:t>
      </w:r>
      <w:r w:rsidRPr="00283D08">
        <w:rPr>
          <w:noProof/>
        </w:rPr>
        <w:t>reports with statistics on their activity, including on penalties applied</w:t>
      </w:r>
      <w:r>
        <w:rPr>
          <w:noProof/>
        </w:rPr>
        <w:t>.  T</w:t>
      </w:r>
      <w:r w:rsidRPr="00283D08">
        <w:rPr>
          <w:noProof/>
        </w:rPr>
        <w:t>hose reports shall be made available on the website of the European Union Agency for Railways</w:t>
      </w:r>
      <w:r>
        <w:rPr>
          <w:noProof/>
        </w:rPr>
        <w:t xml:space="preserve"> </w:t>
      </w:r>
      <w:r w:rsidRPr="00752986">
        <w:rPr>
          <w:noProof/>
        </w:rPr>
        <w:t>(</w:t>
      </w:r>
      <w:r>
        <w:rPr>
          <w:rStyle w:val="FootnoteReference"/>
          <w:noProof/>
        </w:rPr>
        <w:footnoteReference w:id="172"/>
      </w:r>
      <w:r>
        <w:rPr>
          <w:noProof/>
        </w:rPr>
        <w:t>). The same website also displays the service quality reports (</w:t>
      </w:r>
      <w:r>
        <w:rPr>
          <w:rStyle w:val="FootnoteReference"/>
          <w:noProof/>
        </w:rPr>
        <w:footnoteReference w:id="173"/>
      </w:r>
      <w:r>
        <w:rPr>
          <w:noProof/>
        </w:rPr>
        <w:t>) of railway undertakings, as already required under Regulation (EC) No 1371/2007. NEBs have also to monitor whether railway undertakings establish service quality standards and implement a quality management system to maintain service quality. The supporting study found that most of the service quality standards listed in Annex III are widely covered in the service quality reports of the analysed railway undertakings. The study findings also suggest that railway undertakings operating in 23 EU Member States (</w:t>
      </w:r>
      <w:r w:rsidRPr="774DA76A">
        <w:rPr>
          <w:rStyle w:val="FootnoteReference"/>
          <w:noProof/>
        </w:rPr>
        <w:footnoteReference w:id="174"/>
      </w:r>
      <w:r>
        <w:rPr>
          <w:noProof/>
        </w:rPr>
        <w:t xml:space="preserve">) have implemented a quality management system to maintain service quality. </w:t>
      </w:r>
    </w:p>
    <w:p w14:paraId="4BD026D0" w14:textId="57B1D9DC" w:rsidR="008A1858" w:rsidRPr="00A0737A" w:rsidRDefault="00A0737A" w:rsidP="00A0737A">
      <w:pPr>
        <w:rPr>
          <w:b/>
          <w:bCs/>
          <w:noProof/>
        </w:rPr>
      </w:pPr>
      <w:r>
        <w:rPr>
          <w:noProof/>
          <w:lang w:val="en-US"/>
        </w:rPr>
        <w:t xml:space="preserve">Service quality standards reports are an important tool for enforcement. </w:t>
      </w:r>
      <w:r w:rsidRPr="774DA76A">
        <w:rPr>
          <w:noProof/>
          <w:lang w:val="en-US"/>
        </w:rPr>
        <w:t>Several NEBs (</w:t>
      </w:r>
      <w:r>
        <w:rPr>
          <w:rStyle w:val="FootnoteReference"/>
          <w:noProof/>
          <w:lang w:val="en-US"/>
        </w:rPr>
        <w:footnoteReference w:id="175"/>
      </w:r>
      <w:r w:rsidRPr="774DA76A">
        <w:rPr>
          <w:noProof/>
          <w:lang w:val="en-US"/>
        </w:rPr>
        <w:t xml:space="preserve">) reported that they refer to the service quality reports when </w:t>
      </w:r>
      <w:r w:rsidRPr="0FE759DF">
        <w:rPr>
          <w:noProof/>
          <w:lang w:val="en-US"/>
        </w:rPr>
        <w:t>monitoring the implementation of the Regulation</w:t>
      </w:r>
      <w:r w:rsidRPr="774DA76A">
        <w:rPr>
          <w:noProof/>
          <w:lang w:val="en-US"/>
        </w:rPr>
        <w:t xml:space="preserve"> and addressing passenger complaints.</w:t>
      </w:r>
      <w:r>
        <w:rPr>
          <w:noProof/>
          <w:lang w:val="en-US"/>
        </w:rPr>
        <w:t xml:space="preserve"> Other NEBs did not cover this aspect in their reports.</w:t>
      </w:r>
      <w:r w:rsidRPr="774DA76A">
        <w:rPr>
          <w:noProof/>
          <w:lang w:val="en-US"/>
        </w:rPr>
        <w:t xml:space="preserve"> </w:t>
      </w:r>
      <w:r w:rsidRPr="11EE96C1">
        <w:rPr>
          <w:noProof/>
          <w:lang w:val="en-US"/>
        </w:rPr>
        <w:t xml:space="preserve">More generally, </w:t>
      </w:r>
      <w:r w:rsidRPr="774DA76A">
        <w:rPr>
          <w:noProof/>
          <w:lang w:val="en-US"/>
        </w:rPr>
        <w:t xml:space="preserve">NEBs are encouraged to monitor </w:t>
      </w:r>
      <w:r w:rsidRPr="11EE96C1">
        <w:rPr>
          <w:noProof/>
          <w:lang w:val="en-US"/>
        </w:rPr>
        <w:t>these reports</w:t>
      </w:r>
      <w:r w:rsidRPr="774DA76A">
        <w:rPr>
          <w:noProof/>
          <w:lang w:val="en-US"/>
        </w:rPr>
        <w:t xml:space="preserve"> and </w:t>
      </w:r>
      <w:r w:rsidRPr="11EE96C1">
        <w:rPr>
          <w:noProof/>
          <w:lang w:val="en-US"/>
        </w:rPr>
        <w:t xml:space="preserve">should ensure that </w:t>
      </w:r>
      <w:r w:rsidRPr="774DA76A">
        <w:rPr>
          <w:noProof/>
          <w:lang w:val="en-US"/>
        </w:rPr>
        <w:t xml:space="preserve">undertakings </w:t>
      </w:r>
      <w:r w:rsidRPr="080D1CCE">
        <w:rPr>
          <w:noProof/>
          <w:lang w:val="en-US"/>
        </w:rPr>
        <w:t xml:space="preserve">publish them in a regular and </w:t>
      </w:r>
      <w:r w:rsidRPr="618520AE">
        <w:rPr>
          <w:noProof/>
          <w:lang w:val="en-US"/>
        </w:rPr>
        <w:t>timely fashion</w:t>
      </w:r>
      <w:r w:rsidRPr="774DA76A">
        <w:rPr>
          <w:noProof/>
          <w:lang w:val="en-US"/>
        </w:rPr>
        <w:t>.</w:t>
      </w:r>
      <w:r w:rsidRPr="774DA76A">
        <w:rPr>
          <w:b/>
          <w:bCs/>
          <w:noProof/>
        </w:rPr>
        <w:t xml:space="preserve"> </w:t>
      </w:r>
    </w:p>
    <w:p w14:paraId="4EFE9CF6" w14:textId="766EFE60" w:rsidR="002D5D56" w:rsidRPr="008A1858" w:rsidRDefault="002D5D56" w:rsidP="008A1858">
      <w:pPr>
        <w:pStyle w:val="Heading4"/>
        <w:rPr>
          <w:i/>
          <w:iCs/>
          <w:noProof/>
        </w:rPr>
      </w:pPr>
      <w:bookmarkStart w:id="45" w:name="_Toc229140701"/>
      <w:bookmarkStart w:id="46" w:name="_Toc229140729"/>
      <w:r w:rsidRPr="008A1858">
        <w:rPr>
          <w:i/>
          <w:iCs/>
          <w:noProof/>
        </w:rPr>
        <w:t>Submission and publication within the deadline</w:t>
      </w:r>
      <w:bookmarkEnd w:id="45"/>
      <w:bookmarkEnd w:id="46"/>
      <w:r w:rsidRPr="008A1858">
        <w:rPr>
          <w:i/>
          <w:iCs/>
          <w:noProof/>
        </w:rPr>
        <w:t> </w:t>
      </w:r>
    </w:p>
    <w:p w14:paraId="7CFCBDE6" w14:textId="15D7CD4E" w:rsidR="008A1858" w:rsidRPr="008A1858" w:rsidRDefault="008A1858" w:rsidP="008A1858">
      <w:pPr>
        <w:rPr>
          <w:noProof/>
        </w:rPr>
      </w:pPr>
      <w:r w:rsidRPr="005E29E6">
        <w:rPr>
          <w:noProof/>
          <w:lang w:val="en-IE"/>
        </w:rPr>
        <w:t>The first set of reports were due on 7</w:t>
      </w:r>
      <w:r w:rsidRPr="0F4C0554">
        <w:rPr>
          <w:noProof/>
          <w:lang w:val="en-IE"/>
        </w:rPr>
        <w:t> </w:t>
      </w:r>
      <w:r w:rsidRPr="005E29E6">
        <w:rPr>
          <w:noProof/>
          <w:lang w:val="en-IE"/>
        </w:rPr>
        <w:t>June</w:t>
      </w:r>
      <w:r w:rsidRPr="0F4C0554">
        <w:rPr>
          <w:noProof/>
          <w:lang w:val="en-IE"/>
        </w:rPr>
        <w:t> </w:t>
      </w:r>
      <w:r w:rsidRPr="005E29E6">
        <w:rPr>
          <w:noProof/>
          <w:lang w:val="en-IE"/>
        </w:rPr>
        <w:t>2025. One NEB from one Member State sent the report within the deadline (</w:t>
      </w:r>
      <w:r w:rsidRPr="005E29E6">
        <w:rPr>
          <w:rStyle w:val="FootnoteReference"/>
          <w:noProof/>
          <w:lang w:val="en-IE"/>
        </w:rPr>
        <w:footnoteReference w:id="176"/>
      </w:r>
      <w:r w:rsidRPr="005E29E6">
        <w:rPr>
          <w:noProof/>
          <w:lang w:val="en-IE"/>
        </w:rPr>
        <w:t>),</w:t>
      </w:r>
      <w:r w:rsidRPr="0F4C0554">
        <w:rPr>
          <w:noProof/>
          <w:lang w:val="en-IE"/>
        </w:rPr>
        <w:t xml:space="preserve"> the</w:t>
      </w:r>
      <w:r w:rsidRPr="005E29E6">
        <w:rPr>
          <w:noProof/>
          <w:lang w:val="en-IE"/>
        </w:rPr>
        <w:t xml:space="preserve"> NEBs of 2</w:t>
      </w:r>
      <w:r w:rsidRPr="0F4C0554">
        <w:rPr>
          <w:noProof/>
          <w:lang w:val="en-IE"/>
        </w:rPr>
        <w:t>5</w:t>
      </w:r>
      <w:r w:rsidRPr="005E29E6">
        <w:rPr>
          <w:noProof/>
          <w:lang w:val="en-IE"/>
        </w:rPr>
        <w:t xml:space="preserve"> other Member States </w:t>
      </w:r>
      <w:r w:rsidRPr="0F4C0554">
        <w:rPr>
          <w:noProof/>
          <w:lang w:val="en-IE"/>
        </w:rPr>
        <w:t xml:space="preserve">sent their reports before the end of </w:t>
      </w:r>
      <w:r w:rsidRPr="005E29E6">
        <w:rPr>
          <w:noProof/>
          <w:lang w:val="en-IE"/>
        </w:rPr>
        <w:t>2025 (</w:t>
      </w:r>
      <w:r w:rsidRPr="00F747D6">
        <w:rPr>
          <w:rStyle w:val="FootnoteReference"/>
          <w:noProof/>
          <w:lang w:val="en-IE"/>
        </w:rPr>
        <w:footnoteReference w:id="177"/>
      </w:r>
      <w:r w:rsidRPr="00F747D6">
        <w:rPr>
          <w:noProof/>
          <w:lang w:val="en-IE"/>
        </w:rPr>
        <w:t xml:space="preserve">), and </w:t>
      </w:r>
      <w:r>
        <w:rPr>
          <w:noProof/>
          <w:lang w:val="en-IE"/>
        </w:rPr>
        <w:t>no report was received</w:t>
      </w:r>
      <w:r w:rsidRPr="00F747D6">
        <w:rPr>
          <w:noProof/>
          <w:lang w:val="en-IE"/>
        </w:rPr>
        <w:t xml:space="preserve"> from on</w:t>
      </w:r>
      <w:r w:rsidRPr="0F4C0554">
        <w:rPr>
          <w:noProof/>
          <w:lang w:val="en-IE"/>
        </w:rPr>
        <w:t>e</w:t>
      </w:r>
      <w:r w:rsidRPr="00F747D6">
        <w:rPr>
          <w:noProof/>
          <w:lang w:val="en-IE"/>
        </w:rPr>
        <w:t xml:space="preserve"> Member State (</w:t>
      </w:r>
      <w:r w:rsidRPr="00F747D6">
        <w:rPr>
          <w:rStyle w:val="FootnoteReference"/>
          <w:noProof/>
          <w:lang w:val="en-IE"/>
        </w:rPr>
        <w:footnoteReference w:id="178"/>
      </w:r>
      <w:r w:rsidRPr="00F747D6">
        <w:rPr>
          <w:noProof/>
          <w:lang w:val="en-IE"/>
        </w:rPr>
        <w:t>)</w:t>
      </w:r>
      <w:r>
        <w:rPr>
          <w:noProof/>
          <w:lang w:val="en-IE"/>
        </w:rPr>
        <w:t>.</w:t>
      </w:r>
    </w:p>
    <w:p w14:paraId="1E8B320E" w14:textId="5EB5DF09" w:rsidR="002D5D56" w:rsidRPr="008A1858" w:rsidRDefault="002D5D56" w:rsidP="008A1858">
      <w:pPr>
        <w:pStyle w:val="Heading4"/>
        <w:rPr>
          <w:i/>
          <w:iCs/>
          <w:noProof/>
        </w:rPr>
      </w:pPr>
      <w:bookmarkStart w:id="47" w:name="_Toc229140702"/>
      <w:bookmarkStart w:id="48" w:name="_Toc229140730"/>
      <w:r w:rsidRPr="008A1858">
        <w:rPr>
          <w:i/>
          <w:iCs/>
          <w:noProof/>
        </w:rPr>
        <w:t>Content of the reports</w:t>
      </w:r>
      <w:bookmarkEnd w:id="47"/>
      <w:bookmarkEnd w:id="48"/>
      <w:r w:rsidRPr="008A1858">
        <w:rPr>
          <w:i/>
          <w:iCs/>
          <w:noProof/>
        </w:rPr>
        <w:t> </w:t>
      </w:r>
    </w:p>
    <w:p w14:paraId="00A159F8" w14:textId="77777777" w:rsidR="008A1858" w:rsidRDefault="008A1858" w:rsidP="008A1858">
      <w:pPr>
        <w:rPr>
          <w:noProof/>
          <w:lang w:val="en-US"/>
        </w:rPr>
      </w:pPr>
      <w:r w:rsidRPr="25F74F06">
        <w:rPr>
          <w:noProof/>
          <w:lang w:val="en-US"/>
        </w:rPr>
        <w:t xml:space="preserve">These regular submissions play an important role in ensuring a </w:t>
      </w:r>
      <w:r>
        <w:rPr>
          <w:noProof/>
          <w:lang w:val="en-US"/>
        </w:rPr>
        <w:t>consistent</w:t>
      </w:r>
      <w:r w:rsidRPr="25F74F06">
        <w:rPr>
          <w:noProof/>
          <w:lang w:val="en-US"/>
        </w:rPr>
        <w:t xml:space="preserve"> and transparent enforcement system. They allow both the Commission and the NEBs to maintain a </w:t>
      </w:r>
      <w:r>
        <w:rPr>
          <w:noProof/>
          <w:lang w:val="en-US"/>
        </w:rPr>
        <w:t>cross-cutting</w:t>
      </w:r>
      <w:r w:rsidRPr="25F74F06">
        <w:rPr>
          <w:noProof/>
          <w:lang w:val="en-US"/>
        </w:rPr>
        <w:t>, EU-wide perspective on how rail passengers’ rights are</w:t>
      </w:r>
      <w:r>
        <w:rPr>
          <w:noProof/>
          <w:lang w:val="en-US"/>
        </w:rPr>
        <w:t xml:space="preserve"> being</w:t>
      </w:r>
      <w:r w:rsidRPr="25F74F06">
        <w:rPr>
          <w:noProof/>
          <w:lang w:val="en-US"/>
        </w:rPr>
        <w:t xml:space="preserve"> implemented, monitored, and enforced</w:t>
      </w:r>
      <w:r>
        <w:rPr>
          <w:noProof/>
          <w:lang w:val="en-US"/>
        </w:rPr>
        <w:t xml:space="preserve"> on the ground</w:t>
      </w:r>
      <w:r w:rsidRPr="25F74F06">
        <w:rPr>
          <w:noProof/>
          <w:lang w:val="en-US"/>
        </w:rPr>
        <w:t>. This broader overview is essential for identifying trends, improving coordination, and strengthening the overall effectiveness of the regulatory framework.</w:t>
      </w:r>
      <w:r w:rsidRPr="35EB7BA8">
        <w:rPr>
          <w:noProof/>
          <w:lang w:val="en-US"/>
        </w:rPr>
        <w:t xml:space="preserve"> </w:t>
      </w:r>
      <w:r w:rsidRPr="039AB513">
        <w:rPr>
          <w:noProof/>
          <w:lang w:val="en-US"/>
        </w:rPr>
        <w:t xml:space="preserve">The reports </w:t>
      </w:r>
      <w:r w:rsidRPr="64075821">
        <w:rPr>
          <w:noProof/>
          <w:lang w:val="en-US"/>
        </w:rPr>
        <w:t>supplement</w:t>
      </w:r>
      <w:r w:rsidRPr="039AB513">
        <w:rPr>
          <w:noProof/>
          <w:lang w:val="en-US"/>
        </w:rPr>
        <w:t xml:space="preserve"> annual expert group meetings </w:t>
      </w:r>
      <w:r>
        <w:rPr>
          <w:noProof/>
          <w:lang w:val="en-US"/>
        </w:rPr>
        <w:t xml:space="preserve">on rail passenger rights </w:t>
      </w:r>
      <w:r w:rsidRPr="53384C27">
        <w:rPr>
          <w:noProof/>
          <w:lang w:val="en-US"/>
        </w:rPr>
        <w:t>organi</w:t>
      </w:r>
      <w:r>
        <w:rPr>
          <w:noProof/>
          <w:lang w:val="en-US"/>
        </w:rPr>
        <w:t>s</w:t>
      </w:r>
      <w:r w:rsidRPr="53384C27">
        <w:rPr>
          <w:noProof/>
          <w:lang w:val="en-US"/>
        </w:rPr>
        <w:t>ed</w:t>
      </w:r>
      <w:r w:rsidRPr="039AB513">
        <w:rPr>
          <w:noProof/>
          <w:lang w:val="en-US"/>
        </w:rPr>
        <w:t xml:space="preserve"> by </w:t>
      </w:r>
      <w:r w:rsidRPr="64075821">
        <w:rPr>
          <w:noProof/>
          <w:lang w:val="en-US"/>
        </w:rPr>
        <w:t xml:space="preserve">the </w:t>
      </w:r>
      <w:r w:rsidRPr="039AB513">
        <w:rPr>
          <w:noProof/>
          <w:lang w:val="en-US"/>
        </w:rPr>
        <w:t>Commission</w:t>
      </w:r>
      <w:r w:rsidRPr="0020040B">
        <w:rPr>
          <w:noProof/>
          <w:lang w:val="en-IE"/>
        </w:rPr>
        <w:t xml:space="preserve">, where NEBs exchange </w:t>
      </w:r>
      <w:r>
        <w:rPr>
          <w:noProof/>
          <w:lang w:val="en-IE"/>
        </w:rPr>
        <w:t xml:space="preserve">their </w:t>
      </w:r>
      <w:r w:rsidRPr="0020040B">
        <w:rPr>
          <w:noProof/>
          <w:lang w:val="en-IE"/>
        </w:rPr>
        <w:t>experience</w:t>
      </w:r>
      <w:r>
        <w:rPr>
          <w:noProof/>
          <w:lang w:val="en-IE"/>
        </w:rPr>
        <w:t>s</w:t>
      </w:r>
      <w:r w:rsidRPr="0020040B">
        <w:rPr>
          <w:noProof/>
          <w:lang w:val="en-IE"/>
        </w:rPr>
        <w:t xml:space="preserve"> on enforcement practices, emerging issues and possible solutions.</w:t>
      </w:r>
    </w:p>
    <w:p w14:paraId="49053F4F" w14:textId="77777777" w:rsidR="008A1858" w:rsidRPr="007850A4" w:rsidRDefault="008A1858" w:rsidP="008A1858">
      <w:pPr>
        <w:rPr>
          <w:noProof/>
          <w:lang w:val="en-IE"/>
        </w:rPr>
      </w:pPr>
      <w:r w:rsidRPr="00F32050">
        <w:rPr>
          <w:noProof/>
          <w:lang w:val="en-IE"/>
        </w:rPr>
        <w:t>The first set of reports</w:t>
      </w:r>
      <w:r>
        <w:rPr>
          <w:noProof/>
          <w:lang w:val="en-IE"/>
        </w:rPr>
        <w:t xml:space="preserve"> received in 2025</w:t>
      </w:r>
      <w:r w:rsidRPr="00F32050">
        <w:rPr>
          <w:noProof/>
          <w:lang w:val="en-IE"/>
        </w:rPr>
        <w:t xml:space="preserve"> reveals several</w:t>
      </w:r>
      <w:r>
        <w:rPr>
          <w:noProof/>
          <w:lang w:val="en-IE"/>
        </w:rPr>
        <w:t xml:space="preserve"> trends</w:t>
      </w:r>
      <w:r w:rsidRPr="00F32050">
        <w:rPr>
          <w:noProof/>
          <w:lang w:val="en-IE"/>
        </w:rPr>
        <w:t xml:space="preserve">. NEBs are increasingly moving beyond purely reactive complaint handling towards a more proactive enforcement model based on inspections, audits and thematic checks (for example on delays and cancellations, information obligations and assistance to persons with disabilities and </w:t>
      </w:r>
      <w:r>
        <w:rPr>
          <w:noProof/>
          <w:lang w:val="en-IE"/>
        </w:rPr>
        <w:t>with reduced mobility</w:t>
      </w:r>
      <w:r w:rsidRPr="00F32050">
        <w:rPr>
          <w:noProof/>
          <w:lang w:val="en-IE"/>
        </w:rPr>
        <w:t>). Complaint data are being used more systematically to identify recurring problems</w:t>
      </w:r>
      <w:r>
        <w:rPr>
          <w:noProof/>
          <w:lang w:val="en-IE"/>
        </w:rPr>
        <w:t>,</w:t>
      </w:r>
      <w:r w:rsidRPr="00F32050">
        <w:rPr>
          <w:noProof/>
          <w:lang w:val="en-IE"/>
        </w:rPr>
        <w:t xml:space="preserve"> with delays, missed connections, cancellations and compensation emerging as the most frequent sources of disputes, alongside persistent shortcomings in </w:t>
      </w:r>
      <w:r>
        <w:rPr>
          <w:noProof/>
          <w:lang w:val="en-IE"/>
        </w:rPr>
        <w:t xml:space="preserve">the provision of </w:t>
      </w:r>
      <w:r w:rsidRPr="00F32050">
        <w:rPr>
          <w:noProof/>
          <w:lang w:val="en-IE"/>
        </w:rPr>
        <w:t xml:space="preserve">information and, to a lesser extent, accessibility. </w:t>
      </w:r>
      <w:r>
        <w:rPr>
          <w:noProof/>
          <w:lang w:val="en-IE"/>
        </w:rPr>
        <w:t xml:space="preserve">Some NEBs have been </w:t>
      </w:r>
      <w:r w:rsidRPr="007850A4">
        <w:rPr>
          <w:noProof/>
          <w:lang w:val="en-IE"/>
        </w:rPr>
        <w:t xml:space="preserve">using structured online forms and hotlines to </w:t>
      </w:r>
      <w:r>
        <w:rPr>
          <w:noProof/>
          <w:lang w:val="en-IE"/>
        </w:rPr>
        <w:t>categorise</w:t>
      </w:r>
      <w:r w:rsidRPr="007850A4">
        <w:rPr>
          <w:noProof/>
          <w:lang w:val="en-IE"/>
        </w:rPr>
        <w:t xml:space="preserve"> complaints, distinguish between issues covered and not covered by the Regulation, and target investigations </w:t>
      </w:r>
      <w:r>
        <w:rPr>
          <w:noProof/>
          <w:lang w:val="en-IE"/>
        </w:rPr>
        <w:t>on areas with</w:t>
      </w:r>
      <w:r w:rsidRPr="007850A4">
        <w:rPr>
          <w:noProof/>
          <w:lang w:val="en-IE"/>
        </w:rPr>
        <w:t xml:space="preserve"> patterns of non</w:t>
      </w:r>
      <w:r w:rsidRPr="007850A4">
        <w:rPr>
          <w:noProof/>
          <w:lang w:val="en-IE"/>
        </w:rPr>
        <w:noBreakHyphen/>
        <w:t xml:space="preserve">compliance. </w:t>
      </w:r>
    </w:p>
    <w:p w14:paraId="781A105B" w14:textId="798CA318" w:rsidR="008A1858" w:rsidRPr="008A1858" w:rsidRDefault="008A1858" w:rsidP="008A1858">
      <w:pPr>
        <w:rPr>
          <w:noProof/>
          <w:lang w:val="en-IE"/>
        </w:rPr>
      </w:pPr>
      <w:r w:rsidRPr="6BC1BFCC">
        <w:rPr>
          <w:noProof/>
          <w:lang w:val="en-US"/>
        </w:rPr>
        <w:t xml:space="preserve">The Commission has provided </w:t>
      </w:r>
      <w:r w:rsidRPr="1EBC9B4C">
        <w:rPr>
          <w:noProof/>
          <w:lang w:val="en-US"/>
        </w:rPr>
        <w:t xml:space="preserve">a </w:t>
      </w:r>
      <w:r w:rsidRPr="006B39C4">
        <w:rPr>
          <w:b/>
          <w:noProof/>
          <w:lang w:val="en-US"/>
        </w:rPr>
        <w:t>template for the report</w:t>
      </w:r>
      <w:r w:rsidRPr="6BC1BFCC">
        <w:rPr>
          <w:noProof/>
          <w:lang w:val="en-US"/>
        </w:rPr>
        <w:t xml:space="preserve"> </w:t>
      </w:r>
      <w:r>
        <w:rPr>
          <w:noProof/>
          <w:lang w:val="en-US"/>
        </w:rPr>
        <w:t xml:space="preserve">which </w:t>
      </w:r>
      <w:r w:rsidRPr="6BC1BFCC">
        <w:rPr>
          <w:noProof/>
          <w:lang w:val="en-US"/>
        </w:rPr>
        <w:t>NEBs</w:t>
      </w:r>
      <w:r>
        <w:rPr>
          <w:noProof/>
          <w:lang w:val="en-US"/>
        </w:rPr>
        <w:t xml:space="preserve"> can use on a voluntary basis</w:t>
      </w:r>
      <w:r w:rsidRPr="2064A5B2">
        <w:rPr>
          <w:noProof/>
          <w:lang w:val="en-US"/>
        </w:rPr>
        <w:t>.</w:t>
      </w:r>
      <w:r w:rsidRPr="6BC1BFCC">
        <w:rPr>
          <w:noProof/>
          <w:lang w:val="en-US"/>
        </w:rPr>
        <w:t xml:space="preserve"> </w:t>
      </w:r>
      <w:r>
        <w:rPr>
          <w:noProof/>
          <w:lang w:val="en-US"/>
        </w:rPr>
        <w:t xml:space="preserve">Few </w:t>
      </w:r>
      <w:r w:rsidRPr="2064A5B2">
        <w:rPr>
          <w:noProof/>
          <w:lang w:val="en-US"/>
        </w:rPr>
        <w:t xml:space="preserve">NEBs used </w:t>
      </w:r>
      <w:r>
        <w:rPr>
          <w:noProof/>
          <w:lang w:val="en-US"/>
        </w:rPr>
        <w:t xml:space="preserve">the template when preparing their 2025 report but several NEBs </w:t>
      </w:r>
      <w:r w:rsidRPr="00EF18DA">
        <w:rPr>
          <w:noProof/>
          <w:lang w:val="en-IE"/>
        </w:rPr>
        <w:t>summarised the information</w:t>
      </w:r>
      <w:r>
        <w:rPr>
          <w:noProof/>
          <w:lang w:val="en-US"/>
        </w:rPr>
        <w:t xml:space="preserve"> per section as suggested in the template</w:t>
      </w:r>
      <w:r w:rsidRPr="2064A5B2">
        <w:rPr>
          <w:noProof/>
          <w:lang w:val="en-US"/>
        </w:rPr>
        <w:t xml:space="preserve">. </w:t>
      </w:r>
      <w:r>
        <w:rPr>
          <w:noProof/>
          <w:lang w:val="en-US"/>
        </w:rPr>
        <w:t>The suggestions</w:t>
      </w:r>
      <w:r w:rsidRPr="1EBC9B4C">
        <w:rPr>
          <w:noProof/>
          <w:lang w:val="en-US"/>
        </w:rPr>
        <w:t xml:space="preserve"> on</w:t>
      </w:r>
      <w:r>
        <w:rPr>
          <w:noProof/>
          <w:lang w:val="en-US"/>
        </w:rPr>
        <w:t xml:space="preserve"> what could be included in the report were aligned, when feasible, with recommended reporting templates for bus and coach, and waterborne passenger rights. The Commission stresses that having common</w:t>
      </w:r>
      <w:r w:rsidRPr="2084B193">
        <w:rPr>
          <w:noProof/>
          <w:lang w:val="en-US"/>
        </w:rPr>
        <w:t xml:space="preserve"> </w:t>
      </w:r>
      <w:r>
        <w:rPr>
          <w:noProof/>
          <w:lang w:val="en-US"/>
        </w:rPr>
        <w:t xml:space="preserve">reporting </w:t>
      </w:r>
      <w:r w:rsidRPr="2084B193">
        <w:rPr>
          <w:noProof/>
          <w:lang w:val="en-US"/>
        </w:rPr>
        <w:t xml:space="preserve">requirements helps to </w:t>
      </w:r>
      <w:r>
        <w:rPr>
          <w:noProof/>
          <w:lang w:val="en-US"/>
        </w:rPr>
        <w:t>provide</w:t>
      </w:r>
      <w:r w:rsidRPr="2084B193">
        <w:rPr>
          <w:noProof/>
          <w:lang w:val="en-US"/>
        </w:rPr>
        <w:t xml:space="preserve"> qualitative and </w:t>
      </w:r>
      <w:r w:rsidRPr="6572D37D">
        <w:rPr>
          <w:noProof/>
          <w:lang w:val="en-US"/>
        </w:rPr>
        <w:t xml:space="preserve">comparable information for </w:t>
      </w:r>
      <w:r>
        <w:rPr>
          <w:noProof/>
          <w:lang w:val="en-US"/>
        </w:rPr>
        <w:t xml:space="preserve">the enforcement of </w:t>
      </w:r>
      <w:r w:rsidRPr="6572D37D">
        <w:rPr>
          <w:noProof/>
          <w:lang w:val="en-US"/>
        </w:rPr>
        <w:t xml:space="preserve">rail passenger rights. </w:t>
      </w:r>
      <w:r w:rsidRPr="1CC242B5">
        <w:rPr>
          <w:noProof/>
          <w:lang w:val="en-US"/>
        </w:rPr>
        <w:t xml:space="preserve">Also, </w:t>
      </w:r>
      <w:r>
        <w:rPr>
          <w:noProof/>
          <w:lang w:val="en-US"/>
        </w:rPr>
        <w:t>the</w:t>
      </w:r>
      <w:r w:rsidRPr="0057565C">
        <w:rPr>
          <w:noProof/>
          <w:lang w:val="en-IE"/>
        </w:rPr>
        <w:t xml:space="preserve"> regular reporting cycles in the coming years will help to track the emerging enforcement trends more </w:t>
      </w:r>
      <w:r>
        <w:rPr>
          <w:noProof/>
          <w:lang w:val="en-IE"/>
        </w:rPr>
        <w:t>precisely</w:t>
      </w:r>
      <w:r w:rsidRPr="0057565C">
        <w:rPr>
          <w:noProof/>
          <w:lang w:val="en-IE"/>
        </w:rPr>
        <w:t xml:space="preserve">, to monitor whether penalty regimes remain effective, proportionate and dissuasive in practice, and to provide greater visibility </w:t>
      </w:r>
      <w:r>
        <w:rPr>
          <w:noProof/>
          <w:lang w:val="en-IE"/>
        </w:rPr>
        <w:t>of</w:t>
      </w:r>
      <w:r w:rsidRPr="0057565C">
        <w:rPr>
          <w:noProof/>
          <w:lang w:val="en-IE"/>
        </w:rPr>
        <w:t xml:space="preserve"> problems on the ground, including </w:t>
      </w:r>
      <w:r>
        <w:rPr>
          <w:noProof/>
          <w:lang w:val="en-IE"/>
        </w:rPr>
        <w:t xml:space="preserve">cases </w:t>
      </w:r>
      <w:r w:rsidRPr="0057565C">
        <w:rPr>
          <w:noProof/>
          <w:lang w:val="en-IE"/>
        </w:rPr>
        <w:t>w</w:t>
      </w:r>
      <w:r>
        <w:rPr>
          <w:noProof/>
          <w:lang w:val="en-IE"/>
        </w:rPr>
        <w:t>here</w:t>
      </w:r>
      <w:r w:rsidRPr="0057565C">
        <w:rPr>
          <w:noProof/>
          <w:lang w:val="en-IE"/>
        </w:rPr>
        <w:t xml:space="preserve"> further guidance, coordination or legislative adjustment may be needed.</w:t>
      </w:r>
    </w:p>
    <w:p w14:paraId="4FD38E36" w14:textId="3B2D5C96" w:rsidR="006860FD" w:rsidRDefault="006860FD" w:rsidP="006860FD">
      <w:pPr>
        <w:pStyle w:val="Heading3"/>
        <w:rPr>
          <w:noProof/>
        </w:rPr>
      </w:pPr>
      <w:bookmarkStart w:id="49" w:name="_Toc229140703"/>
      <w:bookmarkStart w:id="50" w:name="_Toc229140731"/>
      <w:r w:rsidRPr="006860FD">
        <w:rPr>
          <w:noProof/>
        </w:rPr>
        <w:t>Complaint-handling by national enforcement bodies and other bodies (Article 33)</w:t>
      </w:r>
      <w:bookmarkEnd w:id="49"/>
      <w:bookmarkEnd w:id="50"/>
      <w:r w:rsidRPr="006860FD">
        <w:rPr>
          <w:noProof/>
        </w:rPr>
        <w:t> </w:t>
      </w:r>
    </w:p>
    <w:p w14:paraId="63EB5FB1" w14:textId="77777777" w:rsidR="008A1858" w:rsidRDefault="008A1858" w:rsidP="008A1858">
      <w:pPr>
        <w:rPr>
          <w:noProof/>
        </w:rPr>
      </w:pPr>
      <w:r>
        <w:rPr>
          <w:noProof/>
        </w:rPr>
        <w:t>The supporting study shows that m</w:t>
      </w:r>
      <w:r w:rsidRPr="00252F27">
        <w:rPr>
          <w:noProof/>
        </w:rPr>
        <w:t xml:space="preserve">ost NEBs receive documents electronically (via email, online platforms or official correspondence) and </w:t>
      </w:r>
      <w:r>
        <w:rPr>
          <w:noProof/>
        </w:rPr>
        <w:t xml:space="preserve">that the </w:t>
      </w:r>
      <w:r w:rsidRPr="00252F27">
        <w:rPr>
          <w:noProof/>
        </w:rPr>
        <w:t xml:space="preserve">reply </w:t>
      </w:r>
      <w:r>
        <w:rPr>
          <w:noProof/>
        </w:rPr>
        <w:t xml:space="preserve">from the NEB to the passenger’s complaint is provided </w:t>
      </w:r>
      <w:r w:rsidRPr="00252F27">
        <w:rPr>
          <w:noProof/>
        </w:rPr>
        <w:t>within ten working days to one month, with the possibility to extend to up to three months in complex cases</w:t>
      </w:r>
      <w:r w:rsidRPr="00DF0D34">
        <w:rPr>
          <w:noProof/>
        </w:rPr>
        <w:t> (</w:t>
      </w:r>
      <w:r w:rsidRPr="00252F27">
        <w:rPr>
          <w:noProof/>
          <w:vertAlign w:val="superscript"/>
        </w:rPr>
        <w:footnoteReference w:id="179"/>
      </w:r>
      <w:r>
        <w:rPr>
          <w:noProof/>
        </w:rPr>
        <w:t>)</w:t>
      </w:r>
      <w:r w:rsidRPr="00252F27">
        <w:rPr>
          <w:noProof/>
        </w:rPr>
        <w:t>. A smaller group operates with very short deadlines</w:t>
      </w:r>
      <w:r>
        <w:rPr>
          <w:noProof/>
        </w:rPr>
        <w:t xml:space="preserve"> by default</w:t>
      </w:r>
      <w:r w:rsidRPr="00252F27">
        <w:rPr>
          <w:noProof/>
        </w:rPr>
        <w:t>, such as ten to fifteen days</w:t>
      </w:r>
      <w:r w:rsidRPr="00DF0D34">
        <w:rPr>
          <w:noProof/>
        </w:rPr>
        <w:t> (</w:t>
      </w:r>
      <w:r w:rsidRPr="00252F27">
        <w:rPr>
          <w:noProof/>
          <w:vertAlign w:val="superscript"/>
        </w:rPr>
        <w:footnoteReference w:id="180"/>
      </w:r>
      <w:r>
        <w:rPr>
          <w:noProof/>
        </w:rPr>
        <w:t>)</w:t>
      </w:r>
      <w:r w:rsidRPr="00252F27">
        <w:rPr>
          <w:noProof/>
        </w:rPr>
        <w:t>, while others set case-by-case or agreed timeframes</w:t>
      </w:r>
      <w:r w:rsidRPr="00DF0D34">
        <w:rPr>
          <w:noProof/>
        </w:rPr>
        <w:t> (</w:t>
      </w:r>
      <w:r w:rsidRPr="00252F27">
        <w:rPr>
          <w:noProof/>
          <w:vertAlign w:val="superscript"/>
        </w:rPr>
        <w:footnoteReference w:id="181"/>
      </w:r>
      <w:r>
        <w:rPr>
          <w:noProof/>
        </w:rPr>
        <w:t>)</w:t>
      </w:r>
      <w:r w:rsidRPr="00252F27">
        <w:rPr>
          <w:noProof/>
        </w:rPr>
        <w:t xml:space="preserve">. </w:t>
      </w:r>
      <w:r>
        <w:rPr>
          <w:noProof/>
        </w:rPr>
        <w:t>The practice is less clear in o</w:t>
      </w:r>
      <w:r w:rsidRPr="00252F27">
        <w:rPr>
          <w:noProof/>
        </w:rPr>
        <w:t>nly in a few systems, because there have been no cases so far</w:t>
      </w:r>
      <w:r w:rsidRPr="00DF0D34">
        <w:rPr>
          <w:noProof/>
        </w:rPr>
        <w:t> (</w:t>
      </w:r>
      <w:r w:rsidRPr="00252F27">
        <w:rPr>
          <w:noProof/>
          <w:vertAlign w:val="superscript"/>
        </w:rPr>
        <w:footnoteReference w:id="182"/>
      </w:r>
      <w:r>
        <w:rPr>
          <w:noProof/>
        </w:rPr>
        <w:t>).</w:t>
      </w:r>
      <w:r w:rsidRPr="00252F27">
        <w:rPr>
          <w:noProof/>
        </w:rPr>
        <w:t xml:space="preserve"> </w:t>
      </w:r>
    </w:p>
    <w:p w14:paraId="049A085D" w14:textId="243F7E13" w:rsidR="008A1858" w:rsidRPr="008A1858" w:rsidRDefault="008A1858" w:rsidP="008A1858">
      <w:pPr>
        <w:rPr>
          <w:noProof/>
        </w:rPr>
      </w:pPr>
      <w:r>
        <w:rPr>
          <w:noProof/>
        </w:rPr>
        <w:t>Based on the supporting study,</w:t>
      </w:r>
      <w:r w:rsidRPr="00D261D4">
        <w:rPr>
          <w:noProof/>
        </w:rPr>
        <w:t xml:space="preserve"> an alternative dispute resolution body also </w:t>
      </w:r>
      <w:r>
        <w:rPr>
          <w:noProof/>
        </w:rPr>
        <w:t xml:space="preserve">appears to be </w:t>
      </w:r>
      <w:r w:rsidRPr="00D261D4">
        <w:rPr>
          <w:noProof/>
        </w:rPr>
        <w:t xml:space="preserve">available for passengers in </w:t>
      </w:r>
      <w:r w:rsidRPr="00203690">
        <w:rPr>
          <w:noProof/>
        </w:rPr>
        <w:t>21 Member States</w:t>
      </w:r>
      <w:r>
        <w:rPr>
          <w:noProof/>
        </w:rPr>
        <w:t xml:space="preserve"> (</w:t>
      </w:r>
      <w:r w:rsidRPr="00203690">
        <w:rPr>
          <w:noProof/>
          <w:vertAlign w:val="superscript"/>
        </w:rPr>
        <w:footnoteReference w:id="183"/>
      </w:r>
      <w:r>
        <w:rPr>
          <w:noProof/>
        </w:rPr>
        <w:t>).</w:t>
      </w:r>
    </w:p>
    <w:p w14:paraId="303D6529" w14:textId="063FB853" w:rsidR="006860FD" w:rsidRDefault="006860FD" w:rsidP="006860FD">
      <w:pPr>
        <w:pStyle w:val="Heading3"/>
        <w:rPr>
          <w:noProof/>
        </w:rPr>
      </w:pPr>
      <w:bookmarkStart w:id="51" w:name="_Toc229140704"/>
      <w:bookmarkStart w:id="52" w:name="_Toc229140732"/>
      <w:r w:rsidRPr="006860FD">
        <w:rPr>
          <w:noProof/>
        </w:rPr>
        <w:t>Exchange of information and cross-border cooperation between NEBs (Article 34)</w:t>
      </w:r>
      <w:bookmarkEnd w:id="51"/>
      <w:bookmarkEnd w:id="52"/>
      <w:r w:rsidRPr="006860FD">
        <w:rPr>
          <w:noProof/>
        </w:rPr>
        <w:t> </w:t>
      </w:r>
    </w:p>
    <w:p w14:paraId="57F92839" w14:textId="5110FEC8" w:rsidR="00C24203" w:rsidRDefault="008A1858" w:rsidP="008A1858">
      <w:pPr>
        <w:rPr>
          <w:noProof/>
          <w:color w:val="000000" w:themeColor="text1"/>
        </w:rPr>
      </w:pPr>
      <w:r w:rsidRPr="53906194">
        <w:rPr>
          <w:noProof/>
        </w:rPr>
        <w:t>Article 33</w:t>
      </w:r>
      <w:r>
        <w:rPr>
          <w:noProof/>
        </w:rPr>
        <w:t>, paragraphs</w:t>
      </w:r>
      <w:r w:rsidRPr="53906194">
        <w:rPr>
          <w:noProof/>
        </w:rPr>
        <w:t xml:space="preserve"> (4</w:t>
      </w:r>
      <w:r>
        <w:rPr>
          <w:noProof/>
        </w:rPr>
        <w:t>), (5) and (</w:t>
      </w:r>
      <w:r w:rsidRPr="53906194">
        <w:rPr>
          <w:noProof/>
        </w:rPr>
        <w:t>6)</w:t>
      </w:r>
      <w:r>
        <w:rPr>
          <w:noProof/>
        </w:rPr>
        <w:t xml:space="preserve"> and </w:t>
      </w:r>
      <w:r w:rsidRPr="53906194">
        <w:rPr>
          <w:noProof/>
        </w:rPr>
        <w:t>Article 34</w:t>
      </w:r>
      <w:r>
        <w:rPr>
          <w:noProof/>
        </w:rPr>
        <w:t xml:space="preserve"> of the Regulation </w:t>
      </w:r>
      <w:r w:rsidRPr="53906194">
        <w:rPr>
          <w:noProof/>
        </w:rPr>
        <w:t xml:space="preserve">reinforce </w:t>
      </w:r>
      <w:r>
        <w:rPr>
          <w:noProof/>
        </w:rPr>
        <w:t xml:space="preserve">an </w:t>
      </w:r>
      <w:r w:rsidRPr="0D9E833B">
        <w:rPr>
          <w:b/>
          <w:bCs/>
          <w:noProof/>
        </w:rPr>
        <w:t>obligation for cooperation between the National Enforcement Bodies</w:t>
      </w:r>
      <w:r>
        <w:rPr>
          <w:b/>
          <w:bCs/>
          <w:noProof/>
        </w:rPr>
        <w:t xml:space="preserve">: </w:t>
      </w:r>
      <w:r>
        <w:rPr>
          <w:noProof/>
        </w:rPr>
        <w:t>w</w:t>
      </w:r>
      <w:r w:rsidRPr="00787779">
        <w:rPr>
          <w:noProof/>
        </w:rPr>
        <w:t xml:space="preserve">here different bodies are designated under Articles 31 and 33 </w:t>
      </w:r>
      <w:r w:rsidRPr="00CE7860">
        <w:rPr>
          <w:noProof/>
        </w:rPr>
        <w:t xml:space="preserve">the exchange of information between them </w:t>
      </w:r>
      <w:r>
        <w:rPr>
          <w:noProof/>
        </w:rPr>
        <w:t xml:space="preserve">must be ensured. </w:t>
      </w:r>
      <w:r w:rsidRPr="00BD3E45">
        <w:rPr>
          <w:noProof/>
          <w:color w:val="000000"/>
        </w:rPr>
        <w:t xml:space="preserve">Across the </w:t>
      </w:r>
      <w:r>
        <w:rPr>
          <w:noProof/>
          <w:color w:val="000000"/>
        </w:rPr>
        <w:t>Member States</w:t>
      </w:r>
      <w:r w:rsidRPr="00BD3E45">
        <w:rPr>
          <w:noProof/>
          <w:color w:val="000000"/>
        </w:rPr>
        <w:t>, cross-border cooperation between NEBs appears to remain limited in practice.</w:t>
      </w:r>
      <w:r>
        <w:rPr>
          <w:noProof/>
          <w:color w:val="000000"/>
        </w:rPr>
        <w:t xml:space="preserve"> This may be due to the fact that the cross-border</w:t>
      </w:r>
      <w:r w:rsidRPr="001C1492">
        <w:rPr>
          <w:noProof/>
          <w:color w:val="000000"/>
        </w:rPr>
        <w:t xml:space="preserve"> rail market constitutes </w:t>
      </w:r>
      <w:r>
        <w:rPr>
          <w:noProof/>
          <w:color w:val="000000"/>
        </w:rPr>
        <w:t>around</w:t>
      </w:r>
      <w:r w:rsidRPr="40476F03">
        <w:rPr>
          <w:noProof/>
          <w:color w:val="000000" w:themeColor="text1"/>
        </w:rPr>
        <w:t xml:space="preserve"> </w:t>
      </w:r>
      <w:r w:rsidRPr="001C1492">
        <w:rPr>
          <w:noProof/>
          <w:color w:val="000000"/>
        </w:rPr>
        <w:t>7% of all rail traffic in the EU</w:t>
      </w:r>
      <w:r w:rsidRPr="00AD0564">
        <w:rPr>
          <w:noProof/>
          <w:color w:val="000000"/>
        </w:rPr>
        <w:t>(</w:t>
      </w:r>
      <w:r>
        <w:rPr>
          <w:rStyle w:val="FootnoteReference"/>
          <w:noProof/>
          <w:color w:val="000000"/>
        </w:rPr>
        <w:footnoteReference w:id="184"/>
      </w:r>
      <w:r>
        <w:rPr>
          <w:noProof/>
          <w:color w:val="000000"/>
        </w:rPr>
        <w:t xml:space="preserve">), slightly </w:t>
      </w:r>
      <w:r w:rsidRPr="0F4C0554">
        <w:rPr>
          <w:noProof/>
          <w:color w:val="000000" w:themeColor="text1"/>
        </w:rPr>
        <w:t xml:space="preserve">above </w:t>
      </w:r>
      <w:r>
        <w:rPr>
          <w:noProof/>
          <w:color w:val="000000"/>
        </w:rPr>
        <w:t xml:space="preserve">the </w:t>
      </w:r>
      <w:r w:rsidRPr="0F4C0554">
        <w:rPr>
          <w:noProof/>
          <w:color w:val="000000" w:themeColor="text1"/>
        </w:rPr>
        <w:t xml:space="preserve">rate of </w:t>
      </w:r>
      <w:r>
        <w:rPr>
          <w:noProof/>
          <w:color w:val="000000"/>
        </w:rPr>
        <w:t>6% in 2013</w:t>
      </w:r>
      <w:r w:rsidRPr="009261BB">
        <w:rPr>
          <w:noProof/>
          <w:color w:val="000000"/>
        </w:rPr>
        <w:t> (</w:t>
      </w:r>
      <w:r>
        <w:rPr>
          <w:rStyle w:val="FootnoteReference"/>
          <w:noProof/>
          <w:color w:val="000000"/>
        </w:rPr>
        <w:footnoteReference w:id="185"/>
      </w:r>
      <w:r>
        <w:rPr>
          <w:noProof/>
          <w:color w:val="000000"/>
        </w:rPr>
        <w:t>)</w:t>
      </w:r>
      <w:r w:rsidRPr="40476F03">
        <w:rPr>
          <w:noProof/>
          <w:color w:val="000000" w:themeColor="text1"/>
        </w:rPr>
        <w:t>.</w:t>
      </w:r>
      <w:r w:rsidRPr="00BD3E45">
        <w:rPr>
          <w:noProof/>
          <w:color w:val="000000"/>
        </w:rPr>
        <w:t xml:space="preserve"> </w:t>
      </w:r>
      <w:r w:rsidRPr="0F4C0554">
        <w:rPr>
          <w:noProof/>
          <w:color w:val="000000" w:themeColor="text1"/>
        </w:rPr>
        <w:t>The</w:t>
      </w:r>
      <w:r w:rsidRPr="40476F03">
        <w:rPr>
          <w:noProof/>
          <w:color w:val="000000" w:themeColor="text1"/>
        </w:rPr>
        <w:t xml:space="preserve"> support</w:t>
      </w:r>
      <w:r w:rsidRPr="0F4C0554">
        <w:rPr>
          <w:noProof/>
          <w:color w:val="000000" w:themeColor="text1"/>
        </w:rPr>
        <w:t>ing</w:t>
      </w:r>
      <w:r w:rsidRPr="40476F03">
        <w:rPr>
          <w:noProof/>
          <w:color w:val="000000" w:themeColor="text1"/>
        </w:rPr>
        <w:t xml:space="preserve"> study </w:t>
      </w:r>
      <w:r w:rsidRPr="0F4C0554">
        <w:rPr>
          <w:noProof/>
          <w:color w:val="000000" w:themeColor="text1"/>
        </w:rPr>
        <w:t>found</w:t>
      </w:r>
      <w:r>
        <w:rPr>
          <w:noProof/>
          <w:color w:val="000000"/>
        </w:rPr>
        <w:t xml:space="preserve"> that o</w:t>
      </w:r>
      <w:r w:rsidRPr="00BD3E45">
        <w:rPr>
          <w:noProof/>
          <w:color w:val="000000"/>
        </w:rPr>
        <w:t xml:space="preserve">nly </w:t>
      </w:r>
      <w:r w:rsidRPr="40476F03">
        <w:rPr>
          <w:noProof/>
          <w:color w:val="000000" w:themeColor="text1"/>
        </w:rPr>
        <w:t xml:space="preserve">three </w:t>
      </w:r>
      <w:r w:rsidRPr="00BD3E45">
        <w:rPr>
          <w:noProof/>
          <w:color w:val="000000"/>
        </w:rPr>
        <w:t>NEBs</w:t>
      </w:r>
      <w:r w:rsidRPr="40476F03">
        <w:rPr>
          <w:noProof/>
          <w:color w:val="000000" w:themeColor="text1"/>
        </w:rPr>
        <w:t> (</w:t>
      </w:r>
      <w:r>
        <w:rPr>
          <w:rStyle w:val="FootnoteReference"/>
          <w:noProof/>
          <w:color w:val="000000"/>
        </w:rPr>
        <w:footnoteReference w:id="186"/>
      </w:r>
      <w:r w:rsidRPr="40476F03">
        <w:rPr>
          <w:noProof/>
          <w:color w:val="000000" w:themeColor="text1"/>
        </w:rPr>
        <w:t>)</w:t>
      </w:r>
      <w:r w:rsidRPr="00BD3E45">
        <w:rPr>
          <w:noProof/>
          <w:color w:val="000000"/>
        </w:rPr>
        <w:t xml:space="preserve"> reported concrete difficulties in determining which Member State’s NEB should handle a cross-border complaint, while </w:t>
      </w:r>
      <w:r w:rsidRPr="40476F03">
        <w:rPr>
          <w:noProof/>
          <w:color w:val="000000" w:themeColor="text1"/>
        </w:rPr>
        <w:t xml:space="preserve">19 </w:t>
      </w:r>
      <w:r w:rsidRPr="00BD3E45">
        <w:rPr>
          <w:noProof/>
          <w:color w:val="000000"/>
        </w:rPr>
        <w:t>NEBs</w:t>
      </w:r>
      <w:r w:rsidRPr="40476F03">
        <w:rPr>
          <w:noProof/>
          <w:color w:val="000000" w:themeColor="text1"/>
        </w:rPr>
        <w:t xml:space="preserve"> </w:t>
      </w:r>
      <w:r w:rsidRPr="00BD3E45">
        <w:rPr>
          <w:noProof/>
          <w:color w:val="000000"/>
        </w:rPr>
        <w:t>indicate that they did not experience such issues</w:t>
      </w:r>
      <w:r w:rsidRPr="40476F03">
        <w:rPr>
          <w:noProof/>
          <w:color w:val="000000" w:themeColor="text1"/>
        </w:rPr>
        <w:t> (</w:t>
      </w:r>
      <w:r>
        <w:rPr>
          <w:rStyle w:val="FootnoteReference"/>
          <w:noProof/>
          <w:color w:val="000000"/>
        </w:rPr>
        <w:footnoteReference w:id="187"/>
      </w:r>
      <w:r w:rsidRPr="40476F03">
        <w:rPr>
          <w:noProof/>
          <w:color w:val="000000" w:themeColor="text1"/>
        </w:rPr>
        <w:t>).</w:t>
      </w:r>
      <w:r w:rsidRPr="00BD3E45">
        <w:rPr>
          <w:noProof/>
          <w:color w:val="000000"/>
        </w:rPr>
        <w:t xml:space="preserve"> </w:t>
      </w:r>
      <w:r>
        <w:rPr>
          <w:noProof/>
          <w:color w:val="000000"/>
        </w:rPr>
        <w:t xml:space="preserve">Only </w:t>
      </w:r>
      <w:r w:rsidRPr="40476F03">
        <w:rPr>
          <w:noProof/>
          <w:color w:val="000000" w:themeColor="text1"/>
        </w:rPr>
        <w:t>one</w:t>
      </w:r>
      <w:r>
        <w:rPr>
          <w:noProof/>
          <w:color w:val="000000"/>
        </w:rPr>
        <w:t xml:space="preserve"> </w:t>
      </w:r>
      <w:r w:rsidRPr="00BD3E45">
        <w:rPr>
          <w:noProof/>
          <w:color w:val="000000"/>
        </w:rPr>
        <w:t>transfer of complaint to another Member State’s NEB was reported</w:t>
      </w:r>
      <w:r w:rsidRPr="40476F03">
        <w:rPr>
          <w:noProof/>
          <w:color w:val="000000" w:themeColor="text1"/>
        </w:rPr>
        <w:t> (</w:t>
      </w:r>
      <w:r>
        <w:rPr>
          <w:rStyle w:val="FootnoteReference"/>
          <w:noProof/>
          <w:color w:val="000000"/>
        </w:rPr>
        <w:footnoteReference w:id="188"/>
      </w:r>
      <w:r w:rsidRPr="40476F03">
        <w:rPr>
          <w:noProof/>
          <w:color w:val="000000" w:themeColor="text1"/>
        </w:rPr>
        <w:t>).</w:t>
      </w:r>
    </w:p>
    <w:p w14:paraId="140B1580" w14:textId="77777777" w:rsidR="00C24203" w:rsidRDefault="00C24203">
      <w:pPr>
        <w:spacing w:after="0"/>
        <w:jc w:val="left"/>
        <w:rPr>
          <w:noProof/>
          <w:color w:val="000000" w:themeColor="text1"/>
        </w:rPr>
      </w:pPr>
      <w:r>
        <w:rPr>
          <w:noProof/>
          <w:color w:val="000000" w:themeColor="text1"/>
        </w:rPr>
        <w:br w:type="page"/>
      </w:r>
    </w:p>
    <w:p w14:paraId="566518CB" w14:textId="7B3AF295" w:rsidR="006860FD" w:rsidRDefault="006860FD" w:rsidP="00677152">
      <w:pPr>
        <w:pStyle w:val="Heading1"/>
        <w:rPr>
          <w:noProof/>
        </w:rPr>
      </w:pPr>
      <w:bookmarkStart w:id="53" w:name="_Toc228883779"/>
      <w:bookmarkStart w:id="54" w:name="_Toc229140733"/>
      <w:r w:rsidRPr="006860FD">
        <w:rPr>
          <w:noProof/>
        </w:rPr>
        <w:t>Conclusions</w:t>
      </w:r>
      <w:bookmarkEnd w:id="53"/>
      <w:bookmarkEnd w:id="54"/>
      <w:r w:rsidRPr="006860FD">
        <w:rPr>
          <w:noProof/>
        </w:rPr>
        <w:t>  </w:t>
      </w:r>
    </w:p>
    <w:p w14:paraId="3C7E39E7" w14:textId="77777777" w:rsidR="008A1858" w:rsidRDefault="008A1858" w:rsidP="008A1858">
      <w:pPr>
        <w:pStyle w:val="Text1"/>
        <w:ind w:left="0"/>
        <w:rPr>
          <w:noProof/>
          <w:lang w:val="en-IE"/>
        </w:rPr>
      </w:pPr>
      <w:r>
        <w:rPr>
          <w:noProof/>
        </w:rPr>
        <w:t>T</w:t>
      </w:r>
      <w:r w:rsidRPr="0098660E">
        <w:rPr>
          <w:noProof/>
          <w:lang w:val="en-IE"/>
        </w:rPr>
        <w:t>he application of the Regulation is still relatively recent</w:t>
      </w:r>
      <w:r>
        <w:rPr>
          <w:noProof/>
          <w:lang w:val="en-IE"/>
        </w:rPr>
        <w:t xml:space="preserve"> as it only took effect on 7 June 2023</w:t>
      </w:r>
      <w:r w:rsidRPr="0098660E">
        <w:rPr>
          <w:noProof/>
          <w:lang w:val="en-IE"/>
        </w:rPr>
        <w:t>, and many of its intended effects will necessarily take time to materialise in practice. The findings to date should therefore be regarded as preliminary only.</w:t>
      </w:r>
    </w:p>
    <w:p w14:paraId="51802FD4" w14:textId="77777777" w:rsidR="008A1858" w:rsidRPr="000173F3" w:rsidRDefault="008A1858" w:rsidP="008A1858">
      <w:pPr>
        <w:pStyle w:val="Text1"/>
        <w:ind w:left="0"/>
        <w:rPr>
          <w:noProof/>
          <w:lang w:val="en-IE"/>
        </w:rPr>
      </w:pPr>
      <w:r>
        <w:rPr>
          <w:noProof/>
          <w:lang w:val="en-IE"/>
        </w:rPr>
        <w:t>Nevertheless</w:t>
      </w:r>
      <w:r w:rsidRPr="000173F3">
        <w:rPr>
          <w:noProof/>
          <w:lang w:val="en-IE"/>
        </w:rPr>
        <w:t xml:space="preserve">, </w:t>
      </w:r>
      <w:r>
        <w:rPr>
          <w:noProof/>
          <w:lang w:val="en-IE"/>
        </w:rPr>
        <w:t xml:space="preserve">it appears that </w:t>
      </w:r>
      <w:r w:rsidRPr="000173F3">
        <w:rPr>
          <w:noProof/>
          <w:lang w:val="en-IE"/>
        </w:rPr>
        <w:t>the pattern of exemptions has become more structured and</w:t>
      </w:r>
      <w:r>
        <w:rPr>
          <w:noProof/>
          <w:lang w:val="en-IE"/>
        </w:rPr>
        <w:t xml:space="preserve"> more</w:t>
      </w:r>
      <w:r w:rsidRPr="000173F3">
        <w:rPr>
          <w:noProof/>
          <w:lang w:val="en-IE"/>
        </w:rPr>
        <w:t xml:space="preserve"> limited than under the previous Regulation. While derogations </w:t>
      </w:r>
      <w:r>
        <w:rPr>
          <w:noProof/>
          <w:lang w:val="en-IE"/>
        </w:rPr>
        <w:t xml:space="preserve">do </w:t>
      </w:r>
      <w:r w:rsidRPr="000173F3">
        <w:rPr>
          <w:noProof/>
          <w:lang w:val="en-IE"/>
        </w:rPr>
        <w:t xml:space="preserve">still exist, especially for urban, suburban and regional services, they are now more often targeted, time‑limited and </w:t>
      </w:r>
      <w:r>
        <w:rPr>
          <w:noProof/>
          <w:lang w:val="en-IE"/>
        </w:rPr>
        <w:t>specific to certain provisions</w:t>
      </w:r>
      <w:r w:rsidRPr="000173F3">
        <w:rPr>
          <w:noProof/>
          <w:lang w:val="en-IE"/>
        </w:rPr>
        <w:t>. This indicates a gradual narrowing of exemptions</w:t>
      </w:r>
      <w:r>
        <w:rPr>
          <w:noProof/>
          <w:lang w:val="en-IE"/>
        </w:rPr>
        <w:t xml:space="preserve"> </w:t>
      </w:r>
      <w:r w:rsidRPr="000173F3">
        <w:rPr>
          <w:noProof/>
          <w:lang w:val="en-IE"/>
        </w:rPr>
        <w:t>and a corresponding expansion of the Regulation’s effective scope in practice.</w:t>
      </w:r>
    </w:p>
    <w:p w14:paraId="3DB7BAD9" w14:textId="7FC8ECE6" w:rsidR="008A1858" w:rsidRDefault="008A1858" w:rsidP="008A1858">
      <w:pPr>
        <w:pStyle w:val="Text1"/>
        <w:ind w:left="0"/>
        <w:rPr>
          <w:noProof/>
          <w:lang w:val="en-IE"/>
        </w:rPr>
      </w:pPr>
      <w:r>
        <w:rPr>
          <w:noProof/>
          <w:lang w:val="en-IE"/>
        </w:rPr>
        <w:t xml:space="preserve">The Regulation’s effects also appear to have led to an improved environment for rail passengers in the </w:t>
      </w:r>
      <w:r w:rsidRPr="0F4C0554">
        <w:rPr>
          <w:noProof/>
          <w:lang w:val="en-IE"/>
        </w:rPr>
        <w:t>EU</w:t>
      </w:r>
      <w:r>
        <w:rPr>
          <w:noProof/>
          <w:lang w:val="en-IE"/>
        </w:rPr>
        <w:t>. The application of the expanded rules on the carriage of bicycles on board trains shows that the minimum requirements for bicycle spaces on trains are attainable in most Member States. Increased sharing of travel and traffic information between different actors also serve</w:t>
      </w:r>
      <w:r w:rsidRPr="0F4C0554">
        <w:rPr>
          <w:noProof/>
          <w:lang w:val="en-IE"/>
        </w:rPr>
        <w:t>s</w:t>
      </w:r>
      <w:r>
        <w:rPr>
          <w:noProof/>
          <w:lang w:val="en-IE"/>
        </w:rPr>
        <w:t xml:space="preserve"> the interests of passengers, in particular where they need real-time information </w:t>
      </w:r>
      <w:r w:rsidRPr="0F4C0554">
        <w:rPr>
          <w:noProof/>
          <w:lang w:val="en-IE"/>
        </w:rPr>
        <w:t>about</w:t>
      </w:r>
      <w:r>
        <w:rPr>
          <w:noProof/>
          <w:lang w:val="en-IE"/>
        </w:rPr>
        <w:t xml:space="preserve"> their journey. The recently adopted Commission Implementing Regulation on TEL TSI, which sets different milestones until 2029, will also support actors in achieving this goal</w:t>
      </w:r>
      <w:r w:rsidRPr="00775D1A">
        <w:rPr>
          <w:noProof/>
          <w:lang w:val="en-IE"/>
        </w:rPr>
        <w:t> (</w:t>
      </w:r>
      <w:r>
        <w:rPr>
          <w:rStyle w:val="FootnoteReference"/>
          <w:noProof/>
          <w:lang w:val="en-IE"/>
        </w:rPr>
        <w:footnoteReference w:id="189"/>
      </w:r>
      <w:r>
        <w:rPr>
          <w:noProof/>
          <w:lang w:val="en-IE"/>
        </w:rPr>
        <w:t>)</w:t>
      </w:r>
      <w:r w:rsidR="000E7AE4">
        <w:rPr>
          <w:noProof/>
          <w:lang w:val="en-IE"/>
        </w:rPr>
        <w:t>.</w:t>
      </w:r>
      <w:r>
        <w:rPr>
          <w:noProof/>
          <w:lang w:val="en-IE"/>
        </w:rPr>
        <w:t xml:space="preserve"> Furthermore, thanks to the common form,</w:t>
      </w:r>
      <w:r w:rsidRPr="0F4C0554">
        <w:rPr>
          <w:noProof/>
          <w:lang w:val="en-IE"/>
        </w:rPr>
        <w:t xml:space="preserve"> whose use needs to be further promoted,</w:t>
      </w:r>
      <w:r>
        <w:rPr>
          <w:noProof/>
          <w:lang w:val="en-IE"/>
        </w:rPr>
        <w:t xml:space="preserve"> passengers now also have an additional tool to </w:t>
      </w:r>
      <w:r w:rsidRPr="0F4C0554">
        <w:rPr>
          <w:noProof/>
          <w:lang w:val="en-IE"/>
        </w:rPr>
        <w:t xml:space="preserve">demand </w:t>
      </w:r>
      <w:r>
        <w:rPr>
          <w:noProof/>
          <w:lang w:val="en-IE"/>
        </w:rPr>
        <w:t>their rights. Findings show that work is also underway in most Member States to prepare contingency plans for major disruption.</w:t>
      </w:r>
    </w:p>
    <w:p w14:paraId="4C87E0B6" w14:textId="77777777" w:rsidR="008A1858" w:rsidRDefault="008A1858" w:rsidP="008A1858">
      <w:pPr>
        <w:pStyle w:val="Text1"/>
        <w:ind w:left="0"/>
        <w:rPr>
          <w:noProof/>
          <w:lang w:val="en-IE"/>
        </w:rPr>
      </w:pPr>
      <w:r w:rsidRPr="0098660E">
        <w:rPr>
          <w:noProof/>
          <w:lang w:val="en-IE"/>
        </w:rPr>
        <w:t xml:space="preserve">Nonetheless, certain areas where </w:t>
      </w:r>
      <w:r>
        <w:rPr>
          <w:noProof/>
          <w:lang w:val="en-IE"/>
        </w:rPr>
        <w:t>more rapid</w:t>
      </w:r>
      <w:r w:rsidRPr="0098660E">
        <w:rPr>
          <w:noProof/>
          <w:lang w:val="en-IE"/>
        </w:rPr>
        <w:t xml:space="preserve"> progress could reasonably be expected have not yet shown sufficient improvement. In particular, issues linked to ticketing and through-tickets continue to persist</w:t>
      </w:r>
      <w:r>
        <w:rPr>
          <w:noProof/>
          <w:lang w:val="en-IE"/>
        </w:rPr>
        <w:t xml:space="preserve"> and require action in the short term. Therefore, this report is accompanied by a proposal for a targeted revision of the Regulation to ensure that passengers who buy a single ticket for a journey with one or more connections operated by several </w:t>
      </w:r>
      <w:r w:rsidRPr="0F4C0554">
        <w:rPr>
          <w:noProof/>
          <w:lang w:val="en-IE"/>
        </w:rPr>
        <w:t>railway undertakings</w:t>
      </w:r>
      <w:r>
        <w:rPr>
          <w:noProof/>
          <w:lang w:val="en-IE"/>
        </w:rPr>
        <w:t xml:space="preserve"> are ensured a level of protection similar to those passengers </w:t>
      </w:r>
      <w:r w:rsidRPr="0F4C0554">
        <w:rPr>
          <w:noProof/>
          <w:lang w:val="en-IE"/>
        </w:rPr>
        <w:t xml:space="preserve">with </w:t>
      </w:r>
      <w:r>
        <w:rPr>
          <w:noProof/>
          <w:lang w:val="en-IE"/>
        </w:rPr>
        <w:t>a through-ticket</w:t>
      </w:r>
      <w:r w:rsidRPr="003C275C">
        <w:rPr>
          <w:noProof/>
          <w:lang w:val="en-IE"/>
        </w:rPr>
        <w:t> (</w:t>
      </w:r>
      <w:r>
        <w:rPr>
          <w:rStyle w:val="FootnoteReference"/>
          <w:noProof/>
          <w:lang w:val="en-IE"/>
        </w:rPr>
        <w:footnoteReference w:id="190"/>
      </w:r>
      <w:r>
        <w:rPr>
          <w:noProof/>
          <w:lang w:val="en-IE"/>
        </w:rPr>
        <w:t>)</w:t>
      </w:r>
      <w:r w:rsidRPr="0F4C0554">
        <w:rPr>
          <w:noProof/>
          <w:lang w:val="en-IE"/>
        </w:rPr>
        <w:t>.</w:t>
      </w:r>
      <w:r>
        <w:rPr>
          <w:noProof/>
          <w:lang w:val="en-IE"/>
        </w:rPr>
        <w:t xml:space="preserve"> The application of the rules on non-discriminatory contract conditions and tariffs, the right to self-rerouting and on the exemption to the right to compensation (</w:t>
      </w:r>
      <w:r w:rsidRPr="0F4C0554">
        <w:rPr>
          <w:i/>
          <w:iCs/>
          <w:noProof/>
          <w:lang w:val="en-IE"/>
        </w:rPr>
        <w:t>force majeure</w:t>
      </w:r>
      <w:r>
        <w:rPr>
          <w:noProof/>
          <w:lang w:val="en-IE"/>
        </w:rPr>
        <w:t xml:space="preserve">) also warrant further scrutiny. Continued attention will also be </w:t>
      </w:r>
      <w:r w:rsidRPr="0F4C0554">
        <w:rPr>
          <w:noProof/>
          <w:lang w:val="en-IE"/>
        </w:rPr>
        <w:t xml:space="preserve">necessary </w:t>
      </w:r>
      <w:r>
        <w:rPr>
          <w:noProof/>
          <w:lang w:val="en-IE"/>
        </w:rPr>
        <w:t xml:space="preserve">to ensure that persons with disabilities and persons with reduced mobility will be in a position to travel in a </w:t>
      </w:r>
      <w:r w:rsidRPr="0F4C0554">
        <w:rPr>
          <w:noProof/>
          <w:lang w:val="en-IE"/>
        </w:rPr>
        <w:t xml:space="preserve">manner </w:t>
      </w:r>
      <w:r>
        <w:rPr>
          <w:noProof/>
          <w:lang w:val="en-IE"/>
        </w:rPr>
        <w:t xml:space="preserve">comparable to other passengers. </w:t>
      </w:r>
    </w:p>
    <w:p w14:paraId="4DB34F82" w14:textId="77777777" w:rsidR="00B45F39" w:rsidRDefault="008A1858" w:rsidP="008A1858">
      <w:pPr>
        <w:pStyle w:val="Text1"/>
        <w:ind w:left="0"/>
        <w:rPr>
          <w:noProof/>
          <w:lang w:val="en-IE"/>
        </w:rPr>
        <w:sectPr w:rsidR="00B45F39" w:rsidSect="00AF7132">
          <w:headerReference w:type="even" r:id="rId24"/>
          <w:headerReference w:type="default" r:id="rId25"/>
          <w:footerReference w:type="even" r:id="rId26"/>
          <w:footerReference w:type="default" r:id="rId27"/>
          <w:headerReference w:type="first" r:id="rId28"/>
          <w:footerReference w:type="first" r:id="rId29"/>
          <w:endnotePr>
            <w:numFmt w:val="lowerLetter"/>
          </w:endnotePr>
          <w:type w:val="evenPage"/>
          <w:pgSz w:w="11906" w:h="16838"/>
          <w:pgMar w:top="1020" w:right="1701" w:bottom="1020" w:left="1587" w:header="601" w:footer="1077" w:gutter="0"/>
          <w:pgNumType w:start="1"/>
          <w:cols w:space="720"/>
          <w:titlePg/>
          <w:docGrid w:linePitch="326"/>
        </w:sectPr>
      </w:pPr>
      <w:r>
        <w:rPr>
          <w:noProof/>
          <w:lang w:val="en-IE"/>
        </w:rPr>
        <w:t xml:space="preserve">More generally, this report also shows the need for improved monitoring of the rules at Member State-level. </w:t>
      </w:r>
      <w:r w:rsidRPr="0098660E">
        <w:rPr>
          <w:noProof/>
          <w:lang w:val="en-IE"/>
        </w:rPr>
        <w:t>Effective</w:t>
      </w:r>
      <w:r>
        <w:rPr>
          <w:noProof/>
          <w:lang w:val="en-IE"/>
        </w:rPr>
        <w:t xml:space="preserve"> and</w:t>
      </w:r>
      <w:r w:rsidRPr="0098660E">
        <w:rPr>
          <w:noProof/>
          <w:lang w:val="en-IE"/>
        </w:rPr>
        <w:t xml:space="preserve"> consistent enforcement will </w:t>
      </w:r>
      <w:r>
        <w:rPr>
          <w:noProof/>
          <w:lang w:val="en-IE"/>
        </w:rPr>
        <w:t xml:space="preserve">also </w:t>
      </w:r>
      <w:r w:rsidRPr="0098660E">
        <w:rPr>
          <w:noProof/>
          <w:lang w:val="en-IE"/>
        </w:rPr>
        <w:t>be essential to ensure</w:t>
      </w:r>
      <w:r>
        <w:rPr>
          <w:noProof/>
          <w:lang w:val="en-IE"/>
        </w:rPr>
        <w:t xml:space="preserve"> that the different actors – railway undertakings, station managers, ticket vendors and tour operators – properly apply the rules so</w:t>
      </w:r>
      <w:r w:rsidRPr="0098660E">
        <w:rPr>
          <w:noProof/>
          <w:lang w:val="en-IE"/>
        </w:rPr>
        <w:t xml:space="preserve"> that the Regulation’s objectives are actually achieved in practice.</w:t>
      </w:r>
      <w:r>
        <w:rPr>
          <w:noProof/>
          <w:lang w:val="en-IE"/>
        </w:rPr>
        <w:t xml:space="preserve"> The Commission will continue to oversee the implementation of the Regulation and take action where required.</w:t>
      </w:r>
    </w:p>
    <w:p w14:paraId="2224DFB6" w14:textId="77777777" w:rsidR="007A27F7" w:rsidRDefault="007A27F7" w:rsidP="007A27F7">
      <w:pPr>
        <w:pStyle w:val="AnnexTitle"/>
        <w:rPr>
          <w:noProof/>
        </w:rPr>
      </w:pPr>
      <w:bookmarkStart w:id="55" w:name="_Toc225939896"/>
      <w:bookmarkStart w:id="56" w:name="_Toc225948275"/>
      <w:bookmarkStart w:id="57" w:name="_Toc227916591"/>
      <w:bookmarkStart w:id="58" w:name="_Toc228883780"/>
      <w:bookmarkStart w:id="59" w:name="_Toc229140734"/>
      <w:r>
        <w:rPr>
          <w:noProof/>
        </w:rPr>
        <w:t>Overview of the uptake of exemptions</w:t>
      </w:r>
      <w:r w:rsidRPr="003A1FA2">
        <w:rPr>
          <w:noProof/>
        </w:rPr>
        <w:t> </w:t>
      </w:r>
      <w:r>
        <w:rPr>
          <w:noProof/>
        </w:rPr>
        <w:t>under Regulation (EU) 2021/782</w:t>
      </w:r>
      <w:r w:rsidRPr="003A1FA2">
        <w:rPr>
          <w:noProof/>
        </w:rPr>
        <w:t>(</w:t>
      </w:r>
      <w:r>
        <w:rPr>
          <w:rStyle w:val="FootnoteReference"/>
          <w:noProof/>
        </w:rPr>
        <w:footnoteReference w:id="191"/>
      </w:r>
      <w:r>
        <w:rPr>
          <w:noProof/>
        </w:rPr>
        <w:t>)</w:t>
      </w:r>
      <w:bookmarkEnd w:id="55"/>
      <w:bookmarkEnd w:id="56"/>
      <w:bookmarkEnd w:id="57"/>
      <w:bookmarkEnd w:id="58"/>
      <w:bookmarkEnd w:id="59"/>
    </w:p>
    <w:tbl>
      <w:tblPr>
        <w:tblW w:w="147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5"/>
        <w:gridCol w:w="477"/>
        <w:gridCol w:w="476"/>
        <w:gridCol w:w="477"/>
        <w:gridCol w:w="476"/>
        <w:gridCol w:w="477"/>
        <w:gridCol w:w="478"/>
        <w:gridCol w:w="476"/>
        <w:gridCol w:w="476"/>
        <w:gridCol w:w="476"/>
        <w:gridCol w:w="473"/>
        <w:gridCol w:w="476"/>
        <w:gridCol w:w="477"/>
        <w:gridCol w:w="478"/>
        <w:gridCol w:w="474"/>
        <w:gridCol w:w="474"/>
        <w:gridCol w:w="476"/>
        <w:gridCol w:w="477"/>
        <w:gridCol w:w="477"/>
        <w:gridCol w:w="477"/>
        <w:gridCol w:w="476"/>
        <w:gridCol w:w="476"/>
        <w:gridCol w:w="477"/>
        <w:gridCol w:w="473"/>
        <w:gridCol w:w="476"/>
        <w:gridCol w:w="476"/>
        <w:gridCol w:w="745"/>
      </w:tblGrid>
      <w:tr w:rsidR="00F01B2E" w:rsidRPr="007A27F7" w14:paraId="575AEC69" w14:textId="77777777" w:rsidTr="00873160">
        <w:trPr>
          <w:trHeight w:val="450"/>
        </w:trPr>
        <w:tc>
          <w:tcPr>
            <w:tcW w:w="2135" w:type="dxa"/>
            <w:tcBorders>
              <w:top w:val="single" w:sz="6" w:space="0" w:color="auto"/>
              <w:left w:val="single" w:sz="6" w:space="0" w:color="auto"/>
              <w:bottom w:val="single" w:sz="6" w:space="0" w:color="auto"/>
              <w:right w:val="single" w:sz="6" w:space="0" w:color="auto"/>
            </w:tcBorders>
            <w:shd w:val="clear" w:color="auto" w:fill="4C94D8"/>
            <w:vAlign w:val="center"/>
            <w:hideMark/>
          </w:tcPr>
          <w:p w14:paraId="1A41EAD8" w14:textId="7CE21596" w:rsidR="007A27F7" w:rsidRPr="007A27F7" w:rsidRDefault="007A27F7" w:rsidP="00873160">
            <w:pPr>
              <w:jc w:val="center"/>
              <w:rPr>
                <w:noProof/>
                <w:sz w:val="20"/>
                <w:lang w:val="en-IE"/>
              </w:rPr>
            </w:pPr>
            <w:r w:rsidRPr="007A27F7">
              <w:rPr>
                <w:b/>
                <w:bCs/>
                <w:noProof/>
                <w:sz w:val="20"/>
                <w:lang w:val="fr-BE"/>
              </w:rPr>
              <w:t>Exemption </w:t>
            </w:r>
            <w:r w:rsidRPr="007A27F7">
              <w:rPr>
                <w:b/>
                <w:bCs/>
                <w:noProof/>
                <w:sz w:val="20"/>
                <w:lang w:val="en-IE"/>
              </w:rPr>
              <w:t>category</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6DDB2361" w14:textId="08631208" w:rsidR="007A27F7" w:rsidRPr="007A27F7" w:rsidRDefault="007A27F7" w:rsidP="00873160">
            <w:pPr>
              <w:jc w:val="center"/>
              <w:rPr>
                <w:noProof/>
                <w:lang w:val="en-IE"/>
              </w:rPr>
            </w:pPr>
            <w:r w:rsidRPr="007A27F7">
              <w:rPr>
                <w:noProof/>
                <w:lang w:val="fr-BE"/>
              </w:rPr>
              <w:t>AT</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0AE921F3" w14:textId="5BB77E2B" w:rsidR="007A27F7" w:rsidRPr="007A27F7" w:rsidRDefault="007A27F7" w:rsidP="00873160">
            <w:pPr>
              <w:jc w:val="center"/>
              <w:rPr>
                <w:noProof/>
                <w:lang w:val="en-IE"/>
              </w:rPr>
            </w:pPr>
            <w:r w:rsidRPr="007A27F7">
              <w:rPr>
                <w:noProof/>
                <w:lang w:val="fr-BE"/>
              </w:rPr>
              <w:t>BE</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2CC8155C" w14:textId="2970197B" w:rsidR="007A27F7" w:rsidRPr="007A27F7" w:rsidRDefault="007A27F7" w:rsidP="00873160">
            <w:pPr>
              <w:jc w:val="center"/>
              <w:rPr>
                <w:noProof/>
                <w:lang w:val="en-IE"/>
              </w:rPr>
            </w:pPr>
            <w:r w:rsidRPr="007A27F7">
              <w:rPr>
                <w:noProof/>
                <w:lang w:val="fr-BE"/>
              </w:rPr>
              <w:t>BG</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12E8391A" w14:textId="4C8E3FB3" w:rsidR="007A27F7" w:rsidRPr="007A27F7" w:rsidRDefault="007A27F7" w:rsidP="00873160">
            <w:pPr>
              <w:jc w:val="center"/>
              <w:rPr>
                <w:noProof/>
                <w:lang w:val="en-IE"/>
              </w:rPr>
            </w:pPr>
            <w:r w:rsidRPr="007A27F7">
              <w:rPr>
                <w:noProof/>
                <w:lang w:val="fr-BE"/>
              </w:rPr>
              <w:t>CZ</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71E34347" w14:textId="082EA2D4" w:rsidR="007A27F7" w:rsidRPr="007A27F7" w:rsidRDefault="007A27F7" w:rsidP="00873160">
            <w:pPr>
              <w:jc w:val="center"/>
              <w:rPr>
                <w:noProof/>
                <w:lang w:val="en-IE"/>
              </w:rPr>
            </w:pPr>
            <w:r w:rsidRPr="007A27F7">
              <w:rPr>
                <w:noProof/>
                <w:lang w:val="fr-BE"/>
              </w:rPr>
              <w:t>DE</w:t>
            </w:r>
          </w:p>
        </w:tc>
        <w:tc>
          <w:tcPr>
            <w:tcW w:w="478" w:type="dxa"/>
            <w:tcBorders>
              <w:top w:val="single" w:sz="6" w:space="0" w:color="auto"/>
              <w:left w:val="nil"/>
              <w:bottom w:val="single" w:sz="6" w:space="0" w:color="auto"/>
              <w:right w:val="single" w:sz="6" w:space="0" w:color="auto"/>
            </w:tcBorders>
            <w:shd w:val="clear" w:color="auto" w:fill="4C94D8"/>
            <w:vAlign w:val="center"/>
            <w:hideMark/>
          </w:tcPr>
          <w:p w14:paraId="3698FAC5" w14:textId="0029489B" w:rsidR="007A27F7" w:rsidRPr="007A27F7" w:rsidRDefault="007A27F7" w:rsidP="00873160">
            <w:pPr>
              <w:jc w:val="center"/>
              <w:rPr>
                <w:noProof/>
                <w:lang w:val="en-IE"/>
              </w:rPr>
            </w:pPr>
            <w:r w:rsidRPr="007A27F7">
              <w:rPr>
                <w:noProof/>
                <w:lang w:val="fr-BE"/>
              </w:rPr>
              <w:t>DK</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25D93AB3" w14:textId="4AD30E84" w:rsidR="007A27F7" w:rsidRPr="007A27F7" w:rsidRDefault="007A27F7" w:rsidP="00873160">
            <w:pPr>
              <w:jc w:val="center"/>
              <w:rPr>
                <w:noProof/>
                <w:lang w:val="en-IE"/>
              </w:rPr>
            </w:pPr>
            <w:r w:rsidRPr="007A27F7">
              <w:rPr>
                <w:noProof/>
                <w:lang w:val="fr-BE"/>
              </w:rPr>
              <w:t>EE</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19ADA46B" w14:textId="1DE0BE3D" w:rsidR="007A27F7" w:rsidRPr="007A27F7" w:rsidRDefault="007A27F7" w:rsidP="00873160">
            <w:pPr>
              <w:jc w:val="center"/>
              <w:rPr>
                <w:noProof/>
                <w:lang w:val="en-IE"/>
              </w:rPr>
            </w:pPr>
            <w:r w:rsidRPr="007A27F7">
              <w:rPr>
                <w:noProof/>
                <w:lang w:val="fr-BE"/>
              </w:rPr>
              <w:t>EL</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358969F9" w14:textId="51EEFBAE" w:rsidR="007A27F7" w:rsidRPr="007A27F7" w:rsidRDefault="007A27F7" w:rsidP="00873160">
            <w:pPr>
              <w:jc w:val="center"/>
              <w:rPr>
                <w:noProof/>
                <w:lang w:val="en-IE"/>
              </w:rPr>
            </w:pPr>
            <w:r w:rsidRPr="007A27F7">
              <w:rPr>
                <w:noProof/>
                <w:lang w:val="fr-BE"/>
              </w:rPr>
              <w:t>ES</w:t>
            </w:r>
          </w:p>
        </w:tc>
        <w:tc>
          <w:tcPr>
            <w:tcW w:w="473" w:type="dxa"/>
            <w:tcBorders>
              <w:top w:val="single" w:sz="6" w:space="0" w:color="auto"/>
              <w:left w:val="nil"/>
              <w:bottom w:val="single" w:sz="6" w:space="0" w:color="auto"/>
              <w:right w:val="single" w:sz="6" w:space="0" w:color="auto"/>
            </w:tcBorders>
            <w:shd w:val="clear" w:color="auto" w:fill="4C94D8"/>
            <w:vAlign w:val="center"/>
            <w:hideMark/>
          </w:tcPr>
          <w:p w14:paraId="73B34BC6" w14:textId="583A3407" w:rsidR="007A27F7" w:rsidRPr="007A27F7" w:rsidRDefault="007A27F7" w:rsidP="00873160">
            <w:pPr>
              <w:jc w:val="center"/>
              <w:rPr>
                <w:noProof/>
                <w:lang w:val="en-IE"/>
              </w:rPr>
            </w:pPr>
            <w:r w:rsidRPr="007A27F7">
              <w:rPr>
                <w:noProof/>
                <w:lang w:val="fr-BE"/>
              </w:rPr>
              <w:t>FI</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406ECE5C" w14:textId="4BEAC703" w:rsidR="007A27F7" w:rsidRPr="007A27F7" w:rsidRDefault="007A27F7" w:rsidP="00873160">
            <w:pPr>
              <w:jc w:val="center"/>
              <w:rPr>
                <w:noProof/>
                <w:lang w:val="en-IE"/>
              </w:rPr>
            </w:pPr>
            <w:r w:rsidRPr="007A27F7">
              <w:rPr>
                <w:noProof/>
                <w:lang w:val="fr-BE"/>
              </w:rPr>
              <w:t>FR</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75EF7AC2" w14:textId="08E18919" w:rsidR="007A27F7" w:rsidRPr="007A27F7" w:rsidRDefault="007A27F7" w:rsidP="00873160">
            <w:pPr>
              <w:jc w:val="center"/>
              <w:rPr>
                <w:noProof/>
                <w:lang w:val="en-IE"/>
              </w:rPr>
            </w:pPr>
            <w:r w:rsidRPr="007A27F7">
              <w:rPr>
                <w:noProof/>
                <w:lang w:val="fr-BE"/>
              </w:rPr>
              <w:t>HR</w:t>
            </w:r>
          </w:p>
        </w:tc>
        <w:tc>
          <w:tcPr>
            <w:tcW w:w="478" w:type="dxa"/>
            <w:tcBorders>
              <w:top w:val="single" w:sz="6" w:space="0" w:color="auto"/>
              <w:left w:val="nil"/>
              <w:bottom w:val="single" w:sz="6" w:space="0" w:color="auto"/>
              <w:right w:val="single" w:sz="6" w:space="0" w:color="auto"/>
            </w:tcBorders>
            <w:shd w:val="clear" w:color="auto" w:fill="4C94D8"/>
            <w:vAlign w:val="center"/>
            <w:hideMark/>
          </w:tcPr>
          <w:p w14:paraId="7F454E6C" w14:textId="4F5530BD" w:rsidR="007A27F7" w:rsidRPr="007A27F7" w:rsidRDefault="007A27F7" w:rsidP="00873160">
            <w:pPr>
              <w:jc w:val="center"/>
              <w:rPr>
                <w:noProof/>
                <w:lang w:val="en-IE"/>
              </w:rPr>
            </w:pPr>
            <w:r w:rsidRPr="007A27F7">
              <w:rPr>
                <w:noProof/>
                <w:lang w:val="fr-BE"/>
              </w:rPr>
              <w:t>HU</w:t>
            </w:r>
          </w:p>
        </w:tc>
        <w:tc>
          <w:tcPr>
            <w:tcW w:w="474" w:type="dxa"/>
            <w:tcBorders>
              <w:top w:val="single" w:sz="6" w:space="0" w:color="auto"/>
              <w:left w:val="nil"/>
              <w:bottom w:val="single" w:sz="6" w:space="0" w:color="auto"/>
              <w:right w:val="single" w:sz="6" w:space="0" w:color="auto"/>
            </w:tcBorders>
            <w:shd w:val="clear" w:color="auto" w:fill="4C94D8"/>
            <w:vAlign w:val="center"/>
            <w:hideMark/>
          </w:tcPr>
          <w:p w14:paraId="20DE7F72" w14:textId="123BA665" w:rsidR="007A27F7" w:rsidRPr="007A27F7" w:rsidRDefault="007A27F7" w:rsidP="00873160">
            <w:pPr>
              <w:jc w:val="center"/>
              <w:rPr>
                <w:noProof/>
                <w:lang w:val="en-IE"/>
              </w:rPr>
            </w:pPr>
            <w:r w:rsidRPr="007A27F7">
              <w:rPr>
                <w:noProof/>
                <w:lang w:val="fr-BE"/>
              </w:rPr>
              <w:t>IE</w:t>
            </w:r>
          </w:p>
        </w:tc>
        <w:tc>
          <w:tcPr>
            <w:tcW w:w="474" w:type="dxa"/>
            <w:tcBorders>
              <w:top w:val="single" w:sz="6" w:space="0" w:color="auto"/>
              <w:left w:val="nil"/>
              <w:bottom w:val="single" w:sz="6" w:space="0" w:color="auto"/>
              <w:right w:val="single" w:sz="6" w:space="0" w:color="auto"/>
            </w:tcBorders>
            <w:shd w:val="clear" w:color="auto" w:fill="4C94D8"/>
            <w:vAlign w:val="center"/>
            <w:hideMark/>
          </w:tcPr>
          <w:p w14:paraId="12CBF5C9" w14:textId="156B1B1B" w:rsidR="007A27F7" w:rsidRPr="007A27F7" w:rsidRDefault="007A27F7" w:rsidP="00873160">
            <w:pPr>
              <w:jc w:val="center"/>
              <w:rPr>
                <w:noProof/>
                <w:lang w:val="en-IE"/>
              </w:rPr>
            </w:pPr>
            <w:r w:rsidRPr="007A27F7">
              <w:rPr>
                <w:noProof/>
                <w:lang w:val="fr-BE"/>
              </w:rPr>
              <w:t>IT</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35A0CA6E" w14:textId="48FB86F1" w:rsidR="007A27F7" w:rsidRPr="007A27F7" w:rsidRDefault="007A27F7" w:rsidP="00873160">
            <w:pPr>
              <w:jc w:val="center"/>
              <w:rPr>
                <w:noProof/>
                <w:lang w:val="en-IE"/>
              </w:rPr>
            </w:pPr>
            <w:r w:rsidRPr="007A27F7">
              <w:rPr>
                <w:noProof/>
                <w:lang w:val="fr-BE"/>
              </w:rPr>
              <w:t>LT</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7482B074" w14:textId="7474A4DD" w:rsidR="007A27F7" w:rsidRPr="007A27F7" w:rsidRDefault="007A27F7" w:rsidP="00873160">
            <w:pPr>
              <w:jc w:val="center"/>
              <w:rPr>
                <w:noProof/>
                <w:lang w:val="en-IE"/>
              </w:rPr>
            </w:pPr>
            <w:r w:rsidRPr="007A27F7">
              <w:rPr>
                <w:noProof/>
                <w:lang w:val="fr-BE"/>
              </w:rPr>
              <w:t>LU</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54B851D1" w14:textId="39E59FE8" w:rsidR="007A27F7" w:rsidRPr="007A27F7" w:rsidRDefault="007A27F7" w:rsidP="00873160">
            <w:pPr>
              <w:jc w:val="center"/>
              <w:rPr>
                <w:noProof/>
                <w:lang w:val="en-IE"/>
              </w:rPr>
            </w:pPr>
            <w:r w:rsidRPr="007A27F7">
              <w:rPr>
                <w:noProof/>
                <w:lang w:val="fr-BE"/>
              </w:rPr>
              <w:t>LV</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3E27AC8C" w14:textId="3934573B" w:rsidR="007A27F7" w:rsidRPr="007A27F7" w:rsidRDefault="007A27F7" w:rsidP="00873160">
            <w:pPr>
              <w:jc w:val="center"/>
              <w:rPr>
                <w:noProof/>
                <w:lang w:val="en-IE"/>
              </w:rPr>
            </w:pPr>
            <w:r w:rsidRPr="007A27F7">
              <w:rPr>
                <w:noProof/>
                <w:lang w:val="fr-BE"/>
              </w:rPr>
              <w:t>NL</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131346BC" w14:textId="28034502" w:rsidR="007A27F7" w:rsidRPr="007A27F7" w:rsidRDefault="007A27F7" w:rsidP="00873160">
            <w:pPr>
              <w:jc w:val="center"/>
              <w:rPr>
                <w:noProof/>
                <w:lang w:val="en-IE"/>
              </w:rPr>
            </w:pPr>
            <w:r w:rsidRPr="007A27F7">
              <w:rPr>
                <w:noProof/>
                <w:lang w:val="fr-BE"/>
              </w:rPr>
              <w:t>PL</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658D65E6" w14:textId="207B17A6" w:rsidR="007A27F7" w:rsidRPr="007A27F7" w:rsidRDefault="007A27F7" w:rsidP="00873160">
            <w:pPr>
              <w:jc w:val="center"/>
              <w:rPr>
                <w:noProof/>
                <w:lang w:val="en-IE"/>
              </w:rPr>
            </w:pPr>
            <w:r w:rsidRPr="007A27F7">
              <w:rPr>
                <w:noProof/>
                <w:lang w:val="fr-BE"/>
              </w:rPr>
              <w:t>PT</w:t>
            </w:r>
          </w:p>
        </w:tc>
        <w:tc>
          <w:tcPr>
            <w:tcW w:w="477" w:type="dxa"/>
            <w:tcBorders>
              <w:top w:val="single" w:sz="6" w:space="0" w:color="auto"/>
              <w:left w:val="nil"/>
              <w:bottom w:val="single" w:sz="6" w:space="0" w:color="auto"/>
              <w:right w:val="single" w:sz="6" w:space="0" w:color="auto"/>
            </w:tcBorders>
            <w:shd w:val="clear" w:color="auto" w:fill="4C94D8"/>
            <w:vAlign w:val="center"/>
            <w:hideMark/>
          </w:tcPr>
          <w:p w14:paraId="7C8B0CF5" w14:textId="2D46FE71" w:rsidR="007A27F7" w:rsidRPr="007A27F7" w:rsidRDefault="007A27F7" w:rsidP="00873160">
            <w:pPr>
              <w:jc w:val="center"/>
              <w:rPr>
                <w:noProof/>
                <w:lang w:val="en-IE"/>
              </w:rPr>
            </w:pPr>
            <w:r w:rsidRPr="007A27F7">
              <w:rPr>
                <w:noProof/>
                <w:lang w:val="fr-BE"/>
              </w:rPr>
              <w:t>RO</w:t>
            </w:r>
          </w:p>
        </w:tc>
        <w:tc>
          <w:tcPr>
            <w:tcW w:w="473" w:type="dxa"/>
            <w:tcBorders>
              <w:top w:val="single" w:sz="6" w:space="0" w:color="auto"/>
              <w:left w:val="nil"/>
              <w:bottom w:val="single" w:sz="6" w:space="0" w:color="auto"/>
              <w:right w:val="single" w:sz="6" w:space="0" w:color="auto"/>
            </w:tcBorders>
            <w:shd w:val="clear" w:color="auto" w:fill="4C94D8"/>
            <w:vAlign w:val="center"/>
            <w:hideMark/>
          </w:tcPr>
          <w:p w14:paraId="7D7CFC20" w14:textId="179C054D" w:rsidR="007A27F7" w:rsidRPr="007A27F7" w:rsidRDefault="007A27F7" w:rsidP="00873160">
            <w:pPr>
              <w:jc w:val="center"/>
              <w:rPr>
                <w:noProof/>
                <w:lang w:val="en-IE"/>
              </w:rPr>
            </w:pPr>
            <w:r w:rsidRPr="007A27F7">
              <w:rPr>
                <w:noProof/>
                <w:lang w:val="fr-BE"/>
              </w:rPr>
              <w:t>SI</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3EE151D5" w14:textId="5784230D" w:rsidR="007A27F7" w:rsidRPr="007A27F7" w:rsidRDefault="007A27F7" w:rsidP="00873160">
            <w:pPr>
              <w:jc w:val="center"/>
              <w:rPr>
                <w:noProof/>
                <w:lang w:val="en-IE"/>
              </w:rPr>
            </w:pPr>
            <w:r w:rsidRPr="007A27F7">
              <w:rPr>
                <w:noProof/>
                <w:lang w:val="fr-BE"/>
              </w:rPr>
              <w:t>SK</w:t>
            </w:r>
          </w:p>
        </w:tc>
        <w:tc>
          <w:tcPr>
            <w:tcW w:w="476" w:type="dxa"/>
            <w:tcBorders>
              <w:top w:val="single" w:sz="6" w:space="0" w:color="auto"/>
              <w:left w:val="nil"/>
              <w:bottom w:val="single" w:sz="6" w:space="0" w:color="auto"/>
              <w:right w:val="single" w:sz="6" w:space="0" w:color="auto"/>
            </w:tcBorders>
            <w:shd w:val="clear" w:color="auto" w:fill="4C94D8"/>
            <w:vAlign w:val="center"/>
            <w:hideMark/>
          </w:tcPr>
          <w:p w14:paraId="650D3C1B" w14:textId="03419FE3" w:rsidR="007A27F7" w:rsidRPr="007A27F7" w:rsidRDefault="007A27F7" w:rsidP="00873160">
            <w:pPr>
              <w:jc w:val="center"/>
              <w:rPr>
                <w:noProof/>
                <w:lang w:val="en-IE"/>
              </w:rPr>
            </w:pPr>
            <w:r w:rsidRPr="007A27F7">
              <w:rPr>
                <w:b/>
                <w:bCs/>
                <w:noProof/>
                <w:lang w:val="fr-BE"/>
              </w:rPr>
              <w:t>SE</w:t>
            </w:r>
          </w:p>
        </w:tc>
        <w:tc>
          <w:tcPr>
            <w:tcW w:w="745" w:type="dxa"/>
            <w:tcBorders>
              <w:top w:val="single" w:sz="6" w:space="0" w:color="auto"/>
              <w:left w:val="nil"/>
              <w:bottom w:val="single" w:sz="6" w:space="0" w:color="auto"/>
              <w:right w:val="single" w:sz="6" w:space="0" w:color="auto"/>
            </w:tcBorders>
            <w:shd w:val="clear" w:color="auto" w:fill="4C94D8"/>
            <w:vAlign w:val="center"/>
            <w:hideMark/>
          </w:tcPr>
          <w:p w14:paraId="47C7CEF2" w14:textId="079F8C1A" w:rsidR="007A27F7" w:rsidRPr="007A27F7" w:rsidRDefault="007A27F7" w:rsidP="00873160">
            <w:pPr>
              <w:jc w:val="center"/>
              <w:rPr>
                <w:noProof/>
                <w:lang w:val="en-IE"/>
              </w:rPr>
            </w:pPr>
            <w:r w:rsidRPr="007A27F7">
              <w:rPr>
                <w:b/>
                <w:bCs/>
                <w:noProof/>
                <w:lang w:val="fr-BE"/>
              </w:rPr>
              <w:t>Total</w:t>
            </w:r>
          </w:p>
        </w:tc>
      </w:tr>
      <w:tr w:rsidR="00F01B2E" w:rsidRPr="007A27F7" w14:paraId="06F895C5" w14:textId="77777777" w:rsidTr="00873160">
        <w:trPr>
          <w:trHeight w:val="30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562C5175" w14:textId="1EDC4EC7" w:rsidR="007A27F7" w:rsidRPr="007A27F7" w:rsidRDefault="007A27F7" w:rsidP="00873160">
            <w:pPr>
              <w:jc w:val="center"/>
              <w:rPr>
                <w:noProof/>
                <w:sz w:val="20"/>
                <w:lang w:val="en-IE"/>
              </w:rPr>
            </w:pPr>
            <w:r w:rsidRPr="007A27F7">
              <w:rPr>
                <w:b/>
                <w:bCs/>
                <w:noProof/>
                <w:sz w:val="20"/>
              </w:rPr>
              <w:t>Long-distance</w:t>
            </w:r>
          </w:p>
        </w:tc>
        <w:tc>
          <w:tcPr>
            <w:tcW w:w="477" w:type="dxa"/>
            <w:tcBorders>
              <w:top w:val="nil"/>
              <w:left w:val="nil"/>
              <w:bottom w:val="single" w:sz="6" w:space="0" w:color="auto"/>
              <w:right w:val="single" w:sz="6" w:space="0" w:color="auto"/>
            </w:tcBorders>
            <w:shd w:val="clear" w:color="auto" w:fill="FFFFFF"/>
            <w:vAlign w:val="center"/>
            <w:hideMark/>
          </w:tcPr>
          <w:p w14:paraId="7D3DE31F" w14:textId="0FC55FC3"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4A3F1280" w14:textId="21F77E27"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70B58440" w14:textId="2EAF6E7E"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7E9F7D96" w14:textId="1B2EA6D3"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47A1EAE3" w14:textId="67C2B854" w:rsidR="007A27F7" w:rsidRPr="007A27F7" w:rsidRDefault="007A27F7" w:rsidP="00873160">
            <w:pPr>
              <w:jc w:val="center"/>
              <w:rPr>
                <w:noProof/>
                <w:lang w:val="en-IE"/>
              </w:rPr>
            </w:pPr>
            <w:r w:rsidRPr="007A27F7">
              <w:rPr>
                <w:noProof/>
              </w:rPr>
              <w:t> </w:t>
            </w:r>
          </w:p>
        </w:tc>
        <w:tc>
          <w:tcPr>
            <w:tcW w:w="478" w:type="dxa"/>
            <w:tcBorders>
              <w:top w:val="nil"/>
              <w:left w:val="nil"/>
              <w:bottom w:val="single" w:sz="6" w:space="0" w:color="auto"/>
              <w:right w:val="single" w:sz="6" w:space="0" w:color="auto"/>
            </w:tcBorders>
            <w:shd w:val="clear" w:color="auto" w:fill="FFFFFF"/>
            <w:vAlign w:val="center"/>
            <w:hideMark/>
          </w:tcPr>
          <w:p w14:paraId="29BCE8FF" w14:textId="342659E4"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4F435301" w14:textId="3E533E78"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64D43B6E" w14:textId="1A9055BE"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3CF8E4A5" w14:textId="2E360CD4" w:rsidR="007A27F7" w:rsidRPr="007A27F7" w:rsidRDefault="007A27F7" w:rsidP="00873160">
            <w:pPr>
              <w:jc w:val="center"/>
              <w:rPr>
                <w:noProof/>
                <w:lang w:val="en-IE"/>
              </w:rPr>
            </w:pPr>
            <w:r w:rsidRPr="007A27F7">
              <w:rPr>
                <w:noProof/>
              </w:rPr>
              <w:t> </w:t>
            </w:r>
          </w:p>
        </w:tc>
        <w:tc>
          <w:tcPr>
            <w:tcW w:w="473" w:type="dxa"/>
            <w:tcBorders>
              <w:top w:val="nil"/>
              <w:left w:val="nil"/>
              <w:bottom w:val="single" w:sz="6" w:space="0" w:color="auto"/>
              <w:right w:val="single" w:sz="6" w:space="0" w:color="auto"/>
            </w:tcBorders>
            <w:shd w:val="clear" w:color="auto" w:fill="FFFFFF"/>
            <w:vAlign w:val="center"/>
            <w:hideMark/>
          </w:tcPr>
          <w:p w14:paraId="3368672F" w14:textId="6A96DA55"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474B365D" w14:textId="3842ED5C"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2B7161C8" w14:textId="7A98AD46" w:rsidR="007A27F7" w:rsidRPr="007A27F7" w:rsidRDefault="007A27F7" w:rsidP="00873160">
            <w:pPr>
              <w:jc w:val="center"/>
              <w:rPr>
                <w:noProof/>
                <w:lang w:val="en-IE"/>
              </w:rPr>
            </w:pPr>
            <w:r w:rsidRPr="007A27F7">
              <w:rPr>
                <w:noProof/>
              </w:rPr>
              <w:t> </w:t>
            </w:r>
          </w:p>
        </w:tc>
        <w:tc>
          <w:tcPr>
            <w:tcW w:w="478" w:type="dxa"/>
            <w:tcBorders>
              <w:top w:val="nil"/>
              <w:left w:val="nil"/>
              <w:bottom w:val="single" w:sz="6" w:space="0" w:color="auto"/>
              <w:right w:val="single" w:sz="6" w:space="0" w:color="auto"/>
            </w:tcBorders>
            <w:shd w:val="clear" w:color="auto" w:fill="FFFFFF"/>
            <w:vAlign w:val="center"/>
            <w:hideMark/>
          </w:tcPr>
          <w:p w14:paraId="37C100E3" w14:textId="4E3C41E0" w:rsidR="007A27F7" w:rsidRPr="007A27F7" w:rsidRDefault="007A27F7" w:rsidP="00873160">
            <w:pPr>
              <w:jc w:val="center"/>
              <w:rPr>
                <w:noProof/>
                <w:lang w:val="en-IE"/>
              </w:rPr>
            </w:pPr>
            <w:r w:rsidRPr="007A27F7">
              <w:rPr>
                <w:noProof/>
                <w:lang w:val="fr-BE"/>
              </w:rPr>
              <w:t>√</w:t>
            </w:r>
          </w:p>
        </w:tc>
        <w:tc>
          <w:tcPr>
            <w:tcW w:w="474" w:type="dxa"/>
            <w:tcBorders>
              <w:top w:val="nil"/>
              <w:left w:val="nil"/>
              <w:bottom w:val="single" w:sz="6" w:space="0" w:color="auto"/>
              <w:right w:val="single" w:sz="6" w:space="0" w:color="auto"/>
            </w:tcBorders>
            <w:shd w:val="clear" w:color="auto" w:fill="FFFFFF"/>
            <w:vAlign w:val="center"/>
            <w:hideMark/>
          </w:tcPr>
          <w:p w14:paraId="024BC608" w14:textId="78B81A7E" w:rsidR="007A27F7" w:rsidRPr="007A27F7" w:rsidRDefault="007A27F7" w:rsidP="00873160">
            <w:pPr>
              <w:jc w:val="center"/>
              <w:rPr>
                <w:noProof/>
                <w:lang w:val="en-IE"/>
              </w:rPr>
            </w:pPr>
            <w:r w:rsidRPr="007A27F7">
              <w:rPr>
                <w:noProof/>
              </w:rPr>
              <w:t> </w:t>
            </w:r>
          </w:p>
        </w:tc>
        <w:tc>
          <w:tcPr>
            <w:tcW w:w="474" w:type="dxa"/>
            <w:tcBorders>
              <w:top w:val="nil"/>
              <w:left w:val="nil"/>
              <w:bottom w:val="single" w:sz="6" w:space="0" w:color="auto"/>
              <w:right w:val="single" w:sz="6" w:space="0" w:color="auto"/>
            </w:tcBorders>
            <w:shd w:val="clear" w:color="auto" w:fill="FFFFFF"/>
            <w:vAlign w:val="center"/>
            <w:hideMark/>
          </w:tcPr>
          <w:p w14:paraId="2FF8D1E9" w14:textId="49DD5819"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7799A98A" w14:textId="4B898887"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5D0A186E" w14:textId="76478DE3"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67581331" w14:textId="321B3E6B"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38E539D5" w14:textId="5A365993"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4CE883F5" w14:textId="721739E9"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0F1B3735" w14:textId="001593DD"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2221A0A2" w14:textId="56D62E45" w:rsidR="007A27F7" w:rsidRPr="007A27F7" w:rsidRDefault="007A27F7" w:rsidP="00873160">
            <w:pPr>
              <w:jc w:val="center"/>
              <w:rPr>
                <w:noProof/>
                <w:lang w:val="en-IE"/>
              </w:rPr>
            </w:pPr>
            <w:r w:rsidRPr="007A27F7">
              <w:rPr>
                <w:noProof/>
                <w:lang w:val="fr-BE"/>
              </w:rPr>
              <w:t>√</w:t>
            </w:r>
          </w:p>
        </w:tc>
        <w:tc>
          <w:tcPr>
            <w:tcW w:w="473" w:type="dxa"/>
            <w:tcBorders>
              <w:top w:val="nil"/>
              <w:left w:val="nil"/>
              <w:bottom w:val="single" w:sz="6" w:space="0" w:color="auto"/>
              <w:right w:val="single" w:sz="6" w:space="0" w:color="auto"/>
            </w:tcBorders>
            <w:shd w:val="clear" w:color="auto" w:fill="FFFFFF"/>
            <w:vAlign w:val="center"/>
            <w:hideMark/>
          </w:tcPr>
          <w:p w14:paraId="7F1C190D" w14:textId="71B9F49E"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73F9FC62" w14:textId="05EA39ED"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585434C2" w14:textId="05BCFB90" w:rsidR="007A27F7" w:rsidRPr="007A27F7" w:rsidRDefault="007A27F7" w:rsidP="00873160">
            <w:pPr>
              <w:jc w:val="center"/>
              <w:rPr>
                <w:noProof/>
                <w:lang w:val="en-IE"/>
              </w:rPr>
            </w:pPr>
            <w:r w:rsidRPr="007A27F7">
              <w:rPr>
                <w:noProof/>
              </w:rPr>
              <w:t> </w:t>
            </w:r>
          </w:p>
        </w:tc>
        <w:tc>
          <w:tcPr>
            <w:tcW w:w="745" w:type="dxa"/>
            <w:tcBorders>
              <w:top w:val="nil"/>
              <w:left w:val="nil"/>
              <w:bottom w:val="single" w:sz="6" w:space="0" w:color="auto"/>
              <w:right w:val="single" w:sz="6" w:space="0" w:color="auto"/>
            </w:tcBorders>
            <w:shd w:val="clear" w:color="auto" w:fill="FFFFFF"/>
            <w:vAlign w:val="center"/>
            <w:hideMark/>
          </w:tcPr>
          <w:p w14:paraId="3178EBBE" w14:textId="3E0B7B36" w:rsidR="007A27F7" w:rsidRPr="007A27F7" w:rsidRDefault="007A27F7" w:rsidP="00873160">
            <w:pPr>
              <w:jc w:val="center"/>
              <w:rPr>
                <w:noProof/>
                <w:lang w:val="en-IE"/>
              </w:rPr>
            </w:pPr>
            <w:r w:rsidRPr="007A27F7">
              <w:rPr>
                <w:b/>
                <w:bCs/>
                <w:noProof/>
              </w:rPr>
              <w:t>5</w:t>
            </w:r>
          </w:p>
        </w:tc>
      </w:tr>
      <w:tr w:rsidR="00F01B2E" w:rsidRPr="007A27F7" w14:paraId="60980AEE" w14:textId="77777777" w:rsidTr="00873160">
        <w:trPr>
          <w:trHeight w:val="30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09964D75" w14:textId="04C6DF38" w:rsidR="007A27F7" w:rsidRPr="007A27F7" w:rsidRDefault="007A27F7" w:rsidP="00873160">
            <w:pPr>
              <w:jc w:val="center"/>
              <w:rPr>
                <w:noProof/>
                <w:sz w:val="20"/>
                <w:lang w:val="en-IE"/>
              </w:rPr>
            </w:pPr>
            <w:r w:rsidRPr="007A27F7">
              <w:rPr>
                <w:b/>
                <w:bCs/>
                <w:noProof/>
                <w:sz w:val="20"/>
              </w:rPr>
              <w:t>Urban/suburban</w:t>
            </w:r>
          </w:p>
        </w:tc>
        <w:tc>
          <w:tcPr>
            <w:tcW w:w="477" w:type="dxa"/>
            <w:tcBorders>
              <w:top w:val="nil"/>
              <w:left w:val="nil"/>
              <w:bottom w:val="single" w:sz="6" w:space="0" w:color="auto"/>
              <w:right w:val="single" w:sz="6" w:space="0" w:color="auto"/>
            </w:tcBorders>
            <w:shd w:val="clear" w:color="auto" w:fill="FFFFFF"/>
            <w:vAlign w:val="center"/>
            <w:hideMark/>
          </w:tcPr>
          <w:p w14:paraId="66263F65" w14:textId="59828D6C"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645AE0E1" w14:textId="00785B07" w:rsidR="007A27F7" w:rsidRPr="007A27F7" w:rsidRDefault="007A27F7" w:rsidP="00873160">
            <w:pPr>
              <w:jc w:val="center"/>
              <w:rPr>
                <w:noProof/>
                <w:lang w:val="en-IE"/>
              </w:rPr>
            </w:pPr>
            <w:r w:rsidRPr="007A27F7">
              <w:rPr>
                <w:noProof/>
                <w:lang w:val="fr-BE"/>
              </w:rPr>
              <w:t> </w:t>
            </w:r>
          </w:p>
        </w:tc>
        <w:tc>
          <w:tcPr>
            <w:tcW w:w="477" w:type="dxa"/>
            <w:tcBorders>
              <w:top w:val="nil"/>
              <w:left w:val="nil"/>
              <w:bottom w:val="single" w:sz="6" w:space="0" w:color="auto"/>
              <w:right w:val="single" w:sz="6" w:space="0" w:color="auto"/>
            </w:tcBorders>
            <w:shd w:val="clear" w:color="auto" w:fill="FFFFFF"/>
            <w:vAlign w:val="center"/>
            <w:hideMark/>
          </w:tcPr>
          <w:p w14:paraId="0D71F3C1" w14:textId="2448D983"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67A0E8AF" w14:textId="19CD3263" w:rsidR="007A27F7" w:rsidRPr="007A27F7" w:rsidRDefault="007A27F7" w:rsidP="00873160">
            <w:pPr>
              <w:jc w:val="center"/>
              <w:rPr>
                <w:noProof/>
                <w:lang w:val="en-IE"/>
              </w:rPr>
            </w:pPr>
            <w:r w:rsidRPr="007A27F7">
              <w:rPr>
                <w:noProof/>
                <w:lang w:val="fr-BE"/>
              </w:rPr>
              <w:t> </w:t>
            </w:r>
          </w:p>
        </w:tc>
        <w:tc>
          <w:tcPr>
            <w:tcW w:w="477" w:type="dxa"/>
            <w:tcBorders>
              <w:top w:val="nil"/>
              <w:left w:val="nil"/>
              <w:bottom w:val="single" w:sz="6" w:space="0" w:color="auto"/>
              <w:right w:val="single" w:sz="6" w:space="0" w:color="auto"/>
            </w:tcBorders>
            <w:shd w:val="clear" w:color="auto" w:fill="FFFFFF"/>
            <w:vAlign w:val="center"/>
            <w:hideMark/>
          </w:tcPr>
          <w:p w14:paraId="230B7CE9" w14:textId="7012BCFE" w:rsidR="007A27F7" w:rsidRPr="007A27F7" w:rsidRDefault="007A27F7" w:rsidP="00873160">
            <w:pPr>
              <w:jc w:val="center"/>
              <w:rPr>
                <w:noProof/>
                <w:lang w:val="en-IE"/>
              </w:rPr>
            </w:pPr>
            <w:r w:rsidRPr="007A27F7">
              <w:rPr>
                <w:noProof/>
                <w:lang w:val="fr-BE"/>
              </w:rPr>
              <w:t>√</w:t>
            </w:r>
          </w:p>
        </w:tc>
        <w:tc>
          <w:tcPr>
            <w:tcW w:w="478" w:type="dxa"/>
            <w:tcBorders>
              <w:top w:val="nil"/>
              <w:left w:val="nil"/>
              <w:bottom w:val="single" w:sz="6" w:space="0" w:color="auto"/>
              <w:right w:val="single" w:sz="6" w:space="0" w:color="auto"/>
            </w:tcBorders>
            <w:shd w:val="clear" w:color="auto" w:fill="FFFFFF"/>
            <w:vAlign w:val="center"/>
            <w:hideMark/>
          </w:tcPr>
          <w:p w14:paraId="0AC3A960" w14:textId="19E9473C"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0F457A3B" w14:textId="255E9AB2"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776EDF4E" w14:textId="39616699"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7379A42D" w14:textId="68A9BD71" w:rsidR="007A27F7" w:rsidRPr="007A27F7" w:rsidRDefault="007A27F7" w:rsidP="00873160">
            <w:pPr>
              <w:jc w:val="center"/>
              <w:rPr>
                <w:noProof/>
                <w:lang w:val="en-IE"/>
              </w:rPr>
            </w:pPr>
            <w:r w:rsidRPr="007A27F7">
              <w:rPr>
                <w:noProof/>
                <w:lang w:val="fr-BE"/>
              </w:rPr>
              <w:t> </w:t>
            </w:r>
          </w:p>
        </w:tc>
        <w:tc>
          <w:tcPr>
            <w:tcW w:w="473" w:type="dxa"/>
            <w:tcBorders>
              <w:top w:val="nil"/>
              <w:left w:val="nil"/>
              <w:bottom w:val="single" w:sz="6" w:space="0" w:color="auto"/>
              <w:right w:val="single" w:sz="6" w:space="0" w:color="auto"/>
            </w:tcBorders>
            <w:shd w:val="clear" w:color="auto" w:fill="FFFFFF"/>
            <w:vAlign w:val="center"/>
            <w:hideMark/>
          </w:tcPr>
          <w:p w14:paraId="1C9C4178" w14:textId="52D58B4A"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31885A75" w14:textId="654D7DA8"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57030761" w14:textId="68DA85D2" w:rsidR="007A27F7" w:rsidRPr="007A27F7" w:rsidRDefault="007A27F7" w:rsidP="00873160">
            <w:pPr>
              <w:jc w:val="center"/>
              <w:rPr>
                <w:noProof/>
                <w:lang w:val="en-IE"/>
              </w:rPr>
            </w:pPr>
            <w:r w:rsidRPr="007A27F7">
              <w:rPr>
                <w:noProof/>
                <w:lang w:val="fr-BE"/>
              </w:rPr>
              <w:t> </w:t>
            </w:r>
          </w:p>
        </w:tc>
        <w:tc>
          <w:tcPr>
            <w:tcW w:w="478" w:type="dxa"/>
            <w:tcBorders>
              <w:top w:val="nil"/>
              <w:left w:val="nil"/>
              <w:bottom w:val="single" w:sz="6" w:space="0" w:color="auto"/>
              <w:right w:val="single" w:sz="6" w:space="0" w:color="auto"/>
            </w:tcBorders>
            <w:shd w:val="clear" w:color="auto" w:fill="FFFFFF"/>
            <w:vAlign w:val="center"/>
            <w:hideMark/>
          </w:tcPr>
          <w:p w14:paraId="2A3EFC04" w14:textId="224CC9CB" w:rsidR="007A27F7" w:rsidRPr="007A27F7" w:rsidRDefault="007A27F7" w:rsidP="00873160">
            <w:pPr>
              <w:jc w:val="center"/>
              <w:rPr>
                <w:noProof/>
                <w:lang w:val="en-IE"/>
              </w:rPr>
            </w:pPr>
            <w:r w:rsidRPr="007A27F7">
              <w:rPr>
                <w:noProof/>
                <w:lang w:val="fr-BE"/>
              </w:rPr>
              <w:t>√</w:t>
            </w:r>
          </w:p>
        </w:tc>
        <w:tc>
          <w:tcPr>
            <w:tcW w:w="474" w:type="dxa"/>
            <w:tcBorders>
              <w:top w:val="nil"/>
              <w:left w:val="nil"/>
              <w:bottom w:val="single" w:sz="6" w:space="0" w:color="auto"/>
              <w:right w:val="single" w:sz="6" w:space="0" w:color="auto"/>
            </w:tcBorders>
            <w:shd w:val="clear" w:color="auto" w:fill="FFFFFF"/>
            <w:vAlign w:val="center"/>
            <w:hideMark/>
          </w:tcPr>
          <w:p w14:paraId="4D56EEE2" w14:textId="76E637ED" w:rsidR="007A27F7" w:rsidRPr="007A27F7" w:rsidRDefault="007A27F7" w:rsidP="00873160">
            <w:pPr>
              <w:jc w:val="center"/>
              <w:rPr>
                <w:noProof/>
                <w:lang w:val="en-IE"/>
              </w:rPr>
            </w:pPr>
            <w:r w:rsidRPr="007A27F7">
              <w:rPr>
                <w:noProof/>
                <w:lang w:val="fr-BE"/>
              </w:rPr>
              <w:t> </w:t>
            </w:r>
          </w:p>
        </w:tc>
        <w:tc>
          <w:tcPr>
            <w:tcW w:w="474" w:type="dxa"/>
            <w:tcBorders>
              <w:top w:val="nil"/>
              <w:left w:val="nil"/>
              <w:bottom w:val="single" w:sz="6" w:space="0" w:color="auto"/>
              <w:right w:val="single" w:sz="6" w:space="0" w:color="auto"/>
            </w:tcBorders>
            <w:shd w:val="clear" w:color="auto" w:fill="FFFFFF"/>
            <w:vAlign w:val="center"/>
            <w:hideMark/>
          </w:tcPr>
          <w:p w14:paraId="1B172E3E" w14:textId="78FC6E5D"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6355C7B4" w14:textId="0722DBF3" w:rsidR="007A27F7" w:rsidRPr="007A27F7" w:rsidRDefault="007A27F7" w:rsidP="00873160">
            <w:pPr>
              <w:jc w:val="center"/>
              <w:rPr>
                <w:noProof/>
                <w:lang w:val="en-IE"/>
              </w:rPr>
            </w:pPr>
            <w:r w:rsidRPr="007A27F7">
              <w:rPr>
                <w:noProof/>
                <w:lang w:val="fr-BE"/>
              </w:rPr>
              <w:t> </w:t>
            </w:r>
          </w:p>
        </w:tc>
        <w:tc>
          <w:tcPr>
            <w:tcW w:w="477" w:type="dxa"/>
            <w:tcBorders>
              <w:top w:val="nil"/>
              <w:left w:val="nil"/>
              <w:bottom w:val="single" w:sz="6" w:space="0" w:color="auto"/>
              <w:right w:val="single" w:sz="6" w:space="0" w:color="auto"/>
            </w:tcBorders>
            <w:shd w:val="clear" w:color="auto" w:fill="FFFFFF"/>
            <w:vAlign w:val="center"/>
            <w:hideMark/>
          </w:tcPr>
          <w:p w14:paraId="6CDB33A8" w14:textId="5F5CBDFC"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3059AA1F" w14:textId="03F15C0B" w:rsidR="007A27F7" w:rsidRPr="007A27F7" w:rsidRDefault="007A27F7" w:rsidP="00873160">
            <w:pPr>
              <w:jc w:val="center"/>
              <w:rPr>
                <w:noProof/>
                <w:lang w:val="en-IE"/>
              </w:rPr>
            </w:pPr>
            <w:r w:rsidRPr="007A27F7">
              <w:rPr>
                <w:noProof/>
                <w:lang w:val="fr-BE"/>
              </w:rPr>
              <w:t> </w:t>
            </w:r>
          </w:p>
        </w:tc>
        <w:tc>
          <w:tcPr>
            <w:tcW w:w="477" w:type="dxa"/>
            <w:tcBorders>
              <w:top w:val="nil"/>
              <w:left w:val="nil"/>
              <w:bottom w:val="single" w:sz="6" w:space="0" w:color="auto"/>
              <w:right w:val="single" w:sz="6" w:space="0" w:color="auto"/>
            </w:tcBorders>
            <w:shd w:val="clear" w:color="auto" w:fill="FFFFFF"/>
            <w:vAlign w:val="center"/>
            <w:hideMark/>
          </w:tcPr>
          <w:p w14:paraId="7AE024ED" w14:textId="5D64D043"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03F584BF" w14:textId="7F967201"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7CF2558C" w14:textId="49A07E22"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77C8C49B" w14:textId="2D13BC3D" w:rsidR="007A27F7" w:rsidRPr="007A27F7" w:rsidRDefault="007A27F7" w:rsidP="00873160">
            <w:pPr>
              <w:jc w:val="center"/>
              <w:rPr>
                <w:noProof/>
                <w:lang w:val="en-IE"/>
              </w:rPr>
            </w:pPr>
            <w:r w:rsidRPr="007A27F7">
              <w:rPr>
                <w:noProof/>
                <w:lang w:val="fr-BE"/>
              </w:rPr>
              <w:t>√</w:t>
            </w:r>
          </w:p>
        </w:tc>
        <w:tc>
          <w:tcPr>
            <w:tcW w:w="473" w:type="dxa"/>
            <w:tcBorders>
              <w:top w:val="nil"/>
              <w:left w:val="nil"/>
              <w:bottom w:val="single" w:sz="6" w:space="0" w:color="auto"/>
              <w:right w:val="single" w:sz="6" w:space="0" w:color="auto"/>
            </w:tcBorders>
            <w:shd w:val="clear" w:color="auto" w:fill="FFFFFF"/>
            <w:vAlign w:val="center"/>
            <w:hideMark/>
          </w:tcPr>
          <w:p w14:paraId="6C2B6C1C" w14:textId="69293A7D"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58DF6D79" w14:textId="6DB5AE71"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0E77AC2D" w14:textId="6DF20781" w:rsidR="007A27F7" w:rsidRPr="007A27F7" w:rsidRDefault="007A27F7" w:rsidP="00873160">
            <w:pPr>
              <w:jc w:val="center"/>
              <w:rPr>
                <w:noProof/>
                <w:lang w:val="en-IE"/>
              </w:rPr>
            </w:pPr>
            <w:r w:rsidRPr="007A27F7">
              <w:rPr>
                <w:noProof/>
                <w:lang w:val="fr-BE"/>
              </w:rPr>
              <w:t>√</w:t>
            </w:r>
          </w:p>
        </w:tc>
        <w:tc>
          <w:tcPr>
            <w:tcW w:w="745" w:type="dxa"/>
            <w:tcBorders>
              <w:top w:val="nil"/>
              <w:left w:val="nil"/>
              <w:bottom w:val="single" w:sz="6" w:space="0" w:color="auto"/>
              <w:right w:val="single" w:sz="6" w:space="0" w:color="auto"/>
            </w:tcBorders>
            <w:shd w:val="clear" w:color="auto" w:fill="FFFFFF"/>
            <w:vAlign w:val="center"/>
            <w:hideMark/>
          </w:tcPr>
          <w:p w14:paraId="2014FF6F" w14:textId="7916D3C6" w:rsidR="007A27F7" w:rsidRPr="007A27F7" w:rsidRDefault="007A27F7" w:rsidP="00873160">
            <w:pPr>
              <w:jc w:val="center"/>
              <w:rPr>
                <w:noProof/>
                <w:lang w:val="en-IE"/>
              </w:rPr>
            </w:pPr>
            <w:r w:rsidRPr="007A27F7">
              <w:rPr>
                <w:b/>
                <w:bCs/>
                <w:noProof/>
              </w:rPr>
              <w:t>12</w:t>
            </w:r>
          </w:p>
        </w:tc>
      </w:tr>
      <w:tr w:rsidR="00F01B2E" w:rsidRPr="007A27F7" w14:paraId="4F589DF0" w14:textId="77777777" w:rsidTr="00873160">
        <w:trPr>
          <w:trHeight w:val="30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43E842D9" w14:textId="5C6E204A" w:rsidR="007A27F7" w:rsidRPr="007A27F7" w:rsidRDefault="007A27F7" w:rsidP="00873160">
            <w:pPr>
              <w:jc w:val="center"/>
              <w:rPr>
                <w:noProof/>
                <w:sz w:val="20"/>
                <w:lang w:val="en-IE"/>
              </w:rPr>
            </w:pPr>
            <w:r w:rsidRPr="007A27F7">
              <w:rPr>
                <w:b/>
                <w:bCs/>
                <w:noProof/>
                <w:sz w:val="20"/>
              </w:rPr>
              <w:t>Regional</w:t>
            </w:r>
          </w:p>
        </w:tc>
        <w:tc>
          <w:tcPr>
            <w:tcW w:w="477" w:type="dxa"/>
            <w:tcBorders>
              <w:top w:val="nil"/>
              <w:left w:val="nil"/>
              <w:bottom w:val="single" w:sz="6" w:space="0" w:color="auto"/>
              <w:right w:val="single" w:sz="6" w:space="0" w:color="auto"/>
            </w:tcBorders>
            <w:shd w:val="clear" w:color="auto" w:fill="FFFFFF"/>
            <w:vAlign w:val="center"/>
            <w:hideMark/>
          </w:tcPr>
          <w:p w14:paraId="4059585F" w14:textId="7BC75321"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3EA010AD" w14:textId="28CD111A" w:rsidR="007A27F7" w:rsidRPr="007A27F7" w:rsidRDefault="007A27F7" w:rsidP="00873160">
            <w:pPr>
              <w:jc w:val="center"/>
              <w:rPr>
                <w:noProof/>
                <w:lang w:val="en-IE"/>
              </w:rPr>
            </w:pPr>
            <w:r w:rsidRPr="007A27F7">
              <w:rPr>
                <w:noProof/>
                <w:lang w:val="fr-BE"/>
              </w:rPr>
              <w:t> </w:t>
            </w:r>
          </w:p>
        </w:tc>
        <w:tc>
          <w:tcPr>
            <w:tcW w:w="477" w:type="dxa"/>
            <w:tcBorders>
              <w:top w:val="nil"/>
              <w:left w:val="nil"/>
              <w:bottom w:val="single" w:sz="6" w:space="0" w:color="auto"/>
              <w:right w:val="single" w:sz="6" w:space="0" w:color="auto"/>
            </w:tcBorders>
            <w:shd w:val="clear" w:color="auto" w:fill="FFFFFF"/>
            <w:vAlign w:val="center"/>
            <w:hideMark/>
          </w:tcPr>
          <w:p w14:paraId="1DAC805C" w14:textId="5E15CC83"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7DC51625" w14:textId="0553B508" w:rsidR="007A27F7" w:rsidRPr="007A27F7" w:rsidRDefault="007A27F7" w:rsidP="00873160">
            <w:pPr>
              <w:jc w:val="center"/>
              <w:rPr>
                <w:noProof/>
                <w:lang w:val="en-IE"/>
              </w:rPr>
            </w:pPr>
            <w:r w:rsidRPr="007A27F7">
              <w:rPr>
                <w:noProof/>
                <w:lang w:val="fr-BE"/>
              </w:rPr>
              <w:t> </w:t>
            </w:r>
          </w:p>
        </w:tc>
        <w:tc>
          <w:tcPr>
            <w:tcW w:w="477" w:type="dxa"/>
            <w:tcBorders>
              <w:top w:val="nil"/>
              <w:left w:val="nil"/>
              <w:bottom w:val="single" w:sz="6" w:space="0" w:color="auto"/>
              <w:right w:val="single" w:sz="6" w:space="0" w:color="auto"/>
            </w:tcBorders>
            <w:shd w:val="clear" w:color="auto" w:fill="FFFFFF"/>
            <w:vAlign w:val="center"/>
            <w:hideMark/>
          </w:tcPr>
          <w:p w14:paraId="0CEF89A6" w14:textId="7754958C" w:rsidR="007A27F7" w:rsidRPr="007A27F7" w:rsidRDefault="007A27F7" w:rsidP="00873160">
            <w:pPr>
              <w:jc w:val="center"/>
              <w:rPr>
                <w:noProof/>
                <w:lang w:val="en-IE"/>
              </w:rPr>
            </w:pPr>
            <w:r w:rsidRPr="007A27F7">
              <w:rPr>
                <w:noProof/>
                <w:lang w:val="fr-BE"/>
              </w:rPr>
              <w:t>√</w:t>
            </w:r>
          </w:p>
        </w:tc>
        <w:tc>
          <w:tcPr>
            <w:tcW w:w="478" w:type="dxa"/>
            <w:tcBorders>
              <w:top w:val="nil"/>
              <w:left w:val="nil"/>
              <w:bottom w:val="single" w:sz="6" w:space="0" w:color="auto"/>
              <w:right w:val="single" w:sz="6" w:space="0" w:color="auto"/>
            </w:tcBorders>
            <w:shd w:val="clear" w:color="auto" w:fill="FFFFFF"/>
            <w:vAlign w:val="center"/>
            <w:hideMark/>
          </w:tcPr>
          <w:p w14:paraId="5C8050B0" w14:textId="02FA0B0F"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41A4504C" w14:textId="4D86E0D7"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57A93DB6" w14:textId="4A6C8042"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12B1619C" w14:textId="3F8140E3" w:rsidR="007A27F7" w:rsidRPr="007A27F7" w:rsidRDefault="007A27F7" w:rsidP="00873160">
            <w:pPr>
              <w:jc w:val="center"/>
              <w:rPr>
                <w:noProof/>
                <w:lang w:val="en-IE"/>
              </w:rPr>
            </w:pPr>
            <w:r w:rsidRPr="007A27F7">
              <w:rPr>
                <w:noProof/>
                <w:lang w:val="fr-BE"/>
              </w:rPr>
              <w:t> </w:t>
            </w:r>
          </w:p>
        </w:tc>
        <w:tc>
          <w:tcPr>
            <w:tcW w:w="473" w:type="dxa"/>
            <w:tcBorders>
              <w:top w:val="nil"/>
              <w:left w:val="nil"/>
              <w:bottom w:val="single" w:sz="6" w:space="0" w:color="auto"/>
              <w:right w:val="single" w:sz="6" w:space="0" w:color="auto"/>
            </w:tcBorders>
            <w:shd w:val="clear" w:color="auto" w:fill="FFFFFF"/>
            <w:vAlign w:val="center"/>
            <w:hideMark/>
          </w:tcPr>
          <w:p w14:paraId="39FA6621" w14:textId="5CA3274B"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562CCC44" w14:textId="7A27587C"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0FA52319" w14:textId="527A90FF" w:rsidR="007A27F7" w:rsidRPr="007A27F7" w:rsidRDefault="007A27F7" w:rsidP="00873160">
            <w:pPr>
              <w:jc w:val="center"/>
              <w:rPr>
                <w:noProof/>
                <w:lang w:val="en-IE"/>
              </w:rPr>
            </w:pPr>
            <w:r w:rsidRPr="007A27F7">
              <w:rPr>
                <w:noProof/>
                <w:lang w:val="fr-BE"/>
              </w:rPr>
              <w:t> </w:t>
            </w:r>
          </w:p>
        </w:tc>
        <w:tc>
          <w:tcPr>
            <w:tcW w:w="478" w:type="dxa"/>
            <w:tcBorders>
              <w:top w:val="nil"/>
              <w:left w:val="nil"/>
              <w:bottom w:val="single" w:sz="6" w:space="0" w:color="auto"/>
              <w:right w:val="single" w:sz="6" w:space="0" w:color="auto"/>
            </w:tcBorders>
            <w:shd w:val="clear" w:color="auto" w:fill="FFFFFF"/>
            <w:vAlign w:val="center"/>
            <w:hideMark/>
          </w:tcPr>
          <w:p w14:paraId="4D403A1E" w14:textId="43195B88" w:rsidR="007A27F7" w:rsidRPr="007A27F7" w:rsidRDefault="007A27F7" w:rsidP="00873160">
            <w:pPr>
              <w:jc w:val="center"/>
              <w:rPr>
                <w:noProof/>
                <w:lang w:val="en-IE"/>
              </w:rPr>
            </w:pPr>
            <w:r w:rsidRPr="007A27F7">
              <w:rPr>
                <w:noProof/>
                <w:lang w:val="fr-BE"/>
              </w:rPr>
              <w:t>√</w:t>
            </w:r>
          </w:p>
        </w:tc>
        <w:tc>
          <w:tcPr>
            <w:tcW w:w="474" w:type="dxa"/>
            <w:tcBorders>
              <w:top w:val="nil"/>
              <w:left w:val="nil"/>
              <w:bottom w:val="single" w:sz="6" w:space="0" w:color="auto"/>
              <w:right w:val="single" w:sz="6" w:space="0" w:color="auto"/>
            </w:tcBorders>
            <w:shd w:val="clear" w:color="auto" w:fill="FFFFFF"/>
            <w:vAlign w:val="center"/>
            <w:hideMark/>
          </w:tcPr>
          <w:p w14:paraId="3402680B" w14:textId="3ED94287" w:rsidR="007A27F7" w:rsidRPr="007A27F7" w:rsidRDefault="007A27F7" w:rsidP="00873160">
            <w:pPr>
              <w:jc w:val="center"/>
              <w:rPr>
                <w:noProof/>
                <w:lang w:val="en-IE"/>
              </w:rPr>
            </w:pPr>
            <w:r w:rsidRPr="007A27F7">
              <w:rPr>
                <w:noProof/>
                <w:lang w:val="fr-BE"/>
              </w:rPr>
              <w:t> </w:t>
            </w:r>
          </w:p>
        </w:tc>
        <w:tc>
          <w:tcPr>
            <w:tcW w:w="474" w:type="dxa"/>
            <w:tcBorders>
              <w:top w:val="nil"/>
              <w:left w:val="nil"/>
              <w:bottom w:val="single" w:sz="6" w:space="0" w:color="auto"/>
              <w:right w:val="single" w:sz="6" w:space="0" w:color="auto"/>
            </w:tcBorders>
            <w:shd w:val="clear" w:color="auto" w:fill="FFFFFF"/>
            <w:vAlign w:val="center"/>
            <w:hideMark/>
          </w:tcPr>
          <w:p w14:paraId="5B5E2AFD" w14:textId="2FDA11E1"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46A40034" w14:textId="5BECC099" w:rsidR="007A27F7" w:rsidRPr="007A27F7" w:rsidRDefault="007A27F7" w:rsidP="00873160">
            <w:pPr>
              <w:jc w:val="center"/>
              <w:rPr>
                <w:noProof/>
                <w:lang w:val="en-IE"/>
              </w:rPr>
            </w:pPr>
            <w:r w:rsidRPr="007A27F7">
              <w:rPr>
                <w:noProof/>
                <w:lang w:val="fr-BE"/>
              </w:rPr>
              <w:t> </w:t>
            </w:r>
          </w:p>
        </w:tc>
        <w:tc>
          <w:tcPr>
            <w:tcW w:w="477" w:type="dxa"/>
            <w:tcBorders>
              <w:top w:val="nil"/>
              <w:left w:val="nil"/>
              <w:bottom w:val="single" w:sz="6" w:space="0" w:color="auto"/>
              <w:right w:val="single" w:sz="6" w:space="0" w:color="auto"/>
            </w:tcBorders>
            <w:shd w:val="clear" w:color="auto" w:fill="FFFFFF"/>
            <w:vAlign w:val="center"/>
            <w:hideMark/>
          </w:tcPr>
          <w:p w14:paraId="1CA8B1FF" w14:textId="24A5A1F3"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0EC134B8" w14:textId="01429E21" w:rsidR="007A27F7" w:rsidRPr="007A27F7" w:rsidRDefault="007A27F7" w:rsidP="00873160">
            <w:pPr>
              <w:jc w:val="center"/>
              <w:rPr>
                <w:noProof/>
                <w:lang w:val="en-IE"/>
              </w:rPr>
            </w:pPr>
            <w:r w:rsidRPr="007A27F7">
              <w:rPr>
                <w:noProof/>
                <w:lang w:val="fr-BE"/>
              </w:rPr>
              <w:t> </w:t>
            </w:r>
          </w:p>
        </w:tc>
        <w:tc>
          <w:tcPr>
            <w:tcW w:w="477" w:type="dxa"/>
            <w:tcBorders>
              <w:top w:val="nil"/>
              <w:left w:val="nil"/>
              <w:bottom w:val="single" w:sz="6" w:space="0" w:color="auto"/>
              <w:right w:val="single" w:sz="6" w:space="0" w:color="auto"/>
            </w:tcBorders>
            <w:shd w:val="clear" w:color="auto" w:fill="FFFFFF"/>
            <w:vAlign w:val="center"/>
            <w:hideMark/>
          </w:tcPr>
          <w:p w14:paraId="25102959" w14:textId="73B909F6"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780EFF24" w14:textId="1CC0287E"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725EF0AD" w14:textId="12DE2E09"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3F440C91" w14:textId="7098D4F3" w:rsidR="007A27F7" w:rsidRPr="007A27F7" w:rsidRDefault="007A27F7" w:rsidP="00873160">
            <w:pPr>
              <w:jc w:val="center"/>
              <w:rPr>
                <w:noProof/>
                <w:lang w:val="en-IE"/>
              </w:rPr>
            </w:pPr>
            <w:r w:rsidRPr="007A27F7">
              <w:rPr>
                <w:noProof/>
                <w:lang w:val="fr-BE"/>
              </w:rPr>
              <w:t>√</w:t>
            </w:r>
          </w:p>
        </w:tc>
        <w:tc>
          <w:tcPr>
            <w:tcW w:w="473" w:type="dxa"/>
            <w:tcBorders>
              <w:top w:val="nil"/>
              <w:left w:val="nil"/>
              <w:bottom w:val="single" w:sz="6" w:space="0" w:color="auto"/>
              <w:right w:val="single" w:sz="6" w:space="0" w:color="auto"/>
            </w:tcBorders>
            <w:shd w:val="clear" w:color="auto" w:fill="FFFFFF"/>
            <w:vAlign w:val="center"/>
            <w:hideMark/>
          </w:tcPr>
          <w:p w14:paraId="30A2E9EC" w14:textId="322E6BA2"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74F4D501" w14:textId="39E3FB58"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6F9C7222" w14:textId="7A2E4278" w:rsidR="007A27F7" w:rsidRPr="007A27F7" w:rsidRDefault="007A27F7" w:rsidP="00873160">
            <w:pPr>
              <w:jc w:val="center"/>
              <w:rPr>
                <w:noProof/>
                <w:lang w:val="en-IE"/>
              </w:rPr>
            </w:pPr>
            <w:r w:rsidRPr="007A27F7">
              <w:rPr>
                <w:noProof/>
              </w:rPr>
              <w:t>√</w:t>
            </w:r>
          </w:p>
        </w:tc>
        <w:tc>
          <w:tcPr>
            <w:tcW w:w="745" w:type="dxa"/>
            <w:tcBorders>
              <w:top w:val="nil"/>
              <w:left w:val="nil"/>
              <w:bottom w:val="single" w:sz="6" w:space="0" w:color="auto"/>
              <w:right w:val="single" w:sz="6" w:space="0" w:color="auto"/>
            </w:tcBorders>
            <w:shd w:val="clear" w:color="auto" w:fill="FFFFFF"/>
            <w:vAlign w:val="center"/>
            <w:hideMark/>
          </w:tcPr>
          <w:p w14:paraId="5FD37C68" w14:textId="5BB8FE30" w:rsidR="007A27F7" w:rsidRPr="007A27F7" w:rsidRDefault="007A27F7" w:rsidP="00873160">
            <w:pPr>
              <w:jc w:val="center"/>
              <w:rPr>
                <w:noProof/>
                <w:lang w:val="en-IE"/>
              </w:rPr>
            </w:pPr>
            <w:r w:rsidRPr="007A27F7">
              <w:rPr>
                <w:b/>
                <w:bCs/>
                <w:noProof/>
              </w:rPr>
              <w:t>12</w:t>
            </w:r>
          </w:p>
        </w:tc>
      </w:tr>
      <w:tr w:rsidR="00F01B2E" w:rsidRPr="007A27F7" w14:paraId="6FC505AF" w14:textId="77777777" w:rsidTr="00873160">
        <w:trPr>
          <w:trHeight w:val="45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15AFD935" w14:textId="07D99286" w:rsidR="007A27F7" w:rsidRPr="007A27F7" w:rsidRDefault="007A27F7" w:rsidP="00873160">
            <w:pPr>
              <w:jc w:val="center"/>
              <w:rPr>
                <w:noProof/>
                <w:sz w:val="20"/>
                <w:lang w:val="en-IE"/>
              </w:rPr>
            </w:pPr>
            <w:r w:rsidRPr="007A27F7">
              <w:rPr>
                <w:b/>
                <w:bCs/>
                <w:noProof/>
                <w:sz w:val="20"/>
              </w:rPr>
              <w:t>Historic or touristic use</w:t>
            </w:r>
          </w:p>
        </w:tc>
        <w:tc>
          <w:tcPr>
            <w:tcW w:w="477" w:type="dxa"/>
            <w:tcBorders>
              <w:top w:val="nil"/>
              <w:left w:val="nil"/>
              <w:bottom w:val="single" w:sz="6" w:space="0" w:color="auto"/>
              <w:right w:val="single" w:sz="6" w:space="0" w:color="auto"/>
            </w:tcBorders>
            <w:shd w:val="clear" w:color="auto" w:fill="FFFFFF"/>
            <w:vAlign w:val="center"/>
            <w:hideMark/>
          </w:tcPr>
          <w:p w14:paraId="162C71A4" w14:textId="62FC565F"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42105A93" w14:textId="058A59AD"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086F8383" w14:textId="279EE930"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3914DE5B" w14:textId="166497C7"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70A31183" w14:textId="2C1F6FC2" w:rsidR="007A27F7" w:rsidRPr="007A27F7" w:rsidRDefault="007A27F7" w:rsidP="00873160">
            <w:pPr>
              <w:jc w:val="center"/>
              <w:rPr>
                <w:noProof/>
                <w:lang w:val="en-IE"/>
              </w:rPr>
            </w:pPr>
            <w:r w:rsidRPr="007A27F7">
              <w:rPr>
                <w:noProof/>
                <w:lang w:val="fr-BE"/>
              </w:rPr>
              <w:t>√</w:t>
            </w:r>
          </w:p>
        </w:tc>
        <w:tc>
          <w:tcPr>
            <w:tcW w:w="478" w:type="dxa"/>
            <w:tcBorders>
              <w:top w:val="nil"/>
              <w:left w:val="nil"/>
              <w:bottom w:val="single" w:sz="6" w:space="0" w:color="auto"/>
              <w:right w:val="single" w:sz="6" w:space="0" w:color="auto"/>
            </w:tcBorders>
            <w:shd w:val="clear" w:color="auto" w:fill="FFFFFF"/>
            <w:vAlign w:val="center"/>
            <w:hideMark/>
          </w:tcPr>
          <w:p w14:paraId="3AE3C13B" w14:textId="4D0F1D5F"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4E78CAFA" w14:textId="57E6B2AE"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0B0FAACC" w14:textId="4861B000"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7317FCA5" w14:textId="66A9D454" w:rsidR="007A27F7" w:rsidRPr="007A27F7" w:rsidRDefault="007A27F7" w:rsidP="00873160">
            <w:pPr>
              <w:jc w:val="center"/>
              <w:rPr>
                <w:noProof/>
                <w:lang w:val="en-IE"/>
              </w:rPr>
            </w:pPr>
            <w:r w:rsidRPr="007A27F7">
              <w:rPr>
                <w:noProof/>
              </w:rPr>
              <w:t> </w:t>
            </w:r>
          </w:p>
        </w:tc>
        <w:tc>
          <w:tcPr>
            <w:tcW w:w="473" w:type="dxa"/>
            <w:tcBorders>
              <w:top w:val="nil"/>
              <w:left w:val="nil"/>
              <w:bottom w:val="single" w:sz="6" w:space="0" w:color="auto"/>
              <w:right w:val="single" w:sz="6" w:space="0" w:color="auto"/>
            </w:tcBorders>
            <w:shd w:val="clear" w:color="auto" w:fill="FFFFFF"/>
            <w:vAlign w:val="center"/>
            <w:hideMark/>
          </w:tcPr>
          <w:p w14:paraId="7A442A0B" w14:textId="1C437CAD"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240DDB9D" w14:textId="6412AA60"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42AED400" w14:textId="3B1F0130" w:rsidR="007A27F7" w:rsidRPr="007A27F7" w:rsidRDefault="007A27F7" w:rsidP="00873160">
            <w:pPr>
              <w:jc w:val="center"/>
              <w:rPr>
                <w:noProof/>
                <w:lang w:val="en-IE"/>
              </w:rPr>
            </w:pPr>
            <w:r w:rsidRPr="007A27F7">
              <w:rPr>
                <w:noProof/>
              </w:rPr>
              <w:t> </w:t>
            </w:r>
          </w:p>
        </w:tc>
        <w:tc>
          <w:tcPr>
            <w:tcW w:w="478" w:type="dxa"/>
            <w:tcBorders>
              <w:top w:val="nil"/>
              <w:left w:val="nil"/>
              <w:bottom w:val="single" w:sz="6" w:space="0" w:color="auto"/>
              <w:right w:val="single" w:sz="6" w:space="0" w:color="auto"/>
            </w:tcBorders>
            <w:shd w:val="clear" w:color="auto" w:fill="FFFFFF"/>
            <w:vAlign w:val="center"/>
            <w:hideMark/>
          </w:tcPr>
          <w:p w14:paraId="4807E628" w14:textId="2F7D5FE3" w:rsidR="007A27F7" w:rsidRPr="007A27F7" w:rsidRDefault="007A27F7" w:rsidP="00873160">
            <w:pPr>
              <w:jc w:val="center"/>
              <w:rPr>
                <w:noProof/>
                <w:lang w:val="en-IE"/>
              </w:rPr>
            </w:pPr>
            <w:r w:rsidRPr="007A27F7">
              <w:rPr>
                <w:noProof/>
                <w:lang w:val="fr-BE"/>
              </w:rPr>
              <w:t>√</w:t>
            </w:r>
          </w:p>
        </w:tc>
        <w:tc>
          <w:tcPr>
            <w:tcW w:w="474" w:type="dxa"/>
            <w:tcBorders>
              <w:top w:val="nil"/>
              <w:left w:val="nil"/>
              <w:bottom w:val="single" w:sz="6" w:space="0" w:color="auto"/>
              <w:right w:val="single" w:sz="6" w:space="0" w:color="auto"/>
            </w:tcBorders>
            <w:shd w:val="clear" w:color="auto" w:fill="FFFFFF"/>
            <w:vAlign w:val="center"/>
            <w:hideMark/>
          </w:tcPr>
          <w:p w14:paraId="7215646B" w14:textId="77D44BF2" w:rsidR="007A27F7" w:rsidRPr="007A27F7" w:rsidRDefault="007A27F7" w:rsidP="00873160">
            <w:pPr>
              <w:jc w:val="center"/>
              <w:rPr>
                <w:noProof/>
                <w:lang w:val="en-IE"/>
              </w:rPr>
            </w:pPr>
            <w:r w:rsidRPr="007A27F7">
              <w:rPr>
                <w:noProof/>
              </w:rPr>
              <w:t> </w:t>
            </w:r>
          </w:p>
        </w:tc>
        <w:tc>
          <w:tcPr>
            <w:tcW w:w="474" w:type="dxa"/>
            <w:tcBorders>
              <w:top w:val="nil"/>
              <w:left w:val="nil"/>
              <w:bottom w:val="single" w:sz="6" w:space="0" w:color="auto"/>
              <w:right w:val="single" w:sz="6" w:space="0" w:color="auto"/>
            </w:tcBorders>
            <w:shd w:val="clear" w:color="auto" w:fill="FFFFFF"/>
            <w:vAlign w:val="center"/>
            <w:hideMark/>
          </w:tcPr>
          <w:p w14:paraId="39BA5F8C" w14:textId="267283DE"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3DF04F4F" w14:textId="1239A65B"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471F4E2F" w14:textId="48AFA835"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17073BAA" w14:textId="15D4C71B"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0B88B364" w14:textId="1EE72616"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1656B383" w14:textId="24ACD437"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17315433" w14:textId="1555FAA1"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5A77F76D" w14:textId="1E7CB241" w:rsidR="007A27F7" w:rsidRPr="007A27F7" w:rsidRDefault="007A27F7" w:rsidP="00873160">
            <w:pPr>
              <w:jc w:val="center"/>
              <w:rPr>
                <w:noProof/>
                <w:lang w:val="en-IE"/>
              </w:rPr>
            </w:pPr>
            <w:r w:rsidRPr="007A27F7">
              <w:rPr>
                <w:noProof/>
                <w:lang w:val="fr-BE"/>
              </w:rPr>
              <w:t>√</w:t>
            </w:r>
          </w:p>
        </w:tc>
        <w:tc>
          <w:tcPr>
            <w:tcW w:w="473" w:type="dxa"/>
            <w:tcBorders>
              <w:top w:val="nil"/>
              <w:left w:val="nil"/>
              <w:bottom w:val="single" w:sz="6" w:space="0" w:color="auto"/>
              <w:right w:val="single" w:sz="6" w:space="0" w:color="auto"/>
            </w:tcBorders>
            <w:shd w:val="clear" w:color="auto" w:fill="FFFFFF"/>
            <w:vAlign w:val="center"/>
            <w:hideMark/>
          </w:tcPr>
          <w:p w14:paraId="475BF4B4" w14:textId="30CF3132"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2DC76AA5" w14:textId="179F0CE1"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5652F9D5" w14:textId="4BBDD2AD" w:rsidR="007A27F7" w:rsidRPr="007A27F7" w:rsidRDefault="007A27F7" w:rsidP="00873160">
            <w:pPr>
              <w:jc w:val="center"/>
              <w:rPr>
                <w:noProof/>
                <w:lang w:val="en-IE"/>
              </w:rPr>
            </w:pPr>
            <w:r w:rsidRPr="007A27F7">
              <w:rPr>
                <w:noProof/>
                <w:lang w:val="fr-BE"/>
              </w:rPr>
              <w:t>√</w:t>
            </w:r>
          </w:p>
        </w:tc>
        <w:tc>
          <w:tcPr>
            <w:tcW w:w="745" w:type="dxa"/>
            <w:tcBorders>
              <w:top w:val="nil"/>
              <w:left w:val="nil"/>
              <w:bottom w:val="single" w:sz="6" w:space="0" w:color="auto"/>
              <w:right w:val="single" w:sz="6" w:space="0" w:color="auto"/>
            </w:tcBorders>
            <w:shd w:val="clear" w:color="auto" w:fill="FFFFFF"/>
            <w:vAlign w:val="center"/>
            <w:hideMark/>
          </w:tcPr>
          <w:p w14:paraId="48473B91" w14:textId="4C4826DD" w:rsidR="007A27F7" w:rsidRPr="007A27F7" w:rsidRDefault="007A27F7" w:rsidP="00873160">
            <w:pPr>
              <w:jc w:val="center"/>
              <w:rPr>
                <w:noProof/>
                <w:lang w:val="en-IE"/>
              </w:rPr>
            </w:pPr>
            <w:r w:rsidRPr="007A27F7">
              <w:rPr>
                <w:b/>
                <w:bCs/>
                <w:noProof/>
              </w:rPr>
              <w:t>15</w:t>
            </w:r>
          </w:p>
        </w:tc>
      </w:tr>
      <w:tr w:rsidR="00F01B2E" w:rsidRPr="007A27F7" w14:paraId="73E32098" w14:textId="77777777" w:rsidTr="00873160">
        <w:trPr>
          <w:trHeight w:val="45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74780CDF" w14:textId="40D6D7C6" w:rsidR="007A27F7" w:rsidRPr="007A27F7" w:rsidRDefault="007A27F7" w:rsidP="00873160">
            <w:pPr>
              <w:jc w:val="center"/>
              <w:rPr>
                <w:noProof/>
                <w:sz w:val="20"/>
                <w:lang w:val="en-IE"/>
              </w:rPr>
            </w:pPr>
            <w:r w:rsidRPr="007A27F7">
              <w:rPr>
                <w:b/>
                <w:bCs/>
                <w:noProof/>
                <w:sz w:val="20"/>
              </w:rPr>
              <w:t>International to third countries</w:t>
            </w:r>
          </w:p>
        </w:tc>
        <w:tc>
          <w:tcPr>
            <w:tcW w:w="477" w:type="dxa"/>
            <w:tcBorders>
              <w:top w:val="nil"/>
              <w:left w:val="nil"/>
              <w:bottom w:val="single" w:sz="6" w:space="0" w:color="auto"/>
              <w:right w:val="single" w:sz="6" w:space="0" w:color="auto"/>
            </w:tcBorders>
            <w:shd w:val="clear" w:color="auto" w:fill="FFFFFF"/>
            <w:vAlign w:val="center"/>
            <w:hideMark/>
          </w:tcPr>
          <w:p w14:paraId="3C92C26B" w14:textId="0707DB55"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65396301" w14:textId="537606B2"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6597F8EC" w14:textId="71EBCB0E"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12357497" w14:textId="7DD9C39B"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27C68C30" w14:textId="26320453" w:rsidR="007A27F7" w:rsidRPr="007A27F7" w:rsidRDefault="007A27F7" w:rsidP="00873160">
            <w:pPr>
              <w:jc w:val="center"/>
              <w:rPr>
                <w:noProof/>
                <w:lang w:val="en-IE"/>
              </w:rPr>
            </w:pPr>
            <w:r w:rsidRPr="007A27F7">
              <w:rPr>
                <w:noProof/>
              </w:rPr>
              <w:t> </w:t>
            </w:r>
          </w:p>
        </w:tc>
        <w:tc>
          <w:tcPr>
            <w:tcW w:w="478" w:type="dxa"/>
            <w:tcBorders>
              <w:top w:val="nil"/>
              <w:left w:val="nil"/>
              <w:bottom w:val="single" w:sz="6" w:space="0" w:color="auto"/>
              <w:right w:val="single" w:sz="6" w:space="0" w:color="auto"/>
            </w:tcBorders>
            <w:shd w:val="clear" w:color="auto" w:fill="FFFFFF"/>
            <w:vAlign w:val="center"/>
            <w:hideMark/>
          </w:tcPr>
          <w:p w14:paraId="06FCE448" w14:textId="67DCB719"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2ECE65A4" w14:textId="196916D9"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3F1E02FE" w14:textId="6F9E315C"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7D65AFDF" w14:textId="22D88EE9" w:rsidR="007A27F7" w:rsidRPr="007A27F7" w:rsidRDefault="007A27F7" w:rsidP="00873160">
            <w:pPr>
              <w:jc w:val="center"/>
              <w:rPr>
                <w:noProof/>
                <w:lang w:val="en-IE"/>
              </w:rPr>
            </w:pPr>
            <w:r w:rsidRPr="007A27F7">
              <w:rPr>
                <w:noProof/>
              </w:rPr>
              <w:t> </w:t>
            </w:r>
          </w:p>
        </w:tc>
        <w:tc>
          <w:tcPr>
            <w:tcW w:w="473" w:type="dxa"/>
            <w:tcBorders>
              <w:top w:val="nil"/>
              <w:left w:val="nil"/>
              <w:bottom w:val="single" w:sz="6" w:space="0" w:color="auto"/>
              <w:right w:val="single" w:sz="6" w:space="0" w:color="auto"/>
            </w:tcBorders>
            <w:shd w:val="clear" w:color="auto" w:fill="FFFFFF"/>
            <w:vAlign w:val="center"/>
            <w:hideMark/>
          </w:tcPr>
          <w:p w14:paraId="411909E7" w14:textId="68EF371D"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789DC18D" w14:textId="3C2255C3"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571727DF" w14:textId="0C40E7D8" w:rsidR="007A27F7" w:rsidRPr="007A27F7" w:rsidRDefault="007A27F7" w:rsidP="00873160">
            <w:pPr>
              <w:jc w:val="center"/>
              <w:rPr>
                <w:noProof/>
                <w:lang w:val="en-IE"/>
              </w:rPr>
            </w:pPr>
            <w:r w:rsidRPr="007A27F7">
              <w:rPr>
                <w:noProof/>
              </w:rPr>
              <w:t> </w:t>
            </w:r>
          </w:p>
        </w:tc>
        <w:tc>
          <w:tcPr>
            <w:tcW w:w="478" w:type="dxa"/>
            <w:tcBorders>
              <w:top w:val="nil"/>
              <w:left w:val="nil"/>
              <w:bottom w:val="single" w:sz="6" w:space="0" w:color="auto"/>
              <w:right w:val="single" w:sz="6" w:space="0" w:color="auto"/>
            </w:tcBorders>
            <w:shd w:val="clear" w:color="auto" w:fill="FFFFFF"/>
            <w:vAlign w:val="center"/>
            <w:hideMark/>
          </w:tcPr>
          <w:p w14:paraId="2E617459" w14:textId="310B0051" w:rsidR="007A27F7" w:rsidRPr="007A27F7" w:rsidRDefault="007A27F7" w:rsidP="00873160">
            <w:pPr>
              <w:jc w:val="center"/>
              <w:rPr>
                <w:noProof/>
                <w:lang w:val="en-IE"/>
              </w:rPr>
            </w:pPr>
            <w:r w:rsidRPr="007A27F7">
              <w:rPr>
                <w:noProof/>
                <w:lang w:val="fr-BE"/>
              </w:rPr>
              <w:t>√</w:t>
            </w:r>
          </w:p>
        </w:tc>
        <w:tc>
          <w:tcPr>
            <w:tcW w:w="474" w:type="dxa"/>
            <w:tcBorders>
              <w:top w:val="nil"/>
              <w:left w:val="nil"/>
              <w:bottom w:val="single" w:sz="6" w:space="0" w:color="auto"/>
              <w:right w:val="single" w:sz="6" w:space="0" w:color="auto"/>
            </w:tcBorders>
            <w:shd w:val="clear" w:color="auto" w:fill="FFFFFF"/>
            <w:vAlign w:val="center"/>
            <w:hideMark/>
          </w:tcPr>
          <w:p w14:paraId="6BB9481B" w14:textId="0E17FBC5" w:rsidR="007A27F7" w:rsidRPr="007A27F7" w:rsidRDefault="007A27F7" w:rsidP="00873160">
            <w:pPr>
              <w:jc w:val="center"/>
              <w:rPr>
                <w:noProof/>
                <w:lang w:val="en-IE"/>
              </w:rPr>
            </w:pPr>
            <w:r w:rsidRPr="007A27F7">
              <w:rPr>
                <w:noProof/>
              </w:rPr>
              <w:t> </w:t>
            </w:r>
          </w:p>
        </w:tc>
        <w:tc>
          <w:tcPr>
            <w:tcW w:w="474" w:type="dxa"/>
            <w:tcBorders>
              <w:top w:val="nil"/>
              <w:left w:val="nil"/>
              <w:bottom w:val="single" w:sz="6" w:space="0" w:color="auto"/>
              <w:right w:val="single" w:sz="6" w:space="0" w:color="auto"/>
            </w:tcBorders>
            <w:shd w:val="clear" w:color="auto" w:fill="FFFFFF"/>
            <w:vAlign w:val="center"/>
            <w:hideMark/>
          </w:tcPr>
          <w:p w14:paraId="3E10227A" w14:textId="49226DF6"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0C07871A" w14:textId="48E15573"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17D6AFB0" w14:textId="079809E0"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221EB21B" w14:textId="6EBF9BD5"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0EA36E02" w14:textId="47CA22D4"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2EBFFF0C" w14:textId="30A700F3"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16A82B4E" w14:textId="11DC2D44"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4C920ECD" w14:textId="46C14C04" w:rsidR="007A27F7" w:rsidRPr="007A27F7" w:rsidRDefault="007A27F7" w:rsidP="00873160">
            <w:pPr>
              <w:jc w:val="center"/>
              <w:rPr>
                <w:noProof/>
                <w:lang w:val="en-IE"/>
              </w:rPr>
            </w:pPr>
            <w:r w:rsidRPr="007A27F7">
              <w:rPr>
                <w:noProof/>
                <w:lang w:val="fr-BE"/>
              </w:rPr>
              <w:t>√</w:t>
            </w:r>
          </w:p>
        </w:tc>
        <w:tc>
          <w:tcPr>
            <w:tcW w:w="473" w:type="dxa"/>
            <w:tcBorders>
              <w:top w:val="nil"/>
              <w:left w:val="nil"/>
              <w:bottom w:val="single" w:sz="6" w:space="0" w:color="auto"/>
              <w:right w:val="single" w:sz="6" w:space="0" w:color="auto"/>
            </w:tcBorders>
            <w:shd w:val="clear" w:color="auto" w:fill="FFFFFF"/>
            <w:vAlign w:val="center"/>
            <w:hideMark/>
          </w:tcPr>
          <w:p w14:paraId="1A4EA28B" w14:textId="008E05C8"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55BE80B1" w14:textId="63807257"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085BEA1C" w14:textId="51AF65A6" w:rsidR="007A27F7" w:rsidRPr="007A27F7" w:rsidRDefault="007A27F7" w:rsidP="00873160">
            <w:pPr>
              <w:jc w:val="center"/>
              <w:rPr>
                <w:noProof/>
                <w:lang w:val="en-IE"/>
              </w:rPr>
            </w:pPr>
            <w:r w:rsidRPr="007A27F7">
              <w:rPr>
                <w:noProof/>
              </w:rPr>
              <w:t> </w:t>
            </w:r>
          </w:p>
        </w:tc>
        <w:tc>
          <w:tcPr>
            <w:tcW w:w="745" w:type="dxa"/>
            <w:tcBorders>
              <w:top w:val="nil"/>
              <w:left w:val="nil"/>
              <w:bottom w:val="single" w:sz="6" w:space="0" w:color="auto"/>
              <w:right w:val="single" w:sz="6" w:space="0" w:color="auto"/>
            </w:tcBorders>
            <w:shd w:val="clear" w:color="auto" w:fill="FFFFFF"/>
            <w:vAlign w:val="center"/>
            <w:hideMark/>
          </w:tcPr>
          <w:p w14:paraId="4930E58D" w14:textId="50DB61C7" w:rsidR="007A27F7" w:rsidRPr="007A27F7" w:rsidRDefault="007A27F7" w:rsidP="00873160">
            <w:pPr>
              <w:jc w:val="center"/>
              <w:rPr>
                <w:noProof/>
                <w:lang w:val="en-IE"/>
              </w:rPr>
            </w:pPr>
            <w:r w:rsidRPr="007A27F7">
              <w:rPr>
                <w:b/>
                <w:bCs/>
                <w:noProof/>
              </w:rPr>
              <w:t>7</w:t>
            </w:r>
          </w:p>
        </w:tc>
      </w:tr>
      <w:tr w:rsidR="00F01B2E" w:rsidRPr="007A27F7" w14:paraId="3C0EA778" w14:textId="77777777" w:rsidTr="00873160">
        <w:trPr>
          <w:trHeight w:val="675"/>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6B666745" w14:textId="0D20B082" w:rsidR="007A27F7" w:rsidRPr="007A27F7" w:rsidRDefault="007A27F7" w:rsidP="00873160">
            <w:pPr>
              <w:jc w:val="center"/>
              <w:rPr>
                <w:noProof/>
                <w:sz w:val="20"/>
                <w:lang w:val="en-IE"/>
              </w:rPr>
            </w:pPr>
            <w:r w:rsidRPr="007A27F7">
              <w:rPr>
                <w:b/>
                <w:bCs/>
                <w:noProof/>
                <w:sz w:val="20"/>
              </w:rPr>
              <w:t>Access to traffic and travel information</w:t>
            </w:r>
          </w:p>
        </w:tc>
        <w:tc>
          <w:tcPr>
            <w:tcW w:w="477" w:type="dxa"/>
            <w:tcBorders>
              <w:top w:val="nil"/>
              <w:left w:val="nil"/>
              <w:bottom w:val="single" w:sz="6" w:space="0" w:color="auto"/>
              <w:right w:val="single" w:sz="6" w:space="0" w:color="auto"/>
            </w:tcBorders>
            <w:shd w:val="clear" w:color="auto" w:fill="FFFFFF"/>
            <w:vAlign w:val="center"/>
            <w:hideMark/>
          </w:tcPr>
          <w:p w14:paraId="5294AC3D" w14:textId="0B42EC48"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2CA088D6" w14:textId="216F4998"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25AE4A11" w14:textId="456711FA"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2A5C3D3A" w14:textId="1E2981C8"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2FA5A5C0" w14:textId="3964A6F4" w:rsidR="007A27F7" w:rsidRPr="007A27F7" w:rsidRDefault="007A27F7" w:rsidP="00873160">
            <w:pPr>
              <w:jc w:val="center"/>
              <w:rPr>
                <w:noProof/>
                <w:lang w:val="en-IE"/>
              </w:rPr>
            </w:pPr>
            <w:r w:rsidRPr="007A27F7">
              <w:rPr>
                <w:noProof/>
              </w:rPr>
              <w:t> </w:t>
            </w:r>
          </w:p>
        </w:tc>
        <w:tc>
          <w:tcPr>
            <w:tcW w:w="478" w:type="dxa"/>
            <w:tcBorders>
              <w:top w:val="nil"/>
              <w:left w:val="nil"/>
              <w:bottom w:val="single" w:sz="6" w:space="0" w:color="auto"/>
              <w:right w:val="single" w:sz="6" w:space="0" w:color="auto"/>
            </w:tcBorders>
            <w:shd w:val="clear" w:color="auto" w:fill="FFFFFF"/>
            <w:vAlign w:val="center"/>
            <w:hideMark/>
          </w:tcPr>
          <w:p w14:paraId="00D47BC3" w14:textId="6565BB8D"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729CA67A" w14:textId="0AD8F30F"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7EAB90D3" w14:textId="3FF129F7"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16DFF9CC" w14:textId="21E3C651" w:rsidR="007A27F7" w:rsidRPr="007A27F7" w:rsidRDefault="007A27F7" w:rsidP="00873160">
            <w:pPr>
              <w:jc w:val="center"/>
              <w:rPr>
                <w:noProof/>
                <w:lang w:val="en-IE"/>
              </w:rPr>
            </w:pPr>
            <w:r w:rsidRPr="007A27F7">
              <w:rPr>
                <w:noProof/>
              </w:rPr>
              <w:t> </w:t>
            </w:r>
          </w:p>
        </w:tc>
        <w:tc>
          <w:tcPr>
            <w:tcW w:w="473" w:type="dxa"/>
            <w:tcBorders>
              <w:top w:val="nil"/>
              <w:left w:val="nil"/>
              <w:bottom w:val="single" w:sz="6" w:space="0" w:color="auto"/>
              <w:right w:val="single" w:sz="6" w:space="0" w:color="auto"/>
            </w:tcBorders>
            <w:shd w:val="clear" w:color="auto" w:fill="FFFFFF"/>
            <w:vAlign w:val="center"/>
            <w:hideMark/>
          </w:tcPr>
          <w:p w14:paraId="297EC66D" w14:textId="3A3BE63F"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7F8F09BA" w14:textId="26FCCA0B"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2D752560" w14:textId="4ADFC297" w:rsidR="007A27F7" w:rsidRPr="007A27F7" w:rsidRDefault="007A27F7" w:rsidP="00873160">
            <w:pPr>
              <w:jc w:val="center"/>
              <w:rPr>
                <w:noProof/>
                <w:lang w:val="en-IE"/>
              </w:rPr>
            </w:pPr>
            <w:r w:rsidRPr="007A27F7">
              <w:rPr>
                <w:noProof/>
                <w:lang w:val="fr-BE"/>
              </w:rPr>
              <w:t>√</w:t>
            </w:r>
          </w:p>
        </w:tc>
        <w:tc>
          <w:tcPr>
            <w:tcW w:w="478" w:type="dxa"/>
            <w:tcBorders>
              <w:top w:val="nil"/>
              <w:left w:val="nil"/>
              <w:bottom w:val="single" w:sz="6" w:space="0" w:color="auto"/>
              <w:right w:val="single" w:sz="6" w:space="0" w:color="auto"/>
            </w:tcBorders>
            <w:shd w:val="clear" w:color="auto" w:fill="FFFFFF"/>
            <w:vAlign w:val="center"/>
            <w:hideMark/>
          </w:tcPr>
          <w:p w14:paraId="022790A5" w14:textId="0538F659" w:rsidR="007A27F7" w:rsidRPr="007A27F7" w:rsidRDefault="007A27F7" w:rsidP="00873160">
            <w:pPr>
              <w:jc w:val="center"/>
              <w:rPr>
                <w:noProof/>
                <w:lang w:val="en-IE"/>
              </w:rPr>
            </w:pPr>
            <w:r w:rsidRPr="007A27F7">
              <w:rPr>
                <w:noProof/>
                <w:lang w:val="fr-BE"/>
              </w:rPr>
              <w:t>√</w:t>
            </w:r>
          </w:p>
        </w:tc>
        <w:tc>
          <w:tcPr>
            <w:tcW w:w="474" w:type="dxa"/>
            <w:tcBorders>
              <w:top w:val="nil"/>
              <w:left w:val="nil"/>
              <w:bottom w:val="single" w:sz="6" w:space="0" w:color="auto"/>
              <w:right w:val="single" w:sz="6" w:space="0" w:color="auto"/>
            </w:tcBorders>
            <w:shd w:val="clear" w:color="auto" w:fill="FFFFFF"/>
            <w:vAlign w:val="center"/>
            <w:hideMark/>
          </w:tcPr>
          <w:p w14:paraId="42E4C955" w14:textId="754F5F7D" w:rsidR="007A27F7" w:rsidRPr="007A27F7" w:rsidRDefault="007A27F7" w:rsidP="00873160">
            <w:pPr>
              <w:jc w:val="center"/>
              <w:rPr>
                <w:noProof/>
                <w:lang w:val="en-IE"/>
              </w:rPr>
            </w:pPr>
            <w:r w:rsidRPr="007A27F7">
              <w:rPr>
                <w:noProof/>
              </w:rPr>
              <w:t> </w:t>
            </w:r>
          </w:p>
        </w:tc>
        <w:tc>
          <w:tcPr>
            <w:tcW w:w="474" w:type="dxa"/>
            <w:tcBorders>
              <w:top w:val="nil"/>
              <w:left w:val="nil"/>
              <w:bottom w:val="single" w:sz="6" w:space="0" w:color="auto"/>
              <w:right w:val="single" w:sz="6" w:space="0" w:color="auto"/>
            </w:tcBorders>
            <w:shd w:val="clear" w:color="auto" w:fill="FFFFFF"/>
            <w:vAlign w:val="center"/>
            <w:hideMark/>
          </w:tcPr>
          <w:p w14:paraId="5E0C8EFB" w14:textId="010F303B"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22D62082" w14:textId="3EB9F79D"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0BA9CF3B" w14:textId="7F5D1401" w:rsidR="007A27F7" w:rsidRPr="007A27F7" w:rsidRDefault="007A27F7" w:rsidP="00873160">
            <w:pPr>
              <w:jc w:val="center"/>
              <w:rPr>
                <w:noProof/>
                <w:lang w:val="en-IE"/>
              </w:rPr>
            </w:pPr>
            <w:r w:rsidRPr="007A27F7">
              <w:rPr>
                <w:noProof/>
              </w:rPr>
              <w:t> </w:t>
            </w:r>
          </w:p>
        </w:tc>
        <w:tc>
          <w:tcPr>
            <w:tcW w:w="477" w:type="dxa"/>
            <w:tcBorders>
              <w:top w:val="nil"/>
              <w:left w:val="nil"/>
              <w:bottom w:val="single" w:sz="6" w:space="0" w:color="auto"/>
              <w:right w:val="single" w:sz="6" w:space="0" w:color="auto"/>
            </w:tcBorders>
            <w:shd w:val="clear" w:color="auto" w:fill="FFFFFF"/>
            <w:vAlign w:val="center"/>
            <w:hideMark/>
          </w:tcPr>
          <w:p w14:paraId="0C7FC029" w14:textId="30D56B17"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1BFBA170" w14:textId="067A2D99"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1F6D168A" w14:textId="1833EAB3"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37065F3C" w14:textId="1ABF9DA3" w:rsidR="007A27F7" w:rsidRPr="007A27F7" w:rsidRDefault="007A27F7" w:rsidP="00873160">
            <w:pPr>
              <w:jc w:val="center"/>
              <w:rPr>
                <w:noProof/>
                <w:lang w:val="en-IE"/>
              </w:rPr>
            </w:pPr>
          </w:p>
        </w:tc>
        <w:tc>
          <w:tcPr>
            <w:tcW w:w="477" w:type="dxa"/>
            <w:tcBorders>
              <w:top w:val="nil"/>
              <w:left w:val="nil"/>
              <w:bottom w:val="single" w:sz="6" w:space="0" w:color="auto"/>
              <w:right w:val="single" w:sz="6" w:space="0" w:color="auto"/>
            </w:tcBorders>
            <w:shd w:val="clear" w:color="auto" w:fill="FFFFFF"/>
            <w:vAlign w:val="center"/>
            <w:hideMark/>
          </w:tcPr>
          <w:p w14:paraId="0A8055FE" w14:textId="440F2A11" w:rsidR="007A27F7" w:rsidRPr="007A27F7" w:rsidRDefault="007A27F7" w:rsidP="00873160">
            <w:pPr>
              <w:jc w:val="center"/>
              <w:rPr>
                <w:noProof/>
                <w:lang w:val="en-IE"/>
              </w:rPr>
            </w:pPr>
            <w:r w:rsidRPr="007A27F7">
              <w:rPr>
                <w:noProof/>
                <w:lang w:val="fr-BE"/>
              </w:rPr>
              <w:t>√</w:t>
            </w:r>
          </w:p>
        </w:tc>
        <w:tc>
          <w:tcPr>
            <w:tcW w:w="473" w:type="dxa"/>
            <w:tcBorders>
              <w:top w:val="nil"/>
              <w:left w:val="nil"/>
              <w:bottom w:val="single" w:sz="6" w:space="0" w:color="auto"/>
              <w:right w:val="single" w:sz="6" w:space="0" w:color="auto"/>
            </w:tcBorders>
            <w:shd w:val="clear" w:color="auto" w:fill="FFFFFF"/>
            <w:vAlign w:val="center"/>
            <w:hideMark/>
          </w:tcPr>
          <w:p w14:paraId="786FB8E7" w14:textId="14CD9C54"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711568A1" w14:textId="2EF3074D" w:rsidR="007A27F7" w:rsidRPr="007A27F7" w:rsidRDefault="007A27F7" w:rsidP="00873160">
            <w:pPr>
              <w:jc w:val="center"/>
              <w:rPr>
                <w:noProof/>
                <w:lang w:val="en-IE"/>
              </w:rPr>
            </w:pPr>
            <w:r w:rsidRPr="007A27F7">
              <w:rPr>
                <w:noProof/>
              </w:rPr>
              <w:t> </w:t>
            </w:r>
          </w:p>
        </w:tc>
        <w:tc>
          <w:tcPr>
            <w:tcW w:w="476" w:type="dxa"/>
            <w:tcBorders>
              <w:top w:val="nil"/>
              <w:left w:val="nil"/>
              <w:bottom w:val="single" w:sz="6" w:space="0" w:color="auto"/>
              <w:right w:val="single" w:sz="6" w:space="0" w:color="auto"/>
            </w:tcBorders>
            <w:shd w:val="clear" w:color="auto" w:fill="FFFFFF"/>
            <w:vAlign w:val="center"/>
            <w:hideMark/>
          </w:tcPr>
          <w:p w14:paraId="5D5BEC49" w14:textId="3C6BE512" w:rsidR="007A27F7" w:rsidRPr="007A27F7" w:rsidRDefault="007A27F7" w:rsidP="00873160">
            <w:pPr>
              <w:jc w:val="center"/>
              <w:rPr>
                <w:noProof/>
                <w:lang w:val="en-IE"/>
              </w:rPr>
            </w:pPr>
            <w:r w:rsidRPr="007A27F7">
              <w:rPr>
                <w:noProof/>
              </w:rPr>
              <w:t> </w:t>
            </w:r>
          </w:p>
        </w:tc>
        <w:tc>
          <w:tcPr>
            <w:tcW w:w="745" w:type="dxa"/>
            <w:tcBorders>
              <w:top w:val="nil"/>
              <w:left w:val="nil"/>
              <w:bottom w:val="single" w:sz="6" w:space="0" w:color="auto"/>
              <w:right w:val="single" w:sz="6" w:space="0" w:color="auto"/>
            </w:tcBorders>
            <w:shd w:val="clear" w:color="auto" w:fill="FFFFFF"/>
            <w:vAlign w:val="center"/>
            <w:hideMark/>
          </w:tcPr>
          <w:p w14:paraId="2A8499D7" w14:textId="123FC40D" w:rsidR="007A27F7" w:rsidRPr="007A27F7" w:rsidRDefault="007A27F7" w:rsidP="00873160">
            <w:pPr>
              <w:jc w:val="center"/>
              <w:rPr>
                <w:noProof/>
                <w:lang w:val="en-IE"/>
              </w:rPr>
            </w:pPr>
            <w:r w:rsidRPr="007A27F7">
              <w:rPr>
                <w:b/>
                <w:bCs/>
                <w:noProof/>
              </w:rPr>
              <w:t>6</w:t>
            </w:r>
          </w:p>
        </w:tc>
      </w:tr>
      <w:tr w:rsidR="00F01B2E" w:rsidRPr="007A27F7" w14:paraId="0D78749F" w14:textId="77777777" w:rsidTr="00873160">
        <w:trPr>
          <w:trHeight w:val="450"/>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193B82AF" w14:textId="3A201C15" w:rsidR="007A27F7" w:rsidRPr="007A27F7" w:rsidRDefault="007A27F7" w:rsidP="00873160">
            <w:pPr>
              <w:jc w:val="center"/>
              <w:rPr>
                <w:noProof/>
                <w:sz w:val="20"/>
                <w:lang w:val="en-IE"/>
              </w:rPr>
            </w:pPr>
            <w:r w:rsidRPr="007A27F7">
              <w:rPr>
                <w:b/>
                <w:bCs/>
                <w:noProof/>
                <w:sz w:val="20"/>
              </w:rPr>
              <w:t>Pre-notification period for persons with disabilities and reduced mobility</w:t>
            </w:r>
          </w:p>
        </w:tc>
        <w:tc>
          <w:tcPr>
            <w:tcW w:w="477" w:type="dxa"/>
            <w:tcBorders>
              <w:top w:val="nil"/>
              <w:left w:val="nil"/>
              <w:bottom w:val="single" w:sz="6" w:space="0" w:color="auto"/>
              <w:right w:val="single" w:sz="6" w:space="0" w:color="auto"/>
            </w:tcBorders>
            <w:shd w:val="clear" w:color="auto" w:fill="FFFFFF"/>
            <w:vAlign w:val="center"/>
            <w:hideMark/>
          </w:tcPr>
          <w:p w14:paraId="1B11301E" w14:textId="3350D867" w:rsidR="007A27F7" w:rsidRPr="007A27F7" w:rsidRDefault="007A27F7" w:rsidP="00873160">
            <w:pPr>
              <w:jc w:val="center"/>
              <w:rPr>
                <w:noProof/>
                <w:lang w:val="en-IE"/>
              </w:rPr>
            </w:pPr>
            <w:r w:rsidRPr="007A27F7">
              <w:rPr>
                <w:noProof/>
                <w:lang w:val="en-IE"/>
              </w:rPr>
              <w:t> </w:t>
            </w:r>
          </w:p>
        </w:tc>
        <w:tc>
          <w:tcPr>
            <w:tcW w:w="476" w:type="dxa"/>
            <w:tcBorders>
              <w:top w:val="nil"/>
              <w:left w:val="nil"/>
              <w:bottom w:val="single" w:sz="6" w:space="0" w:color="auto"/>
              <w:right w:val="single" w:sz="6" w:space="0" w:color="auto"/>
            </w:tcBorders>
            <w:shd w:val="clear" w:color="auto" w:fill="FFFFFF"/>
            <w:vAlign w:val="center"/>
            <w:hideMark/>
          </w:tcPr>
          <w:p w14:paraId="7D6FBFBE" w14:textId="3F8AAB4E" w:rsidR="007A27F7" w:rsidRPr="007A27F7" w:rsidRDefault="007A27F7" w:rsidP="00873160">
            <w:pPr>
              <w:jc w:val="center"/>
              <w:rPr>
                <w:noProof/>
                <w:lang w:val="en-IE"/>
              </w:rPr>
            </w:pPr>
            <w:r w:rsidRPr="007A27F7">
              <w:rPr>
                <w:noProof/>
                <w:lang w:val="en-IE"/>
              </w:rPr>
              <w:t> </w:t>
            </w:r>
          </w:p>
        </w:tc>
        <w:tc>
          <w:tcPr>
            <w:tcW w:w="477" w:type="dxa"/>
            <w:tcBorders>
              <w:top w:val="nil"/>
              <w:left w:val="nil"/>
              <w:bottom w:val="single" w:sz="6" w:space="0" w:color="auto"/>
              <w:right w:val="single" w:sz="6" w:space="0" w:color="auto"/>
            </w:tcBorders>
            <w:shd w:val="clear" w:color="auto" w:fill="FFFFFF"/>
            <w:vAlign w:val="center"/>
            <w:hideMark/>
          </w:tcPr>
          <w:p w14:paraId="431BDBDA" w14:textId="45DA988A"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1ECE0F8A" w14:textId="6E1AD1BA"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6236F6B3" w14:textId="15ECC67B" w:rsidR="007A27F7" w:rsidRPr="007A27F7" w:rsidRDefault="007A27F7" w:rsidP="00873160">
            <w:pPr>
              <w:jc w:val="center"/>
              <w:rPr>
                <w:noProof/>
                <w:lang w:val="en-IE"/>
              </w:rPr>
            </w:pPr>
            <w:r w:rsidRPr="007A27F7">
              <w:rPr>
                <w:noProof/>
                <w:lang w:val="fr-BE"/>
              </w:rPr>
              <w:t>√</w:t>
            </w:r>
          </w:p>
        </w:tc>
        <w:tc>
          <w:tcPr>
            <w:tcW w:w="478" w:type="dxa"/>
            <w:tcBorders>
              <w:top w:val="nil"/>
              <w:left w:val="nil"/>
              <w:bottom w:val="single" w:sz="6" w:space="0" w:color="auto"/>
              <w:right w:val="single" w:sz="6" w:space="0" w:color="auto"/>
            </w:tcBorders>
            <w:shd w:val="clear" w:color="auto" w:fill="FFFFFF"/>
            <w:vAlign w:val="center"/>
            <w:hideMark/>
          </w:tcPr>
          <w:p w14:paraId="71A31B7F" w14:textId="3787248A" w:rsidR="007A27F7" w:rsidRPr="007A27F7" w:rsidRDefault="007A27F7" w:rsidP="00873160">
            <w:pPr>
              <w:jc w:val="center"/>
              <w:rPr>
                <w:noProof/>
                <w:lang w:val="en-IE"/>
              </w:rPr>
            </w:pPr>
            <w:r w:rsidRPr="007A27F7">
              <w:rPr>
                <w:noProof/>
                <w:lang w:val="fr-BE"/>
              </w:rPr>
              <w:t>√</w:t>
            </w:r>
          </w:p>
        </w:tc>
        <w:tc>
          <w:tcPr>
            <w:tcW w:w="476" w:type="dxa"/>
            <w:tcBorders>
              <w:top w:val="nil"/>
              <w:left w:val="nil"/>
              <w:bottom w:val="single" w:sz="6" w:space="0" w:color="auto"/>
              <w:right w:val="single" w:sz="6" w:space="0" w:color="auto"/>
            </w:tcBorders>
            <w:shd w:val="clear" w:color="auto" w:fill="FFFFFF"/>
            <w:vAlign w:val="center"/>
            <w:hideMark/>
          </w:tcPr>
          <w:p w14:paraId="1962DB9D" w14:textId="5691A364"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008FCEE9" w14:textId="2C360454"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28016EF4" w14:textId="2F50CB8E" w:rsidR="007A27F7" w:rsidRPr="007A27F7" w:rsidRDefault="007A27F7" w:rsidP="00873160">
            <w:pPr>
              <w:jc w:val="center"/>
              <w:rPr>
                <w:noProof/>
                <w:lang w:val="en-IE"/>
              </w:rPr>
            </w:pPr>
            <w:r w:rsidRPr="007A27F7">
              <w:rPr>
                <w:noProof/>
                <w:lang w:val="fr-BE"/>
              </w:rPr>
              <w:t> </w:t>
            </w:r>
          </w:p>
        </w:tc>
        <w:tc>
          <w:tcPr>
            <w:tcW w:w="473" w:type="dxa"/>
            <w:tcBorders>
              <w:top w:val="nil"/>
              <w:left w:val="nil"/>
              <w:bottom w:val="single" w:sz="6" w:space="0" w:color="auto"/>
              <w:right w:val="single" w:sz="6" w:space="0" w:color="auto"/>
            </w:tcBorders>
            <w:shd w:val="clear" w:color="auto" w:fill="FFFFFF"/>
            <w:vAlign w:val="center"/>
            <w:hideMark/>
          </w:tcPr>
          <w:p w14:paraId="5A0A43DB" w14:textId="499DD389"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56DA1D42" w14:textId="46C91D83" w:rsidR="007A27F7" w:rsidRPr="007A27F7" w:rsidRDefault="007A27F7" w:rsidP="00873160">
            <w:pPr>
              <w:jc w:val="center"/>
              <w:rPr>
                <w:noProof/>
                <w:lang w:val="en-IE"/>
              </w:rPr>
            </w:pPr>
            <w:r w:rsidRPr="007A27F7">
              <w:rPr>
                <w:noProof/>
                <w:lang w:val="fr-BE"/>
              </w:rPr>
              <w:t> </w:t>
            </w:r>
          </w:p>
        </w:tc>
        <w:tc>
          <w:tcPr>
            <w:tcW w:w="477" w:type="dxa"/>
            <w:tcBorders>
              <w:top w:val="nil"/>
              <w:left w:val="nil"/>
              <w:bottom w:val="single" w:sz="6" w:space="0" w:color="auto"/>
              <w:right w:val="single" w:sz="6" w:space="0" w:color="auto"/>
            </w:tcBorders>
            <w:shd w:val="clear" w:color="auto" w:fill="FFFFFF"/>
            <w:vAlign w:val="center"/>
            <w:hideMark/>
          </w:tcPr>
          <w:p w14:paraId="08A15654" w14:textId="2C7E1643" w:rsidR="007A27F7" w:rsidRPr="007A27F7" w:rsidRDefault="007A27F7" w:rsidP="00873160">
            <w:pPr>
              <w:jc w:val="center"/>
              <w:rPr>
                <w:noProof/>
                <w:lang w:val="en-IE"/>
              </w:rPr>
            </w:pPr>
            <w:r w:rsidRPr="007A27F7">
              <w:rPr>
                <w:noProof/>
                <w:lang w:val="fr-BE"/>
              </w:rPr>
              <w:t>√</w:t>
            </w:r>
          </w:p>
        </w:tc>
        <w:tc>
          <w:tcPr>
            <w:tcW w:w="478" w:type="dxa"/>
            <w:tcBorders>
              <w:top w:val="nil"/>
              <w:left w:val="nil"/>
              <w:bottom w:val="single" w:sz="6" w:space="0" w:color="auto"/>
              <w:right w:val="single" w:sz="6" w:space="0" w:color="auto"/>
            </w:tcBorders>
            <w:shd w:val="clear" w:color="auto" w:fill="FFFFFF"/>
            <w:vAlign w:val="center"/>
            <w:hideMark/>
          </w:tcPr>
          <w:p w14:paraId="307996D4" w14:textId="7C28E2DA" w:rsidR="007A27F7" w:rsidRPr="007A27F7" w:rsidRDefault="007A27F7" w:rsidP="00873160">
            <w:pPr>
              <w:jc w:val="center"/>
              <w:rPr>
                <w:noProof/>
                <w:lang w:val="en-IE"/>
              </w:rPr>
            </w:pPr>
            <w:r w:rsidRPr="007A27F7">
              <w:rPr>
                <w:noProof/>
                <w:lang w:val="fr-BE"/>
              </w:rPr>
              <w:t>√</w:t>
            </w:r>
          </w:p>
        </w:tc>
        <w:tc>
          <w:tcPr>
            <w:tcW w:w="474" w:type="dxa"/>
            <w:tcBorders>
              <w:top w:val="nil"/>
              <w:left w:val="nil"/>
              <w:bottom w:val="single" w:sz="6" w:space="0" w:color="auto"/>
              <w:right w:val="single" w:sz="6" w:space="0" w:color="auto"/>
            </w:tcBorders>
            <w:shd w:val="clear" w:color="auto" w:fill="FFFFFF"/>
            <w:vAlign w:val="center"/>
            <w:hideMark/>
          </w:tcPr>
          <w:p w14:paraId="439C1357" w14:textId="4793AF38" w:rsidR="007A27F7" w:rsidRPr="007A27F7" w:rsidRDefault="007A27F7" w:rsidP="00873160">
            <w:pPr>
              <w:jc w:val="center"/>
              <w:rPr>
                <w:noProof/>
                <w:lang w:val="en-IE"/>
              </w:rPr>
            </w:pPr>
            <w:r w:rsidRPr="007A27F7">
              <w:rPr>
                <w:noProof/>
                <w:lang w:val="fr-BE"/>
              </w:rPr>
              <w:t> </w:t>
            </w:r>
          </w:p>
        </w:tc>
        <w:tc>
          <w:tcPr>
            <w:tcW w:w="474" w:type="dxa"/>
            <w:tcBorders>
              <w:top w:val="nil"/>
              <w:left w:val="nil"/>
              <w:bottom w:val="single" w:sz="6" w:space="0" w:color="auto"/>
              <w:right w:val="single" w:sz="6" w:space="0" w:color="auto"/>
            </w:tcBorders>
            <w:shd w:val="clear" w:color="auto" w:fill="FFFFFF"/>
            <w:vAlign w:val="center"/>
            <w:hideMark/>
          </w:tcPr>
          <w:p w14:paraId="559EBFA7" w14:textId="07B5D216"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462B5BB5" w14:textId="65494831" w:rsidR="007A27F7" w:rsidRPr="007A27F7" w:rsidRDefault="007A27F7" w:rsidP="00873160">
            <w:pPr>
              <w:jc w:val="center"/>
              <w:rPr>
                <w:noProof/>
                <w:lang w:val="en-IE"/>
              </w:rPr>
            </w:pPr>
            <w:r w:rsidRPr="007A27F7">
              <w:rPr>
                <w:noProof/>
                <w:lang w:val="fr-BE"/>
              </w:rPr>
              <w:t> </w:t>
            </w:r>
          </w:p>
        </w:tc>
        <w:tc>
          <w:tcPr>
            <w:tcW w:w="477" w:type="dxa"/>
            <w:tcBorders>
              <w:top w:val="nil"/>
              <w:left w:val="nil"/>
              <w:bottom w:val="single" w:sz="6" w:space="0" w:color="auto"/>
              <w:right w:val="single" w:sz="6" w:space="0" w:color="auto"/>
            </w:tcBorders>
            <w:shd w:val="clear" w:color="auto" w:fill="FFFFFF"/>
            <w:vAlign w:val="center"/>
            <w:hideMark/>
          </w:tcPr>
          <w:p w14:paraId="086A1A21" w14:textId="47637477" w:rsidR="007A27F7" w:rsidRPr="007A27F7" w:rsidRDefault="007A27F7" w:rsidP="00873160">
            <w:pPr>
              <w:jc w:val="center"/>
              <w:rPr>
                <w:noProof/>
                <w:lang w:val="en-IE"/>
              </w:rPr>
            </w:pPr>
            <w:r w:rsidRPr="007A27F7">
              <w:rPr>
                <w:noProof/>
                <w:lang w:val="fr-BE"/>
              </w:rPr>
              <w:t> </w:t>
            </w:r>
          </w:p>
        </w:tc>
        <w:tc>
          <w:tcPr>
            <w:tcW w:w="477" w:type="dxa"/>
            <w:tcBorders>
              <w:top w:val="nil"/>
              <w:left w:val="nil"/>
              <w:bottom w:val="single" w:sz="6" w:space="0" w:color="auto"/>
              <w:right w:val="single" w:sz="6" w:space="0" w:color="auto"/>
            </w:tcBorders>
            <w:shd w:val="clear" w:color="auto" w:fill="FFFFFF"/>
            <w:vAlign w:val="center"/>
            <w:hideMark/>
          </w:tcPr>
          <w:p w14:paraId="697922A0" w14:textId="4D77CBF3" w:rsidR="007A27F7" w:rsidRPr="007A27F7" w:rsidRDefault="007A27F7" w:rsidP="00873160">
            <w:pPr>
              <w:jc w:val="center"/>
              <w:rPr>
                <w:noProof/>
                <w:lang w:val="en-IE"/>
              </w:rPr>
            </w:pPr>
            <w:r w:rsidRPr="007A27F7">
              <w:rPr>
                <w:noProof/>
                <w:lang w:val="fr-BE"/>
              </w:rPr>
              <w:t>√</w:t>
            </w:r>
          </w:p>
        </w:tc>
        <w:tc>
          <w:tcPr>
            <w:tcW w:w="477" w:type="dxa"/>
            <w:tcBorders>
              <w:top w:val="nil"/>
              <w:left w:val="nil"/>
              <w:bottom w:val="single" w:sz="6" w:space="0" w:color="auto"/>
              <w:right w:val="single" w:sz="6" w:space="0" w:color="auto"/>
            </w:tcBorders>
            <w:shd w:val="clear" w:color="auto" w:fill="FFFFFF"/>
            <w:vAlign w:val="center"/>
            <w:hideMark/>
          </w:tcPr>
          <w:p w14:paraId="67324EA1" w14:textId="07D81780"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0FFF7605" w14:textId="080A4466"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565F5723" w14:textId="0CEEA7B1" w:rsidR="007A27F7" w:rsidRPr="007A27F7" w:rsidRDefault="007A27F7" w:rsidP="00873160">
            <w:pPr>
              <w:jc w:val="center"/>
              <w:rPr>
                <w:noProof/>
                <w:lang w:val="en-IE"/>
              </w:rPr>
            </w:pPr>
            <w:r w:rsidRPr="007A27F7">
              <w:rPr>
                <w:noProof/>
                <w:lang w:val="fr-BE"/>
              </w:rPr>
              <w:t> </w:t>
            </w:r>
          </w:p>
        </w:tc>
        <w:tc>
          <w:tcPr>
            <w:tcW w:w="477" w:type="dxa"/>
            <w:tcBorders>
              <w:top w:val="nil"/>
              <w:left w:val="nil"/>
              <w:bottom w:val="single" w:sz="6" w:space="0" w:color="auto"/>
              <w:right w:val="single" w:sz="6" w:space="0" w:color="auto"/>
            </w:tcBorders>
            <w:shd w:val="clear" w:color="auto" w:fill="FFFFFF"/>
            <w:vAlign w:val="center"/>
            <w:hideMark/>
          </w:tcPr>
          <w:p w14:paraId="229EB1D5" w14:textId="3AA3F257" w:rsidR="007A27F7" w:rsidRPr="007A27F7" w:rsidRDefault="007A27F7" w:rsidP="00873160">
            <w:pPr>
              <w:jc w:val="center"/>
              <w:rPr>
                <w:noProof/>
                <w:lang w:val="en-IE"/>
              </w:rPr>
            </w:pPr>
            <w:r w:rsidRPr="007A27F7">
              <w:rPr>
                <w:noProof/>
                <w:lang w:val="fr-BE"/>
              </w:rPr>
              <w:t>√</w:t>
            </w:r>
          </w:p>
        </w:tc>
        <w:tc>
          <w:tcPr>
            <w:tcW w:w="473" w:type="dxa"/>
            <w:tcBorders>
              <w:top w:val="nil"/>
              <w:left w:val="nil"/>
              <w:bottom w:val="single" w:sz="6" w:space="0" w:color="auto"/>
              <w:right w:val="single" w:sz="6" w:space="0" w:color="auto"/>
            </w:tcBorders>
            <w:shd w:val="clear" w:color="auto" w:fill="FFFFFF"/>
            <w:vAlign w:val="center"/>
            <w:hideMark/>
          </w:tcPr>
          <w:p w14:paraId="3D19033C" w14:textId="3E94C08F"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039DD9E3" w14:textId="6BABF654" w:rsidR="007A27F7" w:rsidRPr="007A27F7" w:rsidRDefault="007A27F7" w:rsidP="00873160">
            <w:pPr>
              <w:jc w:val="center"/>
              <w:rPr>
                <w:noProof/>
                <w:lang w:val="en-IE"/>
              </w:rPr>
            </w:pPr>
            <w:r w:rsidRPr="007A27F7">
              <w:rPr>
                <w:noProof/>
                <w:lang w:val="fr-BE"/>
              </w:rPr>
              <w:t> </w:t>
            </w:r>
          </w:p>
        </w:tc>
        <w:tc>
          <w:tcPr>
            <w:tcW w:w="476" w:type="dxa"/>
            <w:tcBorders>
              <w:top w:val="nil"/>
              <w:left w:val="nil"/>
              <w:bottom w:val="single" w:sz="6" w:space="0" w:color="auto"/>
              <w:right w:val="single" w:sz="6" w:space="0" w:color="auto"/>
            </w:tcBorders>
            <w:shd w:val="clear" w:color="auto" w:fill="FFFFFF"/>
            <w:vAlign w:val="center"/>
            <w:hideMark/>
          </w:tcPr>
          <w:p w14:paraId="59BC78B5" w14:textId="3F15E030" w:rsidR="007A27F7" w:rsidRPr="007A27F7" w:rsidRDefault="007A27F7" w:rsidP="00873160">
            <w:pPr>
              <w:jc w:val="center"/>
              <w:rPr>
                <w:noProof/>
                <w:lang w:val="en-IE"/>
              </w:rPr>
            </w:pPr>
            <w:r w:rsidRPr="007A27F7">
              <w:rPr>
                <w:noProof/>
                <w:lang w:val="fr-BE"/>
              </w:rPr>
              <w:t> </w:t>
            </w:r>
          </w:p>
        </w:tc>
        <w:tc>
          <w:tcPr>
            <w:tcW w:w="745" w:type="dxa"/>
            <w:tcBorders>
              <w:top w:val="nil"/>
              <w:left w:val="nil"/>
              <w:bottom w:val="single" w:sz="6" w:space="0" w:color="auto"/>
              <w:right w:val="single" w:sz="6" w:space="0" w:color="auto"/>
            </w:tcBorders>
            <w:shd w:val="clear" w:color="auto" w:fill="FFFFFF"/>
            <w:vAlign w:val="center"/>
            <w:hideMark/>
          </w:tcPr>
          <w:p w14:paraId="2E6FAE24" w14:textId="45466C07" w:rsidR="007A27F7" w:rsidRPr="007A27F7" w:rsidRDefault="007A27F7" w:rsidP="00873160">
            <w:pPr>
              <w:jc w:val="center"/>
              <w:rPr>
                <w:noProof/>
                <w:lang w:val="en-IE"/>
              </w:rPr>
            </w:pPr>
            <w:r w:rsidRPr="007A27F7">
              <w:rPr>
                <w:b/>
                <w:bCs/>
                <w:noProof/>
              </w:rPr>
              <w:t>8</w:t>
            </w:r>
          </w:p>
        </w:tc>
      </w:tr>
      <w:tr w:rsidR="00F01B2E" w:rsidRPr="007A27F7" w14:paraId="3E2EA061" w14:textId="77777777" w:rsidTr="00873160">
        <w:trPr>
          <w:trHeight w:val="285"/>
        </w:trPr>
        <w:tc>
          <w:tcPr>
            <w:tcW w:w="2135" w:type="dxa"/>
            <w:tcBorders>
              <w:top w:val="nil"/>
              <w:left w:val="single" w:sz="6" w:space="0" w:color="auto"/>
              <w:bottom w:val="single" w:sz="6" w:space="0" w:color="auto"/>
              <w:right w:val="single" w:sz="6" w:space="0" w:color="auto"/>
            </w:tcBorders>
            <w:shd w:val="clear" w:color="auto" w:fill="A5C9EB"/>
            <w:vAlign w:val="center"/>
            <w:hideMark/>
          </w:tcPr>
          <w:p w14:paraId="611EAD8F" w14:textId="0ECE839D" w:rsidR="007A27F7" w:rsidRPr="007A27F7" w:rsidRDefault="007A27F7" w:rsidP="00873160">
            <w:pPr>
              <w:jc w:val="center"/>
              <w:rPr>
                <w:noProof/>
                <w:sz w:val="20"/>
                <w:lang w:val="en-IE"/>
              </w:rPr>
            </w:pPr>
            <w:r w:rsidRPr="007A27F7">
              <w:rPr>
                <w:b/>
                <w:bCs/>
                <w:noProof/>
                <w:sz w:val="20"/>
              </w:rPr>
              <w:t>Total</w:t>
            </w:r>
          </w:p>
        </w:tc>
        <w:tc>
          <w:tcPr>
            <w:tcW w:w="477" w:type="dxa"/>
            <w:tcBorders>
              <w:top w:val="nil"/>
              <w:left w:val="nil"/>
              <w:bottom w:val="single" w:sz="6" w:space="0" w:color="auto"/>
              <w:right w:val="single" w:sz="6" w:space="0" w:color="auto"/>
            </w:tcBorders>
            <w:shd w:val="clear" w:color="auto" w:fill="FFFFFF"/>
            <w:vAlign w:val="center"/>
            <w:hideMark/>
          </w:tcPr>
          <w:p w14:paraId="70F530D2" w14:textId="239BD10E" w:rsidR="007A27F7" w:rsidRPr="007A27F7" w:rsidRDefault="007A27F7" w:rsidP="00873160">
            <w:pPr>
              <w:jc w:val="center"/>
              <w:rPr>
                <w:noProof/>
                <w:lang w:val="en-IE"/>
              </w:rPr>
            </w:pPr>
            <w:r w:rsidRPr="007A27F7">
              <w:rPr>
                <w:b/>
                <w:bCs/>
                <w:noProof/>
              </w:rPr>
              <w:t>3</w:t>
            </w:r>
          </w:p>
        </w:tc>
        <w:tc>
          <w:tcPr>
            <w:tcW w:w="476" w:type="dxa"/>
            <w:tcBorders>
              <w:top w:val="nil"/>
              <w:left w:val="nil"/>
              <w:bottom w:val="single" w:sz="6" w:space="0" w:color="auto"/>
              <w:right w:val="single" w:sz="6" w:space="0" w:color="auto"/>
            </w:tcBorders>
            <w:shd w:val="clear" w:color="auto" w:fill="FFFFFF"/>
            <w:vAlign w:val="center"/>
            <w:hideMark/>
          </w:tcPr>
          <w:p w14:paraId="095EDB62" w14:textId="2BAFC511" w:rsidR="007A27F7" w:rsidRPr="007A27F7" w:rsidRDefault="007A27F7" w:rsidP="00873160">
            <w:pPr>
              <w:jc w:val="center"/>
              <w:rPr>
                <w:noProof/>
                <w:lang w:val="en-IE"/>
              </w:rPr>
            </w:pPr>
            <w:r w:rsidRPr="007A27F7">
              <w:rPr>
                <w:b/>
                <w:bCs/>
                <w:noProof/>
              </w:rPr>
              <w:t>0</w:t>
            </w:r>
          </w:p>
        </w:tc>
        <w:tc>
          <w:tcPr>
            <w:tcW w:w="477" w:type="dxa"/>
            <w:tcBorders>
              <w:top w:val="nil"/>
              <w:left w:val="nil"/>
              <w:bottom w:val="single" w:sz="6" w:space="0" w:color="auto"/>
              <w:right w:val="single" w:sz="6" w:space="0" w:color="auto"/>
            </w:tcBorders>
            <w:shd w:val="clear" w:color="auto" w:fill="FFFFFF"/>
            <w:vAlign w:val="center"/>
            <w:hideMark/>
          </w:tcPr>
          <w:p w14:paraId="1712F215" w14:textId="1127D723" w:rsidR="007A27F7" w:rsidRPr="007A27F7" w:rsidRDefault="007A27F7" w:rsidP="00873160">
            <w:pPr>
              <w:jc w:val="center"/>
              <w:rPr>
                <w:noProof/>
                <w:lang w:val="en-IE"/>
              </w:rPr>
            </w:pPr>
            <w:r w:rsidRPr="007A27F7">
              <w:rPr>
                <w:b/>
                <w:bCs/>
                <w:noProof/>
              </w:rPr>
              <w:t>6</w:t>
            </w:r>
          </w:p>
        </w:tc>
        <w:tc>
          <w:tcPr>
            <w:tcW w:w="476" w:type="dxa"/>
            <w:tcBorders>
              <w:top w:val="nil"/>
              <w:left w:val="nil"/>
              <w:bottom w:val="single" w:sz="6" w:space="0" w:color="auto"/>
              <w:right w:val="single" w:sz="6" w:space="0" w:color="auto"/>
            </w:tcBorders>
            <w:shd w:val="clear" w:color="auto" w:fill="FFFFFF"/>
            <w:vAlign w:val="center"/>
            <w:hideMark/>
          </w:tcPr>
          <w:p w14:paraId="4CDDBAF0" w14:textId="40750D27" w:rsidR="007A27F7" w:rsidRPr="007A27F7" w:rsidRDefault="007A27F7" w:rsidP="00873160">
            <w:pPr>
              <w:jc w:val="center"/>
              <w:rPr>
                <w:noProof/>
                <w:lang w:val="en-IE"/>
              </w:rPr>
            </w:pPr>
            <w:r w:rsidRPr="007A27F7">
              <w:rPr>
                <w:b/>
                <w:bCs/>
                <w:noProof/>
              </w:rPr>
              <w:t>3</w:t>
            </w:r>
          </w:p>
        </w:tc>
        <w:tc>
          <w:tcPr>
            <w:tcW w:w="477" w:type="dxa"/>
            <w:tcBorders>
              <w:top w:val="nil"/>
              <w:left w:val="nil"/>
              <w:bottom w:val="single" w:sz="6" w:space="0" w:color="auto"/>
              <w:right w:val="single" w:sz="6" w:space="0" w:color="auto"/>
            </w:tcBorders>
            <w:shd w:val="clear" w:color="auto" w:fill="FFFFFF"/>
            <w:vAlign w:val="center"/>
            <w:hideMark/>
          </w:tcPr>
          <w:p w14:paraId="71596293" w14:textId="65867289" w:rsidR="007A27F7" w:rsidRPr="007A27F7" w:rsidRDefault="007A27F7" w:rsidP="00873160">
            <w:pPr>
              <w:jc w:val="center"/>
              <w:rPr>
                <w:noProof/>
                <w:lang w:val="en-IE"/>
              </w:rPr>
            </w:pPr>
            <w:r w:rsidRPr="007A27F7">
              <w:rPr>
                <w:b/>
                <w:bCs/>
                <w:noProof/>
              </w:rPr>
              <w:t>4</w:t>
            </w:r>
          </w:p>
        </w:tc>
        <w:tc>
          <w:tcPr>
            <w:tcW w:w="478" w:type="dxa"/>
            <w:tcBorders>
              <w:top w:val="nil"/>
              <w:left w:val="nil"/>
              <w:bottom w:val="single" w:sz="6" w:space="0" w:color="auto"/>
              <w:right w:val="single" w:sz="6" w:space="0" w:color="auto"/>
            </w:tcBorders>
            <w:shd w:val="clear" w:color="auto" w:fill="FFFFFF"/>
            <w:vAlign w:val="center"/>
            <w:hideMark/>
          </w:tcPr>
          <w:p w14:paraId="0D2795FF" w14:textId="71E4E05C" w:rsidR="007A27F7" w:rsidRPr="007A27F7" w:rsidRDefault="007A27F7" w:rsidP="00873160">
            <w:pPr>
              <w:jc w:val="center"/>
              <w:rPr>
                <w:noProof/>
                <w:lang w:val="en-IE"/>
              </w:rPr>
            </w:pPr>
            <w:r w:rsidRPr="007A27F7">
              <w:rPr>
                <w:b/>
                <w:bCs/>
                <w:noProof/>
              </w:rPr>
              <w:t>1</w:t>
            </w:r>
          </w:p>
        </w:tc>
        <w:tc>
          <w:tcPr>
            <w:tcW w:w="476" w:type="dxa"/>
            <w:tcBorders>
              <w:top w:val="nil"/>
              <w:left w:val="nil"/>
              <w:bottom w:val="single" w:sz="6" w:space="0" w:color="auto"/>
              <w:right w:val="single" w:sz="6" w:space="0" w:color="auto"/>
            </w:tcBorders>
            <w:shd w:val="clear" w:color="auto" w:fill="FFFFFF"/>
            <w:vAlign w:val="center"/>
            <w:hideMark/>
          </w:tcPr>
          <w:p w14:paraId="42B1FD07" w14:textId="74802D84" w:rsidR="007A27F7" w:rsidRPr="007A27F7" w:rsidRDefault="007A27F7" w:rsidP="00873160">
            <w:pPr>
              <w:jc w:val="center"/>
              <w:rPr>
                <w:noProof/>
                <w:lang w:val="en-IE"/>
              </w:rPr>
            </w:pPr>
            <w:r w:rsidRPr="007A27F7">
              <w:rPr>
                <w:b/>
                <w:bCs/>
                <w:noProof/>
              </w:rPr>
              <w:t>0</w:t>
            </w:r>
          </w:p>
        </w:tc>
        <w:tc>
          <w:tcPr>
            <w:tcW w:w="476" w:type="dxa"/>
            <w:tcBorders>
              <w:top w:val="nil"/>
              <w:left w:val="nil"/>
              <w:bottom w:val="single" w:sz="6" w:space="0" w:color="auto"/>
              <w:right w:val="single" w:sz="6" w:space="0" w:color="auto"/>
            </w:tcBorders>
            <w:shd w:val="clear" w:color="auto" w:fill="FFFFFF"/>
            <w:vAlign w:val="center"/>
            <w:hideMark/>
          </w:tcPr>
          <w:p w14:paraId="4144C185" w14:textId="745F2A25" w:rsidR="007A27F7" w:rsidRPr="007A27F7" w:rsidRDefault="007A27F7" w:rsidP="00873160">
            <w:pPr>
              <w:jc w:val="center"/>
              <w:rPr>
                <w:noProof/>
                <w:lang w:val="en-IE"/>
              </w:rPr>
            </w:pPr>
            <w:r w:rsidRPr="007A27F7">
              <w:rPr>
                <w:b/>
                <w:bCs/>
                <w:noProof/>
              </w:rPr>
              <w:t>0</w:t>
            </w:r>
          </w:p>
        </w:tc>
        <w:tc>
          <w:tcPr>
            <w:tcW w:w="476" w:type="dxa"/>
            <w:tcBorders>
              <w:top w:val="nil"/>
              <w:left w:val="nil"/>
              <w:bottom w:val="single" w:sz="6" w:space="0" w:color="auto"/>
              <w:right w:val="single" w:sz="6" w:space="0" w:color="auto"/>
            </w:tcBorders>
            <w:shd w:val="clear" w:color="auto" w:fill="FFFFFF"/>
            <w:vAlign w:val="center"/>
            <w:hideMark/>
          </w:tcPr>
          <w:p w14:paraId="05C0EC34" w14:textId="01E0BDC3" w:rsidR="007A27F7" w:rsidRPr="007A27F7" w:rsidRDefault="007A27F7" w:rsidP="00873160">
            <w:pPr>
              <w:jc w:val="center"/>
              <w:rPr>
                <w:noProof/>
                <w:lang w:val="en-IE"/>
              </w:rPr>
            </w:pPr>
            <w:r w:rsidRPr="007A27F7">
              <w:rPr>
                <w:b/>
                <w:bCs/>
                <w:noProof/>
              </w:rPr>
              <w:t>0</w:t>
            </w:r>
          </w:p>
        </w:tc>
        <w:tc>
          <w:tcPr>
            <w:tcW w:w="473" w:type="dxa"/>
            <w:tcBorders>
              <w:top w:val="nil"/>
              <w:left w:val="nil"/>
              <w:bottom w:val="single" w:sz="6" w:space="0" w:color="auto"/>
              <w:right w:val="single" w:sz="6" w:space="0" w:color="auto"/>
            </w:tcBorders>
            <w:shd w:val="clear" w:color="auto" w:fill="FFFFFF"/>
            <w:vAlign w:val="center"/>
            <w:hideMark/>
          </w:tcPr>
          <w:p w14:paraId="5532350C" w14:textId="25DCA01B" w:rsidR="007A27F7" w:rsidRPr="007A27F7" w:rsidRDefault="007A27F7" w:rsidP="00873160">
            <w:pPr>
              <w:jc w:val="center"/>
              <w:rPr>
                <w:noProof/>
                <w:lang w:val="en-IE"/>
              </w:rPr>
            </w:pPr>
            <w:r w:rsidRPr="007A27F7">
              <w:rPr>
                <w:b/>
                <w:bCs/>
                <w:noProof/>
              </w:rPr>
              <w:t>4</w:t>
            </w:r>
          </w:p>
        </w:tc>
        <w:tc>
          <w:tcPr>
            <w:tcW w:w="476" w:type="dxa"/>
            <w:tcBorders>
              <w:top w:val="nil"/>
              <w:left w:val="nil"/>
              <w:bottom w:val="single" w:sz="6" w:space="0" w:color="auto"/>
              <w:right w:val="single" w:sz="6" w:space="0" w:color="auto"/>
            </w:tcBorders>
            <w:shd w:val="clear" w:color="auto" w:fill="FFFFFF"/>
            <w:vAlign w:val="center"/>
            <w:hideMark/>
          </w:tcPr>
          <w:p w14:paraId="0229E302" w14:textId="1BF7037B" w:rsidR="007A27F7" w:rsidRPr="007A27F7" w:rsidRDefault="007A27F7" w:rsidP="00873160">
            <w:pPr>
              <w:jc w:val="center"/>
              <w:rPr>
                <w:noProof/>
                <w:lang w:val="en-IE"/>
              </w:rPr>
            </w:pPr>
            <w:r w:rsidRPr="007A27F7">
              <w:rPr>
                <w:b/>
                <w:bCs/>
                <w:noProof/>
              </w:rPr>
              <w:t>3</w:t>
            </w:r>
          </w:p>
        </w:tc>
        <w:tc>
          <w:tcPr>
            <w:tcW w:w="477" w:type="dxa"/>
            <w:tcBorders>
              <w:top w:val="nil"/>
              <w:left w:val="nil"/>
              <w:bottom w:val="single" w:sz="6" w:space="0" w:color="auto"/>
              <w:right w:val="single" w:sz="6" w:space="0" w:color="auto"/>
            </w:tcBorders>
            <w:shd w:val="clear" w:color="auto" w:fill="FFFFFF"/>
            <w:vAlign w:val="center"/>
            <w:hideMark/>
          </w:tcPr>
          <w:p w14:paraId="1BF66872" w14:textId="6E4D3DBA" w:rsidR="007A27F7" w:rsidRPr="007A27F7" w:rsidRDefault="007A27F7" w:rsidP="00873160">
            <w:pPr>
              <w:jc w:val="center"/>
              <w:rPr>
                <w:noProof/>
                <w:lang w:val="en-IE"/>
              </w:rPr>
            </w:pPr>
            <w:r w:rsidRPr="007A27F7">
              <w:rPr>
                <w:b/>
                <w:bCs/>
                <w:noProof/>
              </w:rPr>
              <w:t>2</w:t>
            </w:r>
          </w:p>
        </w:tc>
        <w:tc>
          <w:tcPr>
            <w:tcW w:w="478" w:type="dxa"/>
            <w:tcBorders>
              <w:top w:val="nil"/>
              <w:left w:val="nil"/>
              <w:bottom w:val="single" w:sz="6" w:space="0" w:color="auto"/>
              <w:right w:val="single" w:sz="6" w:space="0" w:color="auto"/>
            </w:tcBorders>
            <w:shd w:val="clear" w:color="auto" w:fill="FFFFFF"/>
            <w:vAlign w:val="center"/>
            <w:hideMark/>
          </w:tcPr>
          <w:p w14:paraId="5711910A" w14:textId="244603AE" w:rsidR="007A27F7" w:rsidRPr="007A27F7" w:rsidRDefault="007A27F7" w:rsidP="00873160">
            <w:pPr>
              <w:jc w:val="center"/>
              <w:rPr>
                <w:noProof/>
                <w:lang w:val="en-IE"/>
              </w:rPr>
            </w:pPr>
            <w:r w:rsidRPr="007A27F7">
              <w:rPr>
                <w:b/>
                <w:bCs/>
                <w:noProof/>
              </w:rPr>
              <w:t>7</w:t>
            </w:r>
          </w:p>
        </w:tc>
        <w:tc>
          <w:tcPr>
            <w:tcW w:w="474" w:type="dxa"/>
            <w:tcBorders>
              <w:top w:val="nil"/>
              <w:left w:val="nil"/>
              <w:bottom w:val="single" w:sz="6" w:space="0" w:color="auto"/>
              <w:right w:val="single" w:sz="6" w:space="0" w:color="auto"/>
            </w:tcBorders>
            <w:shd w:val="clear" w:color="auto" w:fill="FFFFFF"/>
            <w:vAlign w:val="center"/>
            <w:hideMark/>
          </w:tcPr>
          <w:p w14:paraId="57F6233E" w14:textId="2D07EE79" w:rsidR="007A27F7" w:rsidRPr="007A27F7" w:rsidRDefault="007A27F7" w:rsidP="00873160">
            <w:pPr>
              <w:jc w:val="center"/>
              <w:rPr>
                <w:noProof/>
                <w:lang w:val="en-IE"/>
              </w:rPr>
            </w:pPr>
            <w:r w:rsidRPr="007A27F7">
              <w:rPr>
                <w:b/>
                <w:bCs/>
                <w:noProof/>
              </w:rPr>
              <w:t>0</w:t>
            </w:r>
          </w:p>
        </w:tc>
        <w:tc>
          <w:tcPr>
            <w:tcW w:w="474" w:type="dxa"/>
            <w:tcBorders>
              <w:top w:val="nil"/>
              <w:left w:val="nil"/>
              <w:bottom w:val="single" w:sz="6" w:space="0" w:color="auto"/>
              <w:right w:val="single" w:sz="6" w:space="0" w:color="auto"/>
            </w:tcBorders>
            <w:shd w:val="clear" w:color="auto" w:fill="FFFFFF"/>
            <w:vAlign w:val="center"/>
            <w:hideMark/>
          </w:tcPr>
          <w:p w14:paraId="18B2EFF8" w14:textId="24545DA4" w:rsidR="007A27F7" w:rsidRPr="007A27F7" w:rsidRDefault="007A27F7" w:rsidP="00873160">
            <w:pPr>
              <w:jc w:val="center"/>
              <w:rPr>
                <w:noProof/>
                <w:lang w:val="en-IE"/>
              </w:rPr>
            </w:pPr>
            <w:r w:rsidRPr="007A27F7">
              <w:rPr>
                <w:b/>
                <w:bCs/>
                <w:noProof/>
              </w:rPr>
              <w:t>1</w:t>
            </w:r>
          </w:p>
        </w:tc>
        <w:tc>
          <w:tcPr>
            <w:tcW w:w="476" w:type="dxa"/>
            <w:tcBorders>
              <w:top w:val="nil"/>
              <w:left w:val="nil"/>
              <w:bottom w:val="single" w:sz="6" w:space="0" w:color="auto"/>
              <w:right w:val="single" w:sz="6" w:space="0" w:color="auto"/>
            </w:tcBorders>
            <w:shd w:val="clear" w:color="auto" w:fill="FFFFFF"/>
            <w:vAlign w:val="center"/>
            <w:hideMark/>
          </w:tcPr>
          <w:p w14:paraId="23ACCCE5" w14:textId="53993392" w:rsidR="007A27F7" w:rsidRPr="007A27F7" w:rsidRDefault="007A27F7" w:rsidP="00873160">
            <w:pPr>
              <w:jc w:val="center"/>
              <w:rPr>
                <w:noProof/>
                <w:lang w:val="en-IE"/>
              </w:rPr>
            </w:pPr>
            <w:r w:rsidRPr="007A27F7">
              <w:rPr>
                <w:b/>
                <w:bCs/>
                <w:noProof/>
              </w:rPr>
              <w:t>1</w:t>
            </w:r>
          </w:p>
        </w:tc>
        <w:tc>
          <w:tcPr>
            <w:tcW w:w="477" w:type="dxa"/>
            <w:tcBorders>
              <w:top w:val="nil"/>
              <w:left w:val="nil"/>
              <w:bottom w:val="single" w:sz="6" w:space="0" w:color="auto"/>
              <w:right w:val="single" w:sz="6" w:space="0" w:color="auto"/>
            </w:tcBorders>
            <w:shd w:val="clear" w:color="auto" w:fill="FFFFFF"/>
            <w:vAlign w:val="center"/>
            <w:hideMark/>
          </w:tcPr>
          <w:p w14:paraId="373D31D4" w14:textId="375C3D75" w:rsidR="007A27F7" w:rsidRPr="007A27F7" w:rsidRDefault="007A27F7" w:rsidP="00873160">
            <w:pPr>
              <w:jc w:val="center"/>
              <w:rPr>
                <w:noProof/>
                <w:lang w:val="en-IE"/>
              </w:rPr>
            </w:pPr>
            <w:r w:rsidRPr="007A27F7">
              <w:rPr>
                <w:b/>
                <w:bCs/>
                <w:noProof/>
              </w:rPr>
              <w:t>2</w:t>
            </w:r>
          </w:p>
        </w:tc>
        <w:tc>
          <w:tcPr>
            <w:tcW w:w="477" w:type="dxa"/>
            <w:tcBorders>
              <w:top w:val="nil"/>
              <w:left w:val="nil"/>
              <w:bottom w:val="single" w:sz="6" w:space="0" w:color="auto"/>
              <w:right w:val="single" w:sz="6" w:space="0" w:color="auto"/>
            </w:tcBorders>
            <w:shd w:val="clear" w:color="auto" w:fill="FFFFFF"/>
            <w:vAlign w:val="center"/>
            <w:hideMark/>
          </w:tcPr>
          <w:p w14:paraId="41AD542D" w14:textId="68AE8E0A" w:rsidR="007A27F7" w:rsidRPr="007A27F7" w:rsidRDefault="007A27F7" w:rsidP="00873160">
            <w:pPr>
              <w:jc w:val="center"/>
              <w:rPr>
                <w:noProof/>
                <w:lang w:val="en-IE"/>
              </w:rPr>
            </w:pPr>
            <w:r w:rsidRPr="007A27F7">
              <w:rPr>
                <w:b/>
                <w:bCs/>
                <w:noProof/>
              </w:rPr>
              <w:t>4</w:t>
            </w:r>
          </w:p>
        </w:tc>
        <w:tc>
          <w:tcPr>
            <w:tcW w:w="477" w:type="dxa"/>
            <w:tcBorders>
              <w:top w:val="nil"/>
              <w:left w:val="nil"/>
              <w:bottom w:val="single" w:sz="6" w:space="0" w:color="auto"/>
              <w:right w:val="single" w:sz="6" w:space="0" w:color="auto"/>
            </w:tcBorders>
            <w:shd w:val="clear" w:color="auto" w:fill="FFFFFF"/>
            <w:vAlign w:val="center"/>
            <w:hideMark/>
          </w:tcPr>
          <w:p w14:paraId="31832B19" w14:textId="0B8BFBFD" w:rsidR="007A27F7" w:rsidRPr="007A27F7" w:rsidRDefault="007A27F7" w:rsidP="00873160">
            <w:pPr>
              <w:jc w:val="center"/>
              <w:rPr>
                <w:noProof/>
                <w:lang w:val="en-IE"/>
              </w:rPr>
            </w:pPr>
            <w:r w:rsidRPr="007A27F7">
              <w:rPr>
                <w:b/>
                <w:bCs/>
                <w:noProof/>
              </w:rPr>
              <w:t>1</w:t>
            </w:r>
          </w:p>
        </w:tc>
        <w:tc>
          <w:tcPr>
            <w:tcW w:w="476" w:type="dxa"/>
            <w:tcBorders>
              <w:top w:val="nil"/>
              <w:left w:val="nil"/>
              <w:bottom w:val="single" w:sz="6" w:space="0" w:color="auto"/>
              <w:right w:val="single" w:sz="6" w:space="0" w:color="auto"/>
            </w:tcBorders>
            <w:shd w:val="clear" w:color="auto" w:fill="FFFFFF"/>
            <w:vAlign w:val="center"/>
            <w:hideMark/>
          </w:tcPr>
          <w:p w14:paraId="10193560" w14:textId="144ED109" w:rsidR="007A27F7" w:rsidRPr="007A27F7" w:rsidRDefault="007A27F7" w:rsidP="00873160">
            <w:pPr>
              <w:jc w:val="center"/>
              <w:rPr>
                <w:noProof/>
                <w:lang w:val="en-IE"/>
              </w:rPr>
            </w:pPr>
            <w:r w:rsidRPr="007A27F7">
              <w:rPr>
                <w:b/>
                <w:bCs/>
                <w:noProof/>
              </w:rPr>
              <w:t>5</w:t>
            </w:r>
          </w:p>
        </w:tc>
        <w:tc>
          <w:tcPr>
            <w:tcW w:w="476" w:type="dxa"/>
            <w:tcBorders>
              <w:top w:val="nil"/>
              <w:left w:val="nil"/>
              <w:bottom w:val="single" w:sz="6" w:space="0" w:color="auto"/>
              <w:right w:val="single" w:sz="6" w:space="0" w:color="auto"/>
            </w:tcBorders>
            <w:shd w:val="clear" w:color="auto" w:fill="FFFFFF"/>
            <w:vAlign w:val="center"/>
            <w:hideMark/>
          </w:tcPr>
          <w:p w14:paraId="32216ECE" w14:textId="2EB5FB9F" w:rsidR="007A27F7" w:rsidRPr="007A27F7" w:rsidRDefault="007A27F7" w:rsidP="00873160">
            <w:pPr>
              <w:jc w:val="center"/>
              <w:rPr>
                <w:noProof/>
                <w:lang w:val="en-IE"/>
              </w:rPr>
            </w:pPr>
            <w:r w:rsidRPr="007A27F7">
              <w:rPr>
                <w:b/>
                <w:bCs/>
                <w:noProof/>
              </w:rPr>
              <w:t>4</w:t>
            </w:r>
          </w:p>
        </w:tc>
        <w:tc>
          <w:tcPr>
            <w:tcW w:w="477" w:type="dxa"/>
            <w:tcBorders>
              <w:top w:val="nil"/>
              <w:left w:val="nil"/>
              <w:bottom w:val="single" w:sz="6" w:space="0" w:color="auto"/>
              <w:right w:val="single" w:sz="6" w:space="0" w:color="auto"/>
            </w:tcBorders>
            <w:shd w:val="clear" w:color="auto" w:fill="FFFFFF"/>
            <w:vAlign w:val="center"/>
            <w:hideMark/>
          </w:tcPr>
          <w:p w14:paraId="47A4A0E3" w14:textId="1682C2D4" w:rsidR="007A27F7" w:rsidRPr="007A27F7" w:rsidRDefault="007A27F7" w:rsidP="00873160">
            <w:pPr>
              <w:jc w:val="center"/>
              <w:rPr>
                <w:noProof/>
                <w:lang w:val="en-IE"/>
              </w:rPr>
            </w:pPr>
            <w:r w:rsidRPr="007A27F7">
              <w:rPr>
                <w:b/>
                <w:bCs/>
                <w:noProof/>
              </w:rPr>
              <w:t>7</w:t>
            </w:r>
          </w:p>
        </w:tc>
        <w:tc>
          <w:tcPr>
            <w:tcW w:w="473" w:type="dxa"/>
            <w:tcBorders>
              <w:top w:val="nil"/>
              <w:left w:val="nil"/>
              <w:bottom w:val="single" w:sz="6" w:space="0" w:color="auto"/>
              <w:right w:val="single" w:sz="6" w:space="0" w:color="auto"/>
            </w:tcBorders>
            <w:shd w:val="clear" w:color="auto" w:fill="FFFFFF"/>
            <w:vAlign w:val="center"/>
            <w:hideMark/>
          </w:tcPr>
          <w:p w14:paraId="11BD0C52" w14:textId="3178FE1B" w:rsidR="007A27F7" w:rsidRPr="007A27F7" w:rsidRDefault="007A27F7" w:rsidP="00873160">
            <w:pPr>
              <w:jc w:val="center"/>
              <w:rPr>
                <w:noProof/>
                <w:lang w:val="en-IE"/>
              </w:rPr>
            </w:pPr>
            <w:r w:rsidRPr="007A27F7">
              <w:rPr>
                <w:b/>
                <w:bCs/>
                <w:noProof/>
              </w:rPr>
              <w:t>0</w:t>
            </w:r>
          </w:p>
        </w:tc>
        <w:tc>
          <w:tcPr>
            <w:tcW w:w="476" w:type="dxa"/>
            <w:tcBorders>
              <w:top w:val="nil"/>
              <w:left w:val="nil"/>
              <w:bottom w:val="single" w:sz="6" w:space="0" w:color="auto"/>
              <w:right w:val="single" w:sz="6" w:space="0" w:color="auto"/>
            </w:tcBorders>
            <w:shd w:val="clear" w:color="auto" w:fill="FFFFFF"/>
            <w:vAlign w:val="center"/>
            <w:hideMark/>
          </w:tcPr>
          <w:p w14:paraId="1C8E4FD4" w14:textId="09B92967" w:rsidR="007A27F7" w:rsidRPr="007A27F7" w:rsidRDefault="007A27F7" w:rsidP="00873160">
            <w:pPr>
              <w:jc w:val="center"/>
              <w:rPr>
                <w:noProof/>
                <w:lang w:val="en-IE"/>
              </w:rPr>
            </w:pPr>
            <w:r w:rsidRPr="007A27F7">
              <w:rPr>
                <w:b/>
                <w:bCs/>
                <w:noProof/>
              </w:rPr>
              <w:t>4</w:t>
            </w:r>
          </w:p>
        </w:tc>
        <w:tc>
          <w:tcPr>
            <w:tcW w:w="476" w:type="dxa"/>
            <w:tcBorders>
              <w:top w:val="nil"/>
              <w:left w:val="nil"/>
              <w:bottom w:val="single" w:sz="6" w:space="0" w:color="auto"/>
              <w:right w:val="single" w:sz="6" w:space="0" w:color="auto"/>
            </w:tcBorders>
            <w:shd w:val="clear" w:color="auto" w:fill="FFFFFF"/>
            <w:vAlign w:val="center"/>
            <w:hideMark/>
          </w:tcPr>
          <w:p w14:paraId="1A9927AC" w14:textId="1F7614DC" w:rsidR="007A27F7" w:rsidRPr="007A27F7" w:rsidRDefault="007A27F7" w:rsidP="00873160">
            <w:pPr>
              <w:jc w:val="center"/>
              <w:rPr>
                <w:noProof/>
                <w:lang w:val="en-IE"/>
              </w:rPr>
            </w:pPr>
            <w:r w:rsidRPr="007A27F7">
              <w:rPr>
                <w:b/>
                <w:bCs/>
                <w:noProof/>
              </w:rPr>
              <w:t>3</w:t>
            </w:r>
          </w:p>
        </w:tc>
        <w:tc>
          <w:tcPr>
            <w:tcW w:w="745" w:type="dxa"/>
            <w:tcBorders>
              <w:top w:val="nil"/>
              <w:left w:val="nil"/>
              <w:bottom w:val="single" w:sz="6" w:space="0" w:color="auto"/>
              <w:right w:val="single" w:sz="6" w:space="0" w:color="auto"/>
            </w:tcBorders>
            <w:shd w:val="clear" w:color="auto" w:fill="FFFFFF"/>
            <w:vAlign w:val="center"/>
            <w:hideMark/>
          </w:tcPr>
          <w:p w14:paraId="0093B90C" w14:textId="100AF77E" w:rsidR="007A27F7" w:rsidRPr="007A27F7" w:rsidRDefault="007A27F7" w:rsidP="00873160">
            <w:pPr>
              <w:jc w:val="center"/>
              <w:rPr>
                <w:noProof/>
                <w:lang w:val="en-IE"/>
              </w:rPr>
            </w:pPr>
            <w:r w:rsidRPr="007A27F7">
              <w:rPr>
                <w:b/>
                <w:bCs/>
                <w:noProof/>
              </w:rPr>
              <w:t> </w:t>
            </w:r>
          </w:p>
        </w:tc>
      </w:tr>
    </w:tbl>
    <w:p w14:paraId="09592D22" w14:textId="77777777" w:rsidR="006860FD" w:rsidRPr="007A27F7" w:rsidRDefault="006860FD" w:rsidP="006860FD">
      <w:pPr>
        <w:rPr>
          <w:noProof/>
          <w:sz w:val="2"/>
          <w:szCs w:val="2"/>
        </w:rPr>
      </w:pPr>
    </w:p>
    <w:p w14:paraId="77B73211" w14:textId="77777777" w:rsidR="007A27F7" w:rsidRDefault="007A27F7" w:rsidP="00873160">
      <w:pPr>
        <w:pStyle w:val="AnnexTitle"/>
        <w:spacing w:after="360"/>
        <w:rPr>
          <w:noProof/>
        </w:rPr>
      </w:pPr>
      <w:bookmarkStart w:id="60" w:name="_Toc225939897"/>
      <w:bookmarkStart w:id="61" w:name="_Toc225948276"/>
      <w:bookmarkStart w:id="62" w:name="_Toc227916592"/>
      <w:bookmarkStart w:id="63" w:name="_Toc228883781"/>
      <w:bookmarkStart w:id="64" w:name="_Toc229140735"/>
      <w:r>
        <w:rPr>
          <w:noProof/>
        </w:rPr>
        <w:t>Comparison with Member State exemptions under Regulation (EC) No 1371/2007</w:t>
      </w:r>
      <w:r w:rsidRPr="006B6CDD">
        <w:rPr>
          <w:noProof/>
        </w:rPr>
        <w:t>(</w:t>
      </w:r>
      <w:r>
        <w:rPr>
          <w:rStyle w:val="FootnoteReference"/>
          <w:noProof/>
        </w:rPr>
        <w:footnoteReference w:id="192"/>
      </w:r>
      <w:r>
        <w:rPr>
          <w:noProof/>
        </w:rPr>
        <w:t>)</w:t>
      </w:r>
      <w:bookmarkEnd w:id="60"/>
      <w:bookmarkEnd w:id="61"/>
      <w:bookmarkEnd w:id="62"/>
      <w:bookmarkEnd w:id="63"/>
      <w:bookmarkEnd w:id="64"/>
      <w:r>
        <w:rPr>
          <w:noProof/>
        </w:rPr>
        <w:t xml:space="preserve"> </w:t>
      </w:r>
    </w:p>
    <w:p w14:paraId="6107A936" w14:textId="77777777" w:rsidR="007A27F7" w:rsidRPr="007A27F7" w:rsidRDefault="007A27F7" w:rsidP="007A27F7">
      <w:pPr>
        <w:rPr>
          <w:noProof/>
          <w:sz w:val="20"/>
        </w:rPr>
      </w:pPr>
      <w:r w:rsidRPr="007A27F7">
        <w:rPr>
          <w:noProof/>
          <w:sz w:val="20"/>
        </w:rPr>
        <w:t xml:space="preserve">Regulation (EU) 2021/782 on rail passengers’ rights and obligations </w:t>
      </w:r>
      <w:r w:rsidRPr="007A27F7">
        <w:rPr>
          <w:i/>
          <w:iCs/>
          <w:noProof/>
          <w:sz w:val="20"/>
        </w:rPr>
        <w:t>(exemptions applicable at the time of publication of the report)</w:t>
      </w:r>
    </w:p>
    <w:tbl>
      <w:tblPr>
        <w:tblW w:w="5000" w:type="pct"/>
        <w:jc w:val="center"/>
        <w:tblLook w:val="04A0" w:firstRow="1" w:lastRow="0" w:firstColumn="1" w:lastColumn="0" w:noHBand="0" w:noVBand="1"/>
      </w:tblPr>
      <w:tblGrid>
        <w:gridCol w:w="1976"/>
        <w:gridCol w:w="486"/>
        <w:gridCol w:w="486"/>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550"/>
        <w:gridCol w:w="618"/>
      </w:tblGrid>
      <w:tr w:rsidR="00F01B2E" w:rsidRPr="00873160" w14:paraId="7FCA0C87" w14:textId="77777777" w:rsidTr="003A7A9F">
        <w:trPr>
          <w:trHeight w:val="460"/>
          <w:jc w:val="center"/>
        </w:trPr>
        <w:tc>
          <w:tcPr>
            <w:tcW w:w="668" w:type="pct"/>
            <w:tcBorders>
              <w:top w:val="single" w:sz="4" w:space="0" w:color="auto"/>
              <w:left w:val="single" w:sz="4" w:space="0" w:color="auto"/>
              <w:bottom w:val="single" w:sz="4" w:space="0" w:color="auto"/>
              <w:right w:val="single" w:sz="4" w:space="0" w:color="auto"/>
            </w:tcBorders>
            <w:shd w:val="clear" w:color="auto" w:fill="4C94D8" w:themeFill="text2" w:themeFillTint="80"/>
            <w:vAlign w:val="center"/>
            <w:hideMark/>
          </w:tcPr>
          <w:p w14:paraId="7DF361C4" w14:textId="77777777" w:rsidR="007A27F7" w:rsidRPr="00873160" w:rsidRDefault="007A27F7" w:rsidP="003A7A9F">
            <w:pPr>
              <w:jc w:val="center"/>
              <w:rPr>
                <w:b/>
                <w:noProof/>
                <w:color w:val="000000" w:themeColor="text1"/>
                <w:sz w:val="16"/>
                <w:szCs w:val="16"/>
                <w:lang w:val="en-IE" w:eastAsia="en-US"/>
              </w:rPr>
            </w:pPr>
            <w:r w:rsidRPr="00873160">
              <w:rPr>
                <w:b/>
                <w:noProof/>
                <w:color w:val="000000" w:themeColor="text1"/>
                <w:sz w:val="16"/>
                <w:szCs w:val="16"/>
                <w:lang w:val="en-IE"/>
              </w:rPr>
              <w:t>Exemption category per service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7CFAA4A5"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AT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68B454E"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BE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17EE8274"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BG</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40F49B3"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CZ</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498B1C49"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DE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78C90890"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DK</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35A79AB"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EE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0FA6A9D"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EL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1D8EC8B"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ES</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9F74C5D"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FI</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4F396AA5"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FR</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8BD1421"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HR</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8BA2E2D"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HU</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98A354F"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IE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62C040C"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IT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1A40CDE"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LT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D8E3F39"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LU</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51C2562"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LV</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43D2DE01"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NL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B9BB3CE"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PL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F4DA320"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PT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1077F2CC"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RO</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4AA2C70"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SI</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F77A498"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SK</w:t>
            </w:r>
          </w:p>
        </w:tc>
        <w:tc>
          <w:tcPr>
            <w:tcW w:w="186"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BF2483D"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SE</w:t>
            </w:r>
          </w:p>
        </w:tc>
        <w:tc>
          <w:tcPr>
            <w:tcW w:w="209"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78CA3116" w14:textId="77777777" w:rsidR="007A27F7" w:rsidRPr="00873160" w:rsidRDefault="007A27F7" w:rsidP="003A7A9F">
            <w:pPr>
              <w:jc w:val="center"/>
              <w:rPr>
                <w:b/>
                <w:noProof/>
                <w:color w:val="000000" w:themeColor="text1"/>
                <w:sz w:val="16"/>
                <w:szCs w:val="16"/>
                <w:lang w:val="en-IE"/>
              </w:rPr>
            </w:pPr>
            <w:r w:rsidRPr="00873160">
              <w:rPr>
                <w:b/>
                <w:noProof/>
                <w:color w:val="000000" w:themeColor="text1"/>
                <w:sz w:val="16"/>
                <w:szCs w:val="16"/>
                <w:lang w:val="en-IE"/>
              </w:rPr>
              <w:t>Total</w:t>
            </w:r>
          </w:p>
        </w:tc>
      </w:tr>
      <w:tr w:rsidR="00F01B2E" w:rsidRPr="00873160" w14:paraId="264490F9" w14:textId="77777777" w:rsidTr="003A7A9F">
        <w:trPr>
          <w:trHeight w:val="310"/>
          <w:jc w:val="center"/>
        </w:trPr>
        <w:tc>
          <w:tcPr>
            <w:tcW w:w="668"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054F9AD9"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Urban/suburban</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9F4176D"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4338AF7"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866DB74"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CFDD40C"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0BCA136"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F8147B7"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DA9330A"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F17CE56"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F53B2ED"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9040756"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A9A54E6"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DB7A92F"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9E261AA"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CC99EAF"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DD976F1"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AB4CD73"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53A7CB5"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FCF13FA"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63E5123"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FBB7419"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561A865"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E85DED7"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0C2C821"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B8474A6"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86" w:type="pct"/>
            <w:tcBorders>
              <w:top w:val="nil"/>
              <w:left w:val="nil"/>
              <w:bottom w:val="single" w:sz="4" w:space="0" w:color="auto"/>
              <w:right w:val="single" w:sz="4" w:space="0" w:color="auto"/>
            </w:tcBorders>
            <w:shd w:val="clear" w:color="auto" w:fill="FFFFFF" w:themeFill="background1"/>
            <w:noWrap/>
            <w:vAlign w:val="center"/>
            <w:hideMark/>
          </w:tcPr>
          <w:p w14:paraId="037BFC45"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209" w:type="pct"/>
            <w:tcBorders>
              <w:top w:val="nil"/>
              <w:left w:val="nil"/>
              <w:bottom w:val="single" w:sz="4" w:space="0" w:color="auto"/>
              <w:right w:val="single" w:sz="4" w:space="0" w:color="auto"/>
            </w:tcBorders>
            <w:shd w:val="clear" w:color="auto" w:fill="FFFFFF" w:themeFill="background1"/>
            <w:noWrap/>
            <w:vAlign w:val="center"/>
            <w:hideMark/>
          </w:tcPr>
          <w:p w14:paraId="46898F20"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12</w:t>
            </w:r>
          </w:p>
        </w:tc>
      </w:tr>
      <w:tr w:rsidR="00F01B2E" w:rsidRPr="00873160" w14:paraId="66AE6422" w14:textId="77777777" w:rsidTr="003A7A9F">
        <w:trPr>
          <w:trHeight w:val="310"/>
          <w:jc w:val="center"/>
        </w:trPr>
        <w:tc>
          <w:tcPr>
            <w:tcW w:w="668"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2F7A6BD6"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Regional</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687C03F"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0E6D9A6"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33887F3"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AC45C87"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A1E8C6C"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0FDDBDC"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5E84B7B"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BA48F3D"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3180407"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B5F7DE5"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96DB60D"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0EDCDF1"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E025963"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B2C05B5"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2E3A2F6"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1EF5F4D"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7280610"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57D4C63"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2E82AC2"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FBD488B"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B94BDD6"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4437D34"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C271227"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1F028F9"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86" w:type="pct"/>
            <w:tcBorders>
              <w:top w:val="nil"/>
              <w:left w:val="nil"/>
              <w:bottom w:val="single" w:sz="4" w:space="0" w:color="auto"/>
              <w:right w:val="single" w:sz="4" w:space="0" w:color="auto"/>
            </w:tcBorders>
            <w:shd w:val="clear" w:color="auto" w:fill="FFFFFF" w:themeFill="background1"/>
            <w:noWrap/>
            <w:vAlign w:val="center"/>
            <w:hideMark/>
          </w:tcPr>
          <w:p w14:paraId="0560CB40" w14:textId="77777777" w:rsidR="007A27F7" w:rsidRPr="00873160" w:rsidRDefault="007A27F7" w:rsidP="003A7A9F">
            <w:pPr>
              <w:jc w:val="center"/>
              <w:rPr>
                <w:noProof/>
                <w:color w:val="000000"/>
                <w:sz w:val="16"/>
                <w:szCs w:val="16"/>
                <w:lang w:val="en-IE"/>
              </w:rPr>
            </w:pPr>
            <w:r w:rsidRPr="00873160">
              <w:rPr>
                <w:noProof/>
                <w:color w:val="000000"/>
                <w:sz w:val="16"/>
                <w:szCs w:val="16"/>
                <w:lang w:val="en-IE"/>
              </w:rPr>
              <w:t>√</w:t>
            </w:r>
          </w:p>
        </w:tc>
        <w:tc>
          <w:tcPr>
            <w:tcW w:w="209" w:type="pct"/>
            <w:tcBorders>
              <w:top w:val="nil"/>
              <w:left w:val="nil"/>
              <w:bottom w:val="single" w:sz="4" w:space="0" w:color="auto"/>
              <w:right w:val="single" w:sz="4" w:space="0" w:color="auto"/>
            </w:tcBorders>
            <w:shd w:val="clear" w:color="auto" w:fill="FFFFFF" w:themeFill="background1"/>
            <w:noWrap/>
            <w:vAlign w:val="center"/>
            <w:hideMark/>
          </w:tcPr>
          <w:p w14:paraId="6D621437"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12</w:t>
            </w:r>
          </w:p>
        </w:tc>
      </w:tr>
      <w:tr w:rsidR="00F01B2E" w:rsidRPr="00873160" w14:paraId="02FB052F" w14:textId="77777777" w:rsidTr="003A7A9F">
        <w:trPr>
          <w:trHeight w:val="460"/>
          <w:jc w:val="center"/>
        </w:trPr>
        <w:tc>
          <w:tcPr>
            <w:tcW w:w="668"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4B446AC1"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International to third countries</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AC0585D"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00AB0FD"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534C583"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489DFC6"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85A76B6"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188FE68"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F94B0E7"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6534E95"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4FA7A9A"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83E42EE"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79A8E43"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F506619"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A69AB0A"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2D3964C"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A399829"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E8F195C"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2CCCEAA"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6212D7F"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1DB1D88"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E08AD52"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DEDDE22"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96F92CC"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85F6ACA"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F907038" w14:textId="77777777" w:rsidR="007A27F7" w:rsidRPr="00873160" w:rsidRDefault="007A27F7" w:rsidP="003A7A9F">
            <w:pPr>
              <w:jc w:val="center"/>
              <w:rPr>
                <w:noProof/>
                <w:color w:val="000000"/>
                <w:sz w:val="16"/>
                <w:szCs w:val="16"/>
                <w:lang w:val="en-IE"/>
              </w:rPr>
            </w:pPr>
          </w:p>
        </w:tc>
        <w:tc>
          <w:tcPr>
            <w:tcW w:w="186" w:type="pct"/>
            <w:tcBorders>
              <w:top w:val="nil"/>
              <w:left w:val="nil"/>
              <w:bottom w:val="single" w:sz="4" w:space="0" w:color="auto"/>
              <w:right w:val="single" w:sz="4" w:space="0" w:color="auto"/>
            </w:tcBorders>
            <w:shd w:val="clear" w:color="auto" w:fill="FFFFFF" w:themeFill="background1"/>
            <w:noWrap/>
            <w:vAlign w:val="center"/>
            <w:hideMark/>
          </w:tcPr>
          <w:p w14:paraId="732DEDF5" w14:textId="77777777" w:rsidR="007A27F7" w:rsidRPr="00873160" w:rsidRDefault="007A27F7" w:rsidP="003A7A9F">
            <w:pPr>
              <w:jc w:val="center"/>
              <w:rPr>
                <w:noProof/>
                <w:color w:val="000000"/>
                <w:sz w:val="16"/>
                <w:szCs w:val="16"/>
                <w:lang w:val="en-IE"/>
              </w:rPr>
            </w:pPr>
          </w:p>
        </w:tc>
        <w:tc>
          <w:tcPr>
            <w:tcW w:w="209" w:type="pct"/>
            <w:tcBorders>
              <w:top w:val="nil"/>
              <w:left w:val="nil"/>
              <w:bottom w:val="single" w:sz="4" w:space="0" w:color="auto"/>
              <w:right w:val="single" w:sz="4" w:space="0" w:color="auto"/>
            </w:tcBorders>
            <w:shd w:val="clear" w:color="auto" w:fill="FFFFFF" w:themeFill="background1"/>
            <w:noWrap/>
            <w:vAlign w:val="center"/>
            <w:hideMark/>
          </w:tcPr>
          <w:p w14:paraId="440EB322"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7</w:t>
            </w:r>
          </w:p>
        </w:tc>
      </w:tr>
      <w:tr w:rsidR="00F01B2E" w:rsidRPr="00873160" w14:paraId="25DF85F4" w14:textId="77777777" w:rsidTr="003A7A9F">
        <w:trPr>
          <w:trHeight w:val="310"/>
          <w:jc w:val="center"/>
        </w:trPr>
        <w:tc>
          <w:tcPr>
            <w:tcW w:w="668"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730289C7"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Long-distance domestic</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36C8FDB"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6D79901"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8158A0B"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D5D70D5"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4BE74FE"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99B1767"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DDDB02C"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CBC5516"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019034F"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AA0D120"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683BA40"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68D0C3A"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C1B0B41"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48B6B98"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3AB7BCA"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4B8B87E"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D8A97E3"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8F19855"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76DEFEA"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F99A139"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3CAF0E7"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B88CF05"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A7ACB75"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3DC1CC6"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86" w:type="pct"/>
            <w:tcBorders>
              <w:top w:val="nil"/>
              <w:left w:val="nil"/>
              <w:bottom w:val="single" w:sz="4" w:space="0" w:color="auto"/>
              <w:right w:val="single" w:sz="4" w:space="0" w:color="auto"/>
            </w:tcBorders>
            <w:shd w:val="clear" w:color="auto" w:fill="FFFFFF" w:themeFill="background1"/>
            <w:noWrap/>
            <w:vAlign w:val="center"/>
            <w:hideMark/>
          </w:tcPr>
          <w:p w14:paraId="1E48A688" w14:textId="77777777" w:rsidR="007A27F7" w:rsidRPr="00873160" w:rsidRDefault="007A27F7" w:rsidP="003A7A9F">
            <w:pPr>
              <w:jc w:val="center"/>
              <w:rPr>
                <w:noProof/>
                <w:color w:val="000000"/>
                <w:sz w:val="16"/>
                <w:szCs w:val="16"/>
                <w:lang w:val="en-IE"/>
              </w:rPr>
            </w:pPr>
          </w:p>
        </w:tc>
        <w:tc>
          <w:tcPr>
            <w:tcW w:w="209" w:type="pct"/>
            <w:tcBorders>
              <w:top w:val="nil"/>
              <w:left w:val="nil"/>
              <w:bottom w:val="single" w:sz="4" w:space="0" w:color="auto"/>
              <w:right w:val="single" w:sz="4" w:space="0" w:color="auto"/>
            </w:tcBorders>
            <w:shd w:val="clear" w:color="auto" w:fill="FFFFFF" w:themeFill="background1"/>
            <w:noWrap/>
            <w:vAlign w:val="center"/>
            <w:hideMark/>
          </w:tcPr>
          <w:p w14:paraId="642977A3"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5</w:t>
            </w:r>
          </w:p>
        </w:tc>
      </w:tr>
      <w:tr w:rsidR="00F01B2E" w:rsidRPr="00873160" w14:paraId="03A47B50" w14:textId="77777777" w:rsidTr="003A7A9F">
        <w:trPr>
          <w:trHeight w:val="290"/>
          <w:jc w:val="center"/>
        </w:trPr>
        <w:tc>
          <w:tcPr>
            <w:tcW w:w="668"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0B229E09"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Total</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A15822E"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630006B"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A8CDD50"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9133B1A"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1</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1CF23A5"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2974A8E"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1140CB8"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938AE4E"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E83E0C5"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452B7C3"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46097A5"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8A66CAF"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3A443F3"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FCF9AF8"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A78DFD5"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A2FA9A5"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18C12C9"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5B9559A"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1</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215D1B4"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A1AE1A6"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44F6F81"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675654D"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0BC3915"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FE682B8"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3</w:t>
            </w:r>
          </w:p>
        </w:tc>
        <w:tc>
          <w:tcPr>
            <w:tcW w:w="186" w:type="pct"/>
            <w:tcBorders>
              <w:top w:val="nil"/>
              <w:left w:val="nil"/>
              <w:bottom w:val="single" w:sz="4" w:space="0" w:color="auto"/>
              <w:right w:val="single" w:sz="4" w:space="0" w:color="auto"/>
            </w:tcBorders>
            <w:shd w:val="clear" w:color="auto" w:fill="FFFFFF" w:themeFill="background1"/>
            <w:noWrap/>
            <w:vAlign w:val="center"/>
            <w:hideMark/>
          </w:tcPr>
          <w:p w14:paraId="69318723"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2</w:t>
            </w:r>
          </w:p>
        </w:tc>
        <w:tc>
          <w:tcPr>
            <w:tcW w:w="209" w:type="pct"/>
            <w:tcBorders>
              <w:top w:val="nil"/>
              <w:left w:val="nil"/>
              <w:bottom w:val="single" w:sz="4" w:space="0" w:color="auto"/>
              <w:right w:val="single" w:sz="4" w:space="0" w:color="auto"/>
            </w:tcBorders>
            <w:shd w:val="clear" w:color="auto" w:fill="FFFFFF" w:themeFill="background1"/>
            <w:noWrap/>
            <w:vAlign w:val="center"/>
            <w:hideMark/>
          </w:tcPr>
          <w:p w14:paraId="2C1A2FB2" w14:textId="77777777" w:rsidR="007A27F7" w:rsidRPr="00873160" w:rsidRDefault="007A27F7" w:rsidP="003A7A9F">
            <w:pPr>
              <w:jc w:val="center"/>
              <w:rPr>
                <w:b/>
                <w:noProof/>
                <w:color w:val="000000"/>
                <w:sz w:val="16"/>
                <w:szCs w:val="16"/>
                <w:lang w:val="en-IE"/>
              </w:rPr>
            </w:pPr>
          </w:p>
        </w:tc>
      </w:tr>
    </w:tbl>
    <w:p w14:paraId="581B4FA7" w14:textId="77777777" w:rsidR="007A27F7" w:rsidRPr="007A27F7" w:rsidRDefault="007A27F7" w:rsidP="007A27F7">
      <w:pPr>
        <w:spacing w:before="240"/>
        <w:rPr>
          <w:noProof/>
          <w:sz w:val="20"/>
          <w:lang w:val="en-IE"/>
        </w:rPr>
      </w:pPr>
      <w:r w:rsidRPr="007A27F7">
        <w:rPr>
          <w:noProof/>
          <w:sz w:val="20"/>
          <w:lang w:val="en-IE"/>
        </w:rPr>
        <w:t xml:space="preserve">Regulation (EC) No 1371/2007 on rail passengers’ rights and obligations </w:t>
      </w:r>
      <w:r w:rsidRPr="007A27F7">
        <w:rPr>
          <w:i/>
          <w:iCs/>
          <w:noProof/>
          <w:sz w:val="20"/>
          <w:lang w:val="en-IE"/>
        </w:rPr>
        <w:t>(exemptions applicable at the time of its repeal on 7 June 2023)</w:t>
      </w:r>
    </w:p>
    <w:tbl>
      <w:tblPr>
        <w:tblW w:w="4983" w:type="pct"/>
        <w:jc w:val="center"/>
        <w:tblLayout w:type="fixed"/>
        <w:tblLook w:val="04A0" w:firstRow="1" w:lastRow="0" w:firstColumn="1" w:lastColumn="0" w:noHBand="0" w:noVBand="1"/>
      </w:tblPr>
      <w:tblGrid>
        <w:gridCol w:w="1952"/>
        <w:gridCol w:w="484"/>
        <w:gridCol w:w="484"/>
        <w:gridCol w:w="484"/>
        <w:gridCol w:w="484"/>
        <w:gridCol w:w="484"/>
        <w:gridCol w:w="484"/>
        <w:gridCol w:w="484"/>
        <w:gridCol w:w="484"/>
        <w:gridCol w:w="483"/>
        <w:gridCol w:w="483"/>
        <w:gridCol w:w="483"/>
        <w:gridCol w:w="483"/>
        <w:gridCol w:w="483"/>
        <w:gridCol w:w="483"/>
        <w:gridCol w:w="483"/>
        <w:gridCol w:w="483"/>
        <w:gridCol w:w="483"/>
        <w:gridCol w:w="483"/>
        <w:gridCol w:w="483"/>
        <w:gridCol w:w="483"/>
        <w:gridCol w:w="483"/>
        <w:gridCol w:w="483"/>
        <w:gridCol w:w="483"/>
        <w:gridCol w:w="483"/>
        <w:gridCol w:w="474"/>
        <w:gridCol w:w="710"/>
      </w:tblGrid>
      <w:tr w:rsidR="00F01B2E" w:rsidRPr="00873160" w14:paraId="50BE16AF" w14:textId="77777777" w:rsidTr="00873160">
        <w:trPr>
          <w:trHeight w:val="460"/>
          <w:jc w:val="center"/>
        </w:trPr>
        <w:tc>
          <w:tcPr>
            <w:tcW w:w="662" w:type="pct"/>
            <w:tcBorders>
              <w:top w:val="single" w:sz="4" w:space="0" w:color="auto"/>
              <w:left w:val="single" w:sz="4" w:space="0" w:color="auto"/>
              <w:bottom w:val="single" w:sz="4" w:space="0" w:color="auto"/>
              <w:right w:val="single" w:sz="4" w:space="0" w:color="auto"/>
            </w:tcBorders>
            <w:shd w:val="clear" w:color="auto" w:fill="4C94D8" w:themeFill="text2" w:themeFillTint="80"/>
            <w:vAlign w:val="center"/>
            <w:hideMark/>
          </w:tcPr>
          <w:p w14:paraId="2ACB9E39" w14:textId="77777777" w:rsidR="007A27F7" w:rsidRPr="00873160" w:rsidRDefault="007A27F7" w:rsidP="003A7A9F">
            <w:pPr>
              <w:jc w:val="center"/>
              <w:rPr>
                <w:b/>
                <w:noProof/>
                <w:color w:val="000000" w:themeColor="text1"/>
                <w:sz w:val="16"/>
                <w:szCs w:val="16"/>
                <w:lang w:val="en-IE" w:eastAsia="en-US"/>
              </w:rPr>
            </w:pPr>
            <w:r w:rsidRPr="00873160">
              <w:rPr>
                <w:b/>
                <w:noProof/>
                <w:color w:val="000000" w:themeColor="text1"/>
                <w:sz w:val="16"/>
                <w:szCs w:val="16"/>
                <w:lang w:val="en-IE"/>
              </w:rPr>
              <w:t>Exemption category per service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081C167"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AT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CE57E4E"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BE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B2B7A23"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BG</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DF957AD"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CZ</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1A53BD9"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DE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AF5CFEC"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DK</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3364D47"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EE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453F6DA4"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EL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D5E060B"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ES</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B1AA931"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FI</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18D9846F"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FR</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BBA62AC"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HR</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8686435"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HU</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7D92BAF"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IE</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316D97AA"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IT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4602C59"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LT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08923923"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LU</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CA6AF48"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LV</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19F4681"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NL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6660ABB0"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PL</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5A75D33"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PT</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0AF3456"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RO</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7C7793AA"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SI</w:t>
            </w:r>
          </w:p>
        </w:tc>
        <w:tc>
          <w:tcPr>
            <w:tcW w:w="164"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1268EB74"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SK</w:t>
            </w:r>
          </w:p>
        </w:tc>
        <w:tc>
          <w:tcPr>
            <w:tcW w:w="161"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5E1D7D02" w14:textId="77777777" w:rsidR="007A27F7" w:rsidRPr="00873160" w:rsidRDefault="007A27F7" w:rsidP="003A7A9F">
            <w:pPr>
              <w:jc w:val="center"/>
              <w:rPr>
                <w:noProof/>
                <w:color w:val="000000" w:themeColor="text1"/>
                <w:sz w:val="16"/>
                <w:szCs w:val="16"/>
                <w:lang w:val="en-IE"/>
              </w:rPr>
            </w:pPr>
            <w:r w:rsidRPr="00873160">
              <w:rPr>
                <w:noProof/>
                <w:color w:val="000000" w:themeColor="text1"/>
                <w:sz w:val="16"/>
                <w:szCs w:val="16"/>
                <w:lang w:val="en-IE"/>
              </w:rPr>
              <w:t>SE</w:t>
            </w:r>
          </w:p>
        </w:tc>
        <w:tc>
          <w:tcPr>
            <w:tcW w:w="241" w:type="pct"/>
            <w:tcBorders>
              <w:top w:val="single" w:sz="4" w:space="0" w:color="auto"/>
              <w:left w:val="nil"/>
              <w:bottom w:val="single" w:sz="4" w:space="0" w:color="auto"/>
              <w:right w:val="single" w:sz="4" w:space="0" w:color="auto"/>
            </w:tcBorders>
            <w:shd w:val="clear" w:color="auto" w:fill="4C94D8" w:themeFill="text2" w:themeFillTint="80"/>
            <w:noWrap/>
            <w:vAlign w:val="center"/>
            <w:hideMark/>
          </w:tcPr>
          <w:p w14:paraId="2C519496" w14:textId="77777777" w:rsidR="007A27F7" w:rsidRPr="00873160" w:rsidRDefault="007A27F7" w:rsidP="003A7A9F">
            <w:pPr>
              <w:jc w:val="center"/>
              <w:rPr>
                <w:b/>
                <w:noProof/>
                <w:color w:val="000000" w:themeColor="text1"/>
                <w:sz w:val="16"/>
                <w:szCs w:val="16"/>
                <w:lang w:val="en-IE"/>
              </w:rPr>
            </w:pPr>
            <w:r w:rsidRPr="00873160">
              <w:rPr>
                <w:b/>
                <w:noProof/>
                <w:color w:val="000000" w:themeColor="text1"/>
                <w:sz w:val="16"/>
                <w:szCs w:val="16"/>
                <w:lang w:val="en-IE"/>
              </w:rPr>
              <w:t>Total</w:t>
            </w:r>
          </w:p>
        </w:tc>
      </w:tr>
      <w:tr w:rsidR="00F01B2E" w:rsidRPr="00873160" w14:paraId="21309DEE" w14:textId="77777777" w:rsidTr="00873160">
        <w:trPr>
          <w:trHeight w:val="310"/>
          <w:jc w:val="center"/>
        </w:trPr>
        <w:tc>
          <w:tcPr>
            <w:tcW w:w="662"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27790966"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Urban/suburban</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96A4F04"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E6638CD"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29DDCFA"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D3327C2"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E88F526"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7318B11"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2B10A54"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CE61BCC"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2C52E6F"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193438C"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99328EE"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D95E87D"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B04B576"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EB25699"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AB0E02E"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E95322F"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CB2F702"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8BB01EF"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946117B"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019657D"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9574307"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3B33C7D"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E242BD4" w14:textId="77777777" w:rsidR="007A27F7" w:rsidRPr="00873160" w:rsidRDefault="007A27F7" w:rsidP="003A7A9F">
            <w:pPr>
              <w:jc w:val="center"/>
              <w:rPr>
                <w:noProof/>
                <w:color w:val="000000"/>
                <w:sz w:val="16"/>
                <w:szCs w:val="16"/>
                <w:lang w:val="en-IE"/>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CB22222"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161" w:type="pct"/>
            <w:tcBorders>
              <w:top w:val="nil"/>
              <w:left w:val="nil"/>
              <w:bottom w:val="single" w:sz="4" w:space="0" w:color="auto"/>
              <w:right w:val="single" w:sz="4" w:space="0" w:color="auto"/>
            </w:tcBorders>
            <w:shd w:val="clear" w:color="auto" w:fill="FFFFFF" w:themeFill="background1"/>
            <w:noWrap/>
            <w:vAlign w:val="center"/>
            <w:hideMark/>
          </w:tcPr>
          <w:p w14:paraId="78D43C14" w14:textId="77777777" w:rsidR="007A27F7" w:rsidRPr="00873160" w:rsidRDefault="007A27F7" w:rsidP="003A7A9F">
            <w:pPr>
              <w:jc w:val="center"/>
              <w:rPr>
                <w:noProof/>
                <w:color w:val="000000"/>
                <w:sz w:val="16"/>
                <w:szCs w:val="16"/>
                <w:lang w:val="en-IE"/>
              </w:rPr>
            </w:pPr>
            <w:r w:rsidRPr="00873160">
              <w:rPr>
                <w:noProof/>
                <w:sz w:val="16"/>
                <w:szCs w:val="16"/>
                <w:lang w:val="en-IE"/>
              </w:rPr>
              <w:t>√</w:t>
            </w:r>
          </w:p>
        </w:tc>
        <w:tc>
          <w:tcPr>
            <w:tcW w:w="241" w:type="pct"/>
            <w:tcBorders>
              <w:top w:val="nil"/>
              <w:left w:val="nil"/>
              <w:bottom w:val="single" w:sz="4" w:space="0" w:color="auto"/>
              <w:right w:val="single" w:sz="4" w:space="0" w:color="auto"/>
            </w:tcBorders>
            <w:shd w:val="clear" w:color="auto" w:fill="FFFFFF" w:themeFill="background1"/>
            <w:noWrap/>
            <w:vAlign w:val="center"/>
            <w:hideMark/>
          </w:tcPr>
          <w:p w14:paraId="0111C148" w14:textId="77777777" w:rsidR="007A27F7" w:rsidRPr="00873160" w:rsidRDefault="007A27F7" w:rsidP="003A7A9F">
            <w:pPr>
              <w:jc w:val="center"/>
              <w:rPr>
                <w:b/>
                <w:noProof/>
                <w:color w:val="000000"/>
                <w:sz w:val="16"/>
                <w:szCs w:val="16"/>
                <w:lang w:val="en-IE"/>
              </w:rPr>
            </w:pPr>
            <w:r w:rsidRPr="00873160">
              <w:rPr>
                <w:b/>
                <w:noProof/>
                <w:color w:val="000000"/>
                <w:sz w:val="16"/>
                <w:szCs w:val="16"/>
                <w:lang w:val="en-IE"/>
              </w:rPr>
              <w:t>18</w:t>
            </w:r>
          </w:p>
        </w:tc>
      </w:tr>
      <w:tr w:rsidR="00F01B2E" w:rsidRPr="00873160" w14:paraId="3781F9E2" w14:textId="77777777" w:rsidTr="00873160">
        <w:trPr>
          <w:trHeight w:val="310"/>
          <w:jc w:val="center"/>
        </w:trPr>
        <w:tc>
          <w:tcPr>
            <w:tcW w:w="662"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612784D5" w14:textId="77777777" w:rsidR="007A27F7" w:rsidRPr="00873160" w:rsidRDefault="007A27F7" w:rsidP="003A7A9F">
            <w:pPr>
              <w:jc w:val="center"/>
              <w:rPr>
                <w:b/>
                <w:noProof/>
                <w:color w:val="000000"/>
                <w:sz w:val="16"/>
                <w:szCs w:val="16"/>
              </w:rPr>
            </w:pPr>
            <w:r w:rsidRPr="00873160">
              <w:rPr>
                <w:b/>
                <w:noProof/>
                <w:color w:val="000000"/>
                <w:sz w:val="16"/>
                <w:szCs w:val="16"/>
              </w:rPr>
              <w:t>Regional</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41FCEC3"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34BD5E0"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F58AD58"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7FEE0EF"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808141B"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8F81D23"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1828C93"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857BA79"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89969FA"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0839A9A"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3CEC64F"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E9A9FA9"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CEC03DE"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55D1DA9"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047B736"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A4C4BC9"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C044E8F"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C46BD8F"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0E2E939"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C19F41F"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AB6F684"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81C1B11"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9473158"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B3CD277"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1" w:type="pct"/>
            <w:tcBorders>
              <w:top w:val="nil"/>
              <w:left w:val="nil"/>
              <w:bottom w:val="single" w:sz="4" w:space="0" w:color="auto"/>
              <w:right w:val="single" w:sz="4" w:space="0" w:color="auto"/>
            </w:tcBorders>
            <w:shd w:val="clear" w:color="auto" w:fill="FFFFFF" w:themeFill="background1"/>
            <w:noWrap/>
            <w:vAlign w:val="center"/>
            <w:hideMark/>
          </w:tcPr>
          <w:p w14:paraId="5762DC5F" w14:textId="77777777" w:rsidR="007A27F7" w:rsidRPr="00873160" w:rsidRDefault="007A27F7" w:rsidP="003A7A9F">
            <w:pPr>
              <w:jc w:val="center"/>
              <w:rPr>
                <w:noProof/>
                <w:color w:val="000000"/>
                <w:sz w:val="16"/>
                <w:szCs w:val="16"/>
              </w:rPr>
            </w:pPr>
            <w:r w:rsidRPr="00873160">
              <w:rPr>
                <w:noProof/>
                <w:color w:val="000000"/>
                <w:sz w:val="16"/>
                <w:szCs w:val="16"/>
              </w:rPr>
              <w:t>√</w:t>
            </w:r>
          </w:p>
        </w:tc>
        <w:tc>
          <w:tcPr>
            <w:tcW w:w="241" w:type="pct"/>
            <w:tcBorders>
              <w:top w:val="nil"/>
              <w:left w:val="nil"/>
              <w:bottom w:val="single" w:sz="4" w:space="0" w:color="auto"/>
              <w:right w:val="single" w:sz="4" w:space="0" w:color="auto"/>
            </w:tcBorders>
            <w:shd w:val="clear" w:color="auto" w:fill="FFFFFF" w:themeFill="background1"/>
            <w:noWrap/>
            <w:vAlign w:val="center"/>
            <w:hideMark/>
          </w:tcPr>
          <w:p w14:paraId="06AD0ABF" w14:textId="77777777" w:rsidR="007A27F7" w:rsidRPr="00873160" w:rsidRDefault="007A27F7" w:rsidP="003A7A9F">
            <w:pPr>
              <w:jc w:val="center"/>
              <w:rPr>
                <w:b/>
                <w:noProof/>
                <w:color w:val="000000"/>
                <w:sz w:val="16"/>
                <w:szCs w:val="16"/>
              </w:rPr>
            </w:pPr>
            <w:r w:rsidRPr="00873160">
              <w:rPr>
                <w:b/>
                <w:noProof/>
                <w:color w:val="000000"/>
                <w:sz w:val="16"/>
                <w:szCs w:val="16"/>
              </w:rPr>
              <w:t>18</w:t>
            </w:r>
          </w:p>
        </w:tc>
      </w:tr>
      <w:tr w:rsidR="00F01B2E" w:rsidRPr="00873160" w14:paraId="3B7D9284" w14:textId="77777777" w:rsidTr="00873160">
        <w:trPr>
          <w:trHeight w:val="460"/>
          <w:jc w:val="center"/>
        </w:trPr>
        <w:tc>
          <w:tcPr>
            <w:tcW w:w="662"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105C2B4C" w14:textId="77777777" w:rsidR="007A27F7" w:rsidRPr="00873160" w:rsidRDefault="007A27F7" w:rsidP="003A7A9F">
            <w:pPr>
              <w:jc w:val="center"/>
              <w:rPr>
                <w:b/>
                <w:noProof/>
                <w:color w:val="000000"/>
                <w:sz w:val="16"/>
                <w:szCs w:val="16"/>
              </w:rPr>
            </w:pPr>
            <w:r w:rsidRPr="00873160">
              <w:rPr>
                <w:b/>
                <w:noProof/>
                <w:color w:val="000000"/>
                <w:sz w:val="16"/>
                <w:szCs w:val="16"/>
              </w:rPr>
              <w:t>International to third countries</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AF5AE12"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E23A980"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92A7FD9"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E77747C"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7BC8BEB"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7508C2A"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81E0046"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1FD4F2D"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DD351B5"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EF256DC"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1FB020C"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58A752E"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BBE31FD"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A908D4D"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689AD5E"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ACCECA8"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29FA619"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1B3E859"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DE55AF2"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2DEF419"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E472925"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B021D8C"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B346B08"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4FB16AE" w14:textId="77777777" w:rsidR="007A27F7" w:rsidRPr="00873160" w:rsidRDefault="007A27F7" w:rsidP="003A7A9F">
            <w:pPr>
              <w:jc w:val="center"/>
              <w:rPr>
                <w:noProof/>
                <w:color w:val="000000"/>
                <w:sz w:val="16"/>
                <w:szCs w:val="16"/>
              </w:rPr>
            </w:pPr>
          </w:p>
        </w:tc>
        <w:tc>
          <w:tcPr>
            <w:tcW w:w="161" w:type="pct"/>
            <w:tcBorders>
              <w:top w:val="nil"/>
              <w:left w:val="nil"/>
              <w:bottom w:val="single" w:sz="4" w:space="0" w:color="auto"/>
              <w:right w:val="single" w:sz="4" w:space="0" w:color="auto"/>
            </w:tcBorders>
            <w:shd w:val="clear" w:color="auto" w:fill="FFFFFF" w:themeFill="background1"/>
            <w:noWrap/>
            <w:vAlign w:val="center"/>
            <w:hideMark/>
          </w:tcPr>
          <w:p w14:paraId="4FA1E5F4" w14:textId="77777777" w:rsidR="007A27F7" w:rsidRPr="00873160" w:rsidRDefault="007A27F7" w:rsidP="003A7A9F">
            <w:pPr>
              <w:jc w:val="center"/>
              <w:rPr>
                <w:noProof/>
                <w:color w:val="000000"/>
                <w:sz w:val="16"/>
                <w:szCs w:val="16"/>
              </w:rPr>
            </w:pPr>
          </w:p>
        </w:tc>
        <w:tc>
          <w:tcPr>
            <w:tcW w:w="241" w:type="pct"/>
            <w:tcBorders>
              <w:top w:val="nil"/>
              <w:left w:val="nil"/>
              <w:bottom w:val="single" w:sz="4" w:space="0" w:color="auto"/>
              <w:right w:val="single" w:sz="4" w:space="0" w:color="auto"/>
            </w:tcBorders>
            <w:shd w:val="clear" w:color="auto" w:fill="FFFFFF" w:themeFill="background1"/>
            <w:noWrap/>
            <w:vAlign w:val="center"/>
            <w:hideMark/>
          </w:tcPr>
          <w:p w14:paraId="10FFAC31" w14:textId="77777777" w:rsidR="007A27F7" w:rsidRPr="00873160" w:rsidRDefault="007A27F7" w:rsidP="003A7A9F">
            <w:pPr>
              <w:jc w:val="center"/>
              <w:rPr>
                <w:b/>
                <w:noProof/>
                <w:color w:val="000000"/>
                <w:sz w:val="16"/>
                <w:szCs w:val="16"/>
              </w:rPr>
            </w:pPr>
            <w:r w:rsidRPr="00873160">
              <w:rPr>
                <w:b/>
                <w:noProof/>
                <w:color w:val="000000"/>
                <w:sz w:val="16"/>
                <w:szCs w:val="16"/>
              </w:rPr>
              <w:t>8</w:t>
            </w:r>
          </w:p>
        </w:tc>
      </w:tr>
      <w:tr w:rsidR="00F01B2E" w:rsidRPr="00873160" w14:paraId="4869D281" w14:textId="77777777" w:rsidTr="00873160">
        <w:trPr>
          <w:trHeight w:val="310"/>
          <w:jc w:val="center"/>
        </w:trPr>
        <w:tc>
          <w:tcPr>
            <w:tcW w:w="662"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5B6AAD11" w14:textId="77777777" w:rsidR="007A27F7" w:rsidRPr="00873160" w:rsidRDefault="007A27F7" w:rsidP="003A7A9F">
            <w:pPr>
              <w:jc w:val="center"/>
              <w:rPr>
                <w:b/>
                <w:noProof/>
                <w:color w:val="000000"/>
                <w:sz w:val="16"/>
                <w:szCs w:val="16"/>
              </w:rPr>
            </w:pPr>
            <w:r w:rsidRPr="00873160">
              <w:rPr>
                <w:b/>
                <w:noProof/>
                <w:color w:val="000000"/>
                <w:sz w:val="16"/>
                <w:szCs w:val="16"/>
              </w:rPr>
              <w:t>Long-distance/domestic</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67E3A39"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38C5667"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9DB8203"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51789B5"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30A8558"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5AA81B1"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93E65E7"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9D81978"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2560688"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9456580"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653AE07"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34803CE"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CC6D7B2"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34D83AF"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FC19703"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0CAF7AE"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58C7A6B"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9413B28"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68730AB"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B62E05F"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B466499"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68DEB05"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D7DE374" w14:textId="77777777" w:rsidR="007A27F7" w:rsidRPr="00873160" w:rsidRDefault="007A27F7" w:rsidP="003A7A9F">
            <w:pPr>
              <w:jc w:val="center"/>
              <w:rPr>
                <w:noProof/>
                <w:color w:val="000000"/>
                <w:sz w:val="16"/>
                <w:szCs w:val="16"/>
              </w:rPr>
            </w:pP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18B9B4D" w14:textId="77777777" w:rsidR="007A27F7" w:rsidRPr="00873160" w:rsidRDefault="007A27F7" w:rsidP="003A7A9F">
            <w:pPr>
              <w:jc w:val="center"/>
              <w:rPr>
                <w:noProof/>
                <w:color w:val="000000"/>
                <w:sz w:val="16"/>
                <w:szCs w:val="16"/>
              </w:rPr>
            </w:pPr>
            <w:r w:rsidRPr="00873160">
              <w:rPr>
                <w:noProof/>
                <w:sz w:val="16"/>
                <w:szCs w:val="16"/>
                <w:lang w:val="fr-BE"/>
              </w:rPr>
              <w:t>√</w:t>
            </w:r>
          </w:p>
        </w:tc>
        <w:tc>
          <w:tcPr>
            <w:tcW w:w="161" w:type="pct"/>
            <w:tcBorders>
              <w:top w:val="nil"/>
              <w:left w:val="nil"/>
              <w:bottom w:val="single" w:sz="4" w:space="0" w:color="auto"/>
              <w:right w:val="single" w:sz="4" w:space="0" w:color="auto"/>
            </w:tcBorders>
            <w:shd w:val="clear" w:color="auto" w:fill="FFFFFF" w:themeFill="background1"/>
            <w:noWrap/>
            <w:vAlign w:val="center"/>
            <w:hideMark/>
          </w:tcPr>
          <w:p w14:paraId="73D1C1B8" w14:textId="77777777" w:rsidR="007A27F7" w:rsidRPr="00873160" w:rsidRDefault="007A27F7" w:rsidP="003A7A9F">
            <w:pPr>
              <w:jc w:val="center"/>
              <w:rPr>
                <w:noProof/>
                <w:color w:val="000000"/>
                <w:sz w:val="16"/>
                <w:szCs w:val="16"/>
              </w:rPr>
            </w:pPr>
          </w:p>
        </w:tc>
        <w:tc>
          <w:tcPr>
            <w:tcW w:w="241" w:type="pct"/>
            <w:tcBorders>
              <w:top w:val="nil"/>
              <w:left w:val="nil"/>
              <w:bottom w:val="single" w:sz="4" w:space="0" w:color="auto"/>
              <w:right w:val="single" w:sz="4" w:space="0" w:color="auto"/>
            </w:tcBorders>
            <w:shd w:val="clear" w:color="auto" w:fill="FFFFFF" w:themeFill="background1"/>
            <w:noWrap/>
            <w:vAlign w:val="center"/>
            <w:hideMark/>
          </w:tcPr>
          <w:p w14:paraId="5101AD7F" w14:textId="77777777" w:rsidR="007A27F7" w:rsidRPr="00873160" w:rsidRDefault="007A27F7" w:rsidP="003A7A9F">
            <w:pPr>
              <w:jc w:val="center"/>
              <w:rPr>
                <w:b/>
                <w:noProof/>
                <w:color w:val="000000"/>
                <w:sz w:val="16"/>
                <w:szCs w:val="16"/>
              </w:rPr>
            </w:pPr>
            <w:r w:rsidRPr="00873160">
              <w:rPr>
                <w:b/>
                <w:noProof/>
                <w:color w:val="000000"/>
                <w:sz w:val="16"/>
                <w:szCs w:val="16"/>
              </w:rPr>
              <w:t>11</w:t>
            </w:r>
          </w:p>
        </w:tc>
      </w:tr>
      <w:tr w:rsidR="00F01B2E" w:rsidRPr="00873160" w14:paraId="63F3DB52" w14:textId="77777777" w:rsidTr="00873160">
        <w:trPr>
          <w:trHeight w:val="290"/>
          <w:jc w:val="center"/>
        </w:trPr>
        <w:tc>
          <w:tcPr>
            <w:tcW w:w="662" w:type="pct"/>
            <w:tcBorders>
              <w:top w:val="nil"/>
              <w:left w:val="single" w:sz="4" w:space="0" w:color="auto"/>
              <w:bottom w:val="single" w:sz="4" w:space="0" w:color="auto"/>
              <w:right w:val="single" w:sz="4" w:space="0" w:color="auto"/>
            </w:tcBorders>
            <w:shd w:val="clear" w:color="auto" w:fill="A5C9EB" w:themeFill="text2" w:themeFillTint="40"/>
            <w:vAlign w:val="center"/>
            <w:hideMark/>
          </w:tcPr>
          <w:p w14:paraId="1EBD71E3" w14:textId="77777777" w:rsidR="007A27F7" w:rsidRPr="00873160" w:rsidRDefault="007A27F7" w:rsidP="003A7A9F">
            <w:pPr>
              <w:jc w:val="center"/>
              <w:rPr>
                <w:b/>
                <w:noProof/>
                <w:color w:val="000000"/>
                <w:sz w:val="16"/>
                <w:szCs w:val="16"/>
              </w:rPr>
            </w:pPr>
            <w:r w:rsidRPr="00873160">
              <w:rPr>
                <w:b/>
                <w:noProof/>
                <w:color w:val="000000"/>
                <w:sz w:val="16"/>
                <w:szCs w:val="16"/>
              </w:rPr>
              <w:t>Total</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4C6CED4" w14:textId="77777777" w:rsidR="007A27F7" w:rsidRPr="00873160" w:rsidRDefault="007A27F7" w:rsidP="003A7A9F">
            <w:pPr>
              <w:jc w:val="center"/>
              <w:rPr>
                <w:b/>
                <w:noProof/>
                <w:color w:val="000000"/>
                <w:sz w:val="16"/>
                <w:szCs w:val="16"/>
              </w:rPr>
            </w:pPr>
            <w:r w:rsidRPr="00873160">
              <w:rPr>
                <w:b/>
                <w:noProof/>
                <w:color w:val="000000"/>
                <w:sz w:val="16"/>
                <w:szCs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9F99227" w14:textId="77777777" w:rsidR="007A27F7" w:rsidRPr="00873160" w:rsidRDefault="007A27F7" w:rsidP="003A7A9F">
            <w:pPr>
              <w:jc w:val="center"/>
              <w:rPr>
                <w:b/>
                <w:noProof/>
                <w:color w:val="000000"/>
                <w:sz w:val="16"/>
                <w:szCs w:val="16"/>
              </w:rPr>
            </w:pPr>
            <w:r w:rsidRPr="00873160">
              <w:rPr>
                <w:b/>
                <w:noProof/>
                <w:color w:val="000000"/>
                <w:sz w:val="16"/>
                <w:szCs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668B4AA" w14:textId="77777777" w:rsidR="007A27F7" w:rsidRPr="00873160" w:rsidRDefault="007A27F7" w:rsidP="003A7A9F">
            <w:pPr>
              <w:jc w:val="center"/>
              <w:rPr>
                <w:b/>
                <w:noProof/>
                <w:color w:val="000000"/>
                <w:sz w:val="16"/>
                <w:szCs w:val="16"/>
              </w:rPr>
            </w:pPr>
            <w:r w:rsidRPr="00873160">
              <w:rPr>
                <w:b/>
                <w:noProof/>
                <w:color w:val="000000"/>
                <w:sz w:val="16"/>
                <w:szCs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69E7B712" w14:textId="77777777" w:rsidR="007A27F7" w:rsidRPr="00873160" w:rsidRDefault="007A27F7" w:rsidP="003A7A9F">
            <w:pPr>
              <w:jc w:val="center"/>
              <w:rPr>
                <w:b/>
                <w:noProof/>
                <w:color w:val="000000"/>
                <w:sz w:val="16"/>
                <w:szCs w:val="16"/>
              </w:rPr>
            </w:pPr>
            <w:r w:rsidRPr="00873160">
              <w:rPr>
                <w:b/>
                <w:noProof/>
                <w:color w:val="000000"/>
                <w:sz w:val="16"/>
                <w:szCs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79671B28" w14:textId="77777777" w:rsidR="007A27F7" w:rsidRPr="00873160" w:rsidRDefault="007A27F7" w:rsidP="003A7A9F">
            <w:pPr>
              <w:jc w:val="center"/>
              <w:rPr>
                <w:b/>
                <w:noProof/>
                <w:color w:val="000000"/>
                <w:sz w:val="16"/>
                <w:szCs w:val="16"/>
              </w:rPr>
            </w:pPr>
            <w:r w:rsidRPr="00873160">
              <w:rPr>
                <w:b/>
                <w:noProof/>
                <w:color w:val="000000"/>
                <w:sz w:val="16"/>
                <w:szCs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389C3C6" w14:textId="77777777" w:rsidR="007A27F7" w:rsidRPr="00873160" w:rsidRDefault="007A27F7" w:rsidP="003A7A9F">
            <w:pPr>
              <w:jc w:val="center"/>
              <w:rPr>
                <w:b/>
                <w:noProof/>
                <w:color w:val="000000"/>
                <w:sz w:val="16"/>
                <w:szCs w:val="16"/>
              </w:rPr>
            </w:pPr>
            <w:r w:rsidRPr="00873160">
              <w:rPr>
                <w:b/>
                <w:noProof/>
                <w:color w:val="000000"/>
                <w:sz w:val="16"/>
                <w:szCs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7282851" w14:textId="77777777" w:rsidR="007A27F7" w:rsidRPr="00873160" w:rsidRDefault="007A27F7" w:rsidP="003A7A9F">
            <w:pPr>
              <w:jc w:val="center"/>
              <w:rPr>
                <w:b/>
                <w:noProof/>
                <w:color w:val="000000"/>
                <w:sz w:val="16"/>
                <w:szCs w:val="16"/>
              </w:rPr>
            </w:pPr>
            <w:r w:rsidRPr="00873160">
              <w:rPr>
                <w:b/>
                <w:noProof/>
                <w:color w:val="000000"/>
                <w:sz w:val="16"/>
                <w:szCs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A9F9DC4" w14:textId="77777777" w:rsidR="007A27F7" w:rsidRPr="00873160" w:rsidRDefault="007A27F7" w:rsidP="003A7A9F">
            <w:pPr>
              <w:jc w:val="center"/>
              <w:rPr>
                <w:b/>
                <w:noProof/>
                <w:color w:val="000000"/>
                <w:sz w:val="16"/>
                <w:szCs w:val="16"/>
              </w:rPr>
            </w:pPr>
            <w:r w:rsidRPr="00873160">
              <w:rPr>
                <w:b/>
                <w:noProof/>
                <w:color w:val="000000"/>
                <w:sz w:val="16"/>
                <w:szCs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8744917" w14:textId="77777777" w:rsidR="007A27F7" w:rsidRPr="00873160" w:rsidRDefault="007A27F7" w:rsidP="003A7A9F">
            <w:pPr>
              <w:jc w:val="center"/>
              <w:rPr>
                <w:b/>
                <w:noProof/>
                <w:color w:val="000000"/>
                <w:sz w:val="16"/>
                <w:szCs w:val="16"/>
              </w:rPr>
            </w:pPr>
            <w:r w:rsidRPr="00873160">
              <w:rPr>
                <w:b/>
                <w:noProof/>
                <w:color w:val="000000"/>
                <w:sz w:val="16"/>
                <w:szCs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024A583" w14:textId="77777777" w:rsidR="007A27F7" w:rsidRPr="00873160" w:rsidRDefault="007A27F7" w:rsidP="003A7A9F">
            <w:pPr>
              <w:jc w:val="center"/>
              <w:rPr>
                <w:b/>
                <w:noProof/>
                <w:color w:val="000000"/>
                <w:sz w:val="16"/>
                <w:szCs w:val="16"/>
              </w:rPr>
            </w:pPr>
            <w:r w:rsidRPr="00873160">
              <w:rPr>
                <w:b/>
                <w:noProof/>
                <w:color w:val="000000"/>
                <w:sz w:val="16"/>
                <w:szCs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58EE683B" w14:textId="77777777" w:rsidR="007A27F7" w:rsidRPr="00873160" w:rsidRDefault="007A27F7" w:rsidP="003A7A9F">
            <w:pPr>
              <w:jc w:val="center"/>
              <w:rPr>
                <w:b/>
                <w:noProof/>
                <w:color w:val="000000"/>
                <w:sz w:val="16"/>
                <w:szCs w:val="16"/>
              </w:rPr>
            </w:pPr>
            <w:r w:rsidRPr="00873160">
              <w:rPr>
                <w:b/>
                <w:noProof/>
                <w:color w:val="000000"/>
                <w:sz w:val="16"/>
                <w:szCs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D2190E0" w14:textId="77777777" w:rsidR="007A27F7" w:rsidRPr="00873160" w:rsidRDefault="007A27F7" w:rsidP="003A7A9F">
            <w:pPr>
              <w:jc w:val="center"/>
              <w:rPr>
                <w:b/>
                <w:noProof/>
                <w:color w:val="000000"/>
                <w:sz w:val="16"/>
                <w:szCs w:val="16"/>
              </w:rPr>
            </w:pPr>
            <w:r w:rsidRPr="00873160">
              <w:rPr>
                <w:b/>
                <w:noProof/>
                <w:color w:val="000000"/>
                <w:sz w:val="16"/>
                <w:szCs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BBFBB5E" w14:textId="77777777" w:rsidR="007A27F7" w:rsidRPr="00873160" w:rsidRDefault="007A27F7" w:rsidP="003A7A9F">
            <w:pPr>
              <w:jc w:val="center"/>
              <w:rPr>
                <w:b/>
                <w:noProof/>
                <w:color w:val="000000"/>
                <w:sz w:val="16"/>
                <w:szCs w:val="16"/>
              </w:rPr>
            </w:pPr>
            <w:r w:rsidRPr="00873160">
              <w:rPr>
                <w:b/>
                <w:noProof/>
                <w:color w:val="000000"/>
                <w:sz w:val="16"/>
                <w:szCs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583BE65" w14:textId="77777777" w:rsidR="007A27F7" w:rsidRPr="00873160" w:rsidRDefault="007A27F7" w:rsidP="003A7A9F">
            <w:pPr>
              <w:jc w:val="center"/>
              <w:rPr>
                <w:b/>
                <w:noProof/>
                <w:color w:val="000000"/>
                <w:sz w:val="16"/>
                <w:szCs w:val="16"/>
              </w:rPr>
            </w:pPr>
            <w:r w:rsidRPr="00873160">
              <w:rPr>
                <w:b/>
                <w:noProof/>
                <w:color w:val="000000"/>
                <w:sz w:val="16"/>
                <w:szCs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A2BF9D7" w14:textId="77777777" w:rsidR="007A27F7" w:rsidRPr="00873160" w:rsidRDefault="007A27F7" w:rsidP="003A7A9F">
            <w:pPr>
              <w:jc w:val="center"/>
              <w:rPr>
                <w:b/>
                <w:noProof/>
                <w:color w:val="000000"/>
                <w:sz w:val="16"/>
                <w:szCs w:val="16"/>
              </w:rPr>
            </w:pPr>
            <w:r w:rsidRPr="00873160">
              <w:rPr>
                <w:b/>
                <w:noProof/>
                <w:color w:val="000000"/>
                <w:sz w:val="16"/>
                <w:szCs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41C7C15" w14:textId="77777777" w:rsidR="007A27F7" w:rsidRPr="00873160" w:rsidRDefault="007A27F7" w:rsidP="003A7A9F">
            <w:pPr>
              <w:jc w:val="center"/>
              <w:rPr>
                <w:b/>
                <w:noProof/>
                <w:color w:val="000000"/>
                <w:sz w:val="16"/>
                <w:szCs w:val="16"/>
              </w:rPr>
            </w:pPr>
            <w:r w:rsidRPr="00873160">
              <w:rPr>
                <w:b/>
                <w:noProof/>
                <w:color w:val="000000"/>
                <w:sz w:val="16"/>
                <w:szCs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3D0F657" w14:textId="77777777" w:rsidR="007A27F7" w:rsidRPr="00873160" w:rsidRDefault="007A27F7" w:rsidP="003A7A9F">
            <w:pPr>
              <w:jc w:val="center"/>
              <w:rPr>
                <w:b/>
                <w:noProof/>
                <w:color w:val="000000"/>
                <w:sz w:val="16"/>
                <w:szCs w:val="16"/>
              </w:rPr>
            </w:pPr>
            <w:r w:rsidRPr="00873160">
              <w:rPr>
                <w:b/>
                <w:noProof/>
                <w:color w:val="000000"/>
                <w:sz w:val="16"/>
                <w:szCs w:val="16"/>
              </w:rPr>
              <w:t>2</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228730BD" w14:textId="77777777" w:rsidR="007A27F7" w:rsidRPr="00873160" w:rsidRDefault="007A27F7" w:rsidP="003A7A9F">
            <w:pPr>
              <w:jc w:val="center"/>
              <w:rPr>
                <w:b/>
                <w:noProof/>
                <w:color w:val="000000"/>
                <w:sz w:val="16"/>
                <w:szCs w:val="16"/>
              </w:rPr>
            </w:pPr>
            <w:r w:rsidRPr="00873160">
              <w:rPr>
                <w:b/>
                <w:noProof/>
                <w:color w:val="000000"/>
                <w:sz w:val="16"/>
                <w:szCs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376580ED" w14:textId="77777777" w:rsidR="007A27F7" w:rsidRPr="00873160" w:rsidRDefault="007A27F7" w:rsidP="003A7A9F">
            <w:pPr>
              <w:jc w:val="center"/>
              <w:rPr>
                <w:b/>
                <w:noProof/>
                <w:color w:val="000000"/>
                <w:sz w:val="16"/>
                <w:szCs w:val="16"/>
              </w:rPr>
            </w:pPr>
            <w:r w:rsidRPr="00873160">
              <w:rPr>
                <w:b/>
                <w:noProof/>
                <w:color w:val="000000"/>
                <w:sz w:val="16"/>
                <w:szCs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4C0FDBC3" w14:textId="77777777" w:rsidR="007A27F7" w:rsidRPr="00873160" w:rsidRDefault="007A27F7" w:rsidP="003A7A9F">
            <w:pPr>
              <w:jc w:val="center"/>
              <w:rPr>
                <w:b/>
                <w:noProof/>
                <w:color w:val="000000"/>
                <w:sz w:val="16"/>
                <w:szCs w:val="16"/>
              </w:rPr>
            </w:pPr>
            <w:r w:rsidRPr="00873160">
              <w:rPr>
                <w:b/>
                <w:noProof/>
                <w:color w:val="000000"/>
                <w:sz w:val="16"/>
                <w:szCs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76EB59D" w14:textId="77777777" w:rsidR="007A27F7" w:rsidRPr="00873160" w:rsidRDefault="007A27F7" w:rsidP="003A7A9F">
            <w:pPr>
              <w:jc w:val="center"/>
              <w:rPr>
                <w:b/>
                <w:noProof/>
                <w:color w:val="000000"/>
                <w:sz w:val="16"/>
                <w:szCs w:val="16"/>
              </w:rPr>
            </w:pPr>
            <w:r w:rsidRPr="00873160">
              <w:rPr>
                <w:b/>
                <w:noProof/>
                <w:color w:val="000000"/>
                <w:sz w:val="16"/>
                <w:szCs w:val="16"/>
              </w:rPr>
              <w:t>3</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D39FF7C" w14:textId="77777777" w:rsidR="007A27F7" w:rsidRPr="00873160" w:rsidRDefault="007A27F7" w:rsidP="003A7A9F">
            <w:pPr>
              <w:jc w:val="center"/>
              <w:rPr>
                <w:b/>
                <w:noProof/>
                <w:color w:val="000000"/>
                <w:sz w:val="16"/>
                <w:szCs w:val="16"/>
              </w:rPr>
            </w:pPr>
            <w:r w:rsidRPr="00873160">
              <w:rPr>
                <w:b/>
                <w:noProof/>
                <w:color w:val="000000"/>
                <w:sz w:val="16"/>
                <w:szCs w:val="16"/>
              </w:rPr>
              <w:t>4</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050AFB69" w14:textId="77777777" w:rsidR="007A27F7" w:rsidRPr="00873160" w:rsidRDefault="007A27F7" w:rsidP="003A7A9F">
            <w:pPr>
              <w:jc w:val="center"/>
              <w:rPr>
                <w:b/>
                <w:noProof/>
                <w:color w:val="000000"/>
                <w:sz w:val="16"/>
                <w:szCs w:val="16"/>
              </w:rPr>
            </w:pPr>
            <w:r w:rsidRPr="00873160">
              <w:rPr>
                <w:b/>
                <w:noProof/>
                <w:color w:val="000000"/>
                <w:sz w:val="16"/>
                <w:szCs w:val="16"/>
              </w:rPr>
              <w:t>0</w:t>
            </w:r>
          </w:p>
        </w:tc>
        <w:tc>
          <w:tcPr>
            <w:tcW w:w="164" w:type="pct"/>
            <w:tcBorders>
              <w:top w:val="nil"/>
              <w:left w:val="nil"/>
              <w:bottom w:val="single" w:sz="4" w:space="0" w:color="auto"/>
              <w:right w:val="single" w:sz="4" w:space="0" w:color="auto"/>
            </w:tcBorders>
            <w:shd w:val="clear" w:color="auto" w:fill="FFFFFF" w:themeFill="background1"/>
            <w:noWrap/>
            <w:vAlign w:val="center"/>
            <w:hideMark/>
          </w:tcPr>
          <w:p w14:paraId="115BA9F0" w14:textId="77777777" w:rsidR="007A27F7" w:rsidRPr="00873160" w:rsidRDefault="007A27F7" w:rsidP="003A7A9F">
            <w:pPr>
              <w:jc w:val="center"/>
              <w:rPr>
                <w:b/>
                <w:noProof/>
                <w:color w:val="000000"/>
                <w:sz w:val="16"/>
                <w:szCs w:val="16"/>
              </w:rPr>
            </w:pPr>
            <w:r w:rsidRPr="00873160">
              <w:rPr>
                <w:b/>
                <w:noProof/>
                <w:color w:val="000000"/>
                <w:sz w:val="16"/>
                <w:szCs w:val="16"/>
              </w:rPr>
              <w:t>3</w:t>
            </w:r>
          </w:p>
        </w:tc>
        <w:tc>
          <w:tcPr>
            <w:tcW w:w="161" w:type="pct"/>
            <w:tcBorders>
              <w:top w:val="nil"/>
              <w:left w:val="nil"/>
              <w:bottom w:val="single" w:sz="4" w:space="0" w:color="auto"/>
              <w:right w:val="single" w:sz="4" w:space="0" w:color="auto"/>
            </w:tcBorders>
            <w:shd w:val="clear" w:color="auto" w:fill="FFFFFF" w:themeFill="background1"/>
            <w:noWrap/>
            <w:vAlign w:val="center"/>
            <w:hideMark/>
          </w:tcPr>
          <w:p w14:paraId="049317E9" w14:textId="77777777" w:rsidR="007A27F7" w:rsidRPr="00873160" w:rsidRDefault="007A27F7" w:rsidP="003A7A9F">
            <w:pPr>
              <w:jc w:val="center"/>
              <w:rPr>
                <w:b/>
                <w:noProof/>
                <w:color w:val="000000"/>
                <w:sz w:val="16"/>
                <w:szCs w:val="16"/>
              </w:rPr>
            </w:pPr>
            <w:r w:rsidRPr="00873160">
              <w:rPr>
                <w:b/>
                <w:noProof/>
                <w:color w:val="000000"/>
                <w:sz w:val="16"/>
                <w:szCs w:val="16"/>
              </w:rPr>
              <w:t>2</w:t>
            </w:r>
          </w:p>
        </w:tc>
        <w:tc>
          <w:tcPr>
            <w:tcW w:w="241" w:type="pct"/>
            <w:tcBorders>
              <w:top w:val="nil"/>
              <w:left w:val="nil"/>
              <w:bottom w:val="single" w:sz="4" w:space="0" w:color="auto"/>
              <w:right w:val="single" w:sz="4" w:space="0" w:color="auto"/>
            </w:tcBorders>
            <w:shd w:val="clear" w:color="auto" w:fill="FFFFFF" w:themeFill="background1"/>
            <w:noWrap/>
            <w:vAlign w:val="center"/>
            <w:hideMark/>
          </w:tcPr>
          <w:p w14:paraId="1A08F035" w14:textId="77777777" w:rsidR="007A27F7" w:rsidRPr="00873160" w:rsidRDefault="007A27F7" w:rsidP="003A7A9F">
            <w:pPr>
              <w:jc w:val="center"/>
              <w:rPr>
                <w:b/>
                <w:noProof/>
                <w:color w:val="000000"/>
                <w:sz w:val="16"/>
                <w:szCs w:val="16"/>
              </w:rPr>
            </w:pPr>
          </w:p>
        </w:tc>
      </w:tr>
    </w:tbl>
    <w:p w14:paraId="27F7E800" w14:textId="77777777" w:rsidR="007A27F7" w:rsidRPr="00873160" w:rsidRDefault="007A27F7" w:rsidP="007A27F7">
      <w:pPr>
        <w:rPr>
          <w:noProof/>
          <w:sz w:val="2"/>
          <w:szCs w:val="2"/>
        </w:rPr>
      </w:pPr>
    </w:p>
    <w:sectPr w:rsidR="007A27F7" w:rsidRPr="00873160" w:rsidSect="00873160">
      <w:headerReference w:type="default" r:id="rId30"/>
      <w:footerReference w:type="default" r:id="rId31"/>
      <w:headerReference w:type="first" r:id="rId32"/>
      <w:footerReference w:type="first" r:id="rId33"/>
      <w:endnotePr>
        <w:numFmt w:val="lowerLetter"/>
      </w:endnotePr>
      <w:type w:val="evenPage"/>
      <w:pgSz w:w="16838" w:h="11906" w:orient="landscape"/>
      <w:pgMar w:top="1304" w:right="1021" w:bottom="567" w:left="1021"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1A3BA" w14:textId="77777777" w:rsidR="0066261F" w:rsidRDefault="0066261F">
      <w:pPr>
        <w:spacing w:after="0"/>
      </w:pPr>
      <w:r>
        <w:separator/>
      </w:r>
    </w:p>
  </w:endnote>
  <w:endnote w:type="continuationSeparator" w:id="0">
    <w:p w14:paraId="6DD113EA" w14:textId="77777777" w:rsidR="0066261F" w:rsidRDefault="006626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3719F" w14:textId="53757B4F" w:rsidR="004F36DE" w:rsidRPr="004F36DE" w:rsidRDefault="004F36DE" w:rsidP="004F36DE">
    <w:pPr>
      <w:pStyle w:val="FooterCoverPage"/>
      <w:rPr>
        <w:rFonts w:ascii="Arial" w:hAnsi="Arial" w:cs="Arial"/>
        <w:b/>
        <w:sz w:val="48"/>
      </w:rPr>
    </w:pPr>
    <w:r w:rsidRPr="004F36DE">
      <w:rPr>
        <w:rFonts w:ascii="Arial" w:hAnsi="Arial" w:cs="Arial"/>
        <w:b/>
        <w:sz w:val="48"/>
      </w:rPr>
      <w:t>EN</w:t>
    </w:r>
    <w:r w:rsidRPr="004F36DE">
      <w:rPr>
        <w:rFonts w:ascii="Arial" w:hAnsi="Arial" w:cs="Arial"/>
        <w:b/>
        <w:sz w:val="48"/>
      </w:rPr>
      <w:tab/>
    </w:r>
    <w:r w:rsidRPr="004F36DE">
      <w:rPr>
        <w:rFonts w:ascii="Arial" w:hAnsi="Arial" w:cs="Arial"/>
        <w:b/>
        <w:sz w:val="48"/>
      </w:rPr>
      <w:tab/>
    </w:r>
    <w:r w:rsidRPr="004F36DE">
      <w:tab/>
    </w:r>
    <w:r w:rsidRPr="004F36D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7CA8E" w14:textId="2FB0DFC7" w:rsidR="004F36DE" w:rsidRPr="004F36DE" w:rsidRDefault="004F36DE" w:rsidP="004F36DE">
    <w:pPr>
      <w:pStyle w:val="FooterCoverPage"/>
      <w:rPr>
        <w:rFonts w:ascii="Arial" w:hAnsi="Arial" w:cs="Arial"/>
        <w:b/>
        <w:sz w:val="48"/>
      </w:rPr>
    </w:pPr>
    <w:r w:rsidRPr="004F36DE">
      <w:rPr>
        <w:rFonts w:ascii="Arial" w:hAnsi="Arial" w:cs="Arial"/>
        <w:b/>
        <w:sz w:val="48"/>
      </w:rPr>
      <w:t>EN</w:t>
    </w:r>
    <w:r w:rsidRPr="004F36DE">
      <w:rPr>
        <w:rFonts w:ascii="Arial" w:hAnsi="Arial" w:cs="Arial"/>
        <w:b/>
        <w:sz w:val="48"/>
      </w:rPr>
      <w:tab/>
    </w:r>
    <w:r w:rsidRPr="004F36DE">
      <w:rPr>
        <w:rFonts w:ascii="Arial" w:hAnsi="Arial" w:cs="Arial"/>
        <w:b/>
        <w:sz w:val="48"/>
      </w:rPr>
      <w:tab/>
    </w:r>
    <w:r w:rsidRPr="004F36DE">
      <w:tab/>
    </w:r>
    <w:r w:rsidRPr="004F36D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B1300" w14:textId="77777777" w:rsidR="004F36DE" w:rsidRPr="004F36DE" w:rsidRDefault="004F36DE" w:rsidP="004F36D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A68AD" w14:textId="77777777" w:rsidR="001C6D9A" w:rsidRPr="002D5D56" w:rsidRDefault="001C6D9A" w:rsidP="002D5D56">
    <w:pPr>
      <w:pStyle w:val="FooterCoverPage"/>
      <w:rPr>
        <w:rFonts w:ascii="Arial" w:hAnsi="Arial" w:cs="Arial"/>
        <w:b/>
        <w:sz w:val="48"/>
      </w:rPr>
    </w:pPr>
    <w:r w:rsidRPr="002D5D56">
      <w:rPr>
        <w:rFonts w:ascii="Arial" w:hAnsi="Arial" w:cs="Arial"/>
        <w:b/>
        <w:sz w:val="48"/>
      </w:rPr>
      <w:t>EN</w:t>
    </w:r>
    <w:r w:rsidRPr="002D5D56">
      <w:rPr>
        <w:rFonts w:ascii="Arial" w:hAnsi="Arial" w:cs="Arial"/>
        <w:b/>
        <w:sz w:val="48"/>
      </w:rPr>
      <w:tab/>
    </w:r>
    <w:r w:rsidRPr="002D5D56">
      <w:rPr>
        <w:rFonts w:ascii="Arial" w:hAnsi="Arial" w:cs="Arial"/>
        <w:b/>
        <w:sz w:val="48"/>
      </w:rPr>
      <w:tab/>
    </w:r>
    <w:r w:rsidRPr="002D5D56">
      <w:tab/>
    </w:r>
    <w:r w:rsidRPr="002D5D5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758770"/>
      <w:docPartObj>
        <w:docPartGallery w:val="Page Numbers (Bottom of Page)"/>
        <w:docPartUnique/>
      </w:docPartObj>
    </w:sdtPr>
    <w:sdtEndPr>
      <w:rPr>
        <w:noProof/>
      </w:rPr>
    </w:sdtEndPr>
    <w:sdtContent>
      <w:p w14:paraId="20047A29" w14:textId="681AE1DD" w:rsidR="001C6D9A" w:rsidRDefault="001C6D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DB321E" w14:textId="77777777" w:rsidR="001C6D9A" w:rsidRDefault="001C6D9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861F5" w14:textId="77777777" w:rsidR="001C6D9A" w:rsidRPr="002D5D56" w:rsidRDefault="001C6D9A" w:rsidP="002D5D56">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453B0" w14:textId="77777777" w:rsidR="00F1217A" w:rsidRDefault="00F16893">
    <w:pPr>
      <w:pStyle w:val="FooterLine"/>
      <w:jc w:val="center"/>
    </w:pPr>
    <w:r>
      <w:fldChar w:fldCharType="begin"/>
    </w:r>
    <w:r>
      <w:instrText>PAGE   \* MERGEFORMAT</w:instrText>
    </w:r>
    <w:r>
      <w:fldChar w:fldCharType="separate"/>
    </w:r>
    <w:r w:rsidR="00B453AC">
      <w:rPr>
        <w:noProof/>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53A48" w14:textId="780446AE" w:rsidR="00F1217A" w:rsidRDefault="00F16893">
    <w:pPr>
      <w:pStyle w:val="FooterLine"/>
      <w:jc w:val="center"/>
    </w:pPr>
    <w:r>
      <w:fldChar w:fldCharType="begin"/>
    </w:r>
    <w:r>
      <w:instrText>PAGE   \* MERGEFORMAT</w:instrText>
    </w:r>
    <w:r>
      <w:fldChar w:fldCharType="separate"/>
    </w:r>
    <w:r w:rsidR="004F36DE">
      <w:rPr>
        <w:noProof/>
      </w:rPr>
      <w:t>8</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004969"/>
      <w:docPartObj>
        <w:docPartGallery w:val="Page Numbers (Bottom of Page)"/>
        <w:docPartUnique/>
      </w:docPartObj>
    </w:sdtPr>
    <w:sdtEndPr>
      <w:rPr>
        <w:noProof/>
      </w:rPr>
    </w:sdtEndPr>
    <w:sdtContent>
      <w:p w14:paraId="6CDB0F98" w14:textId="0C34EAF5" w:rsidR="00AF7132" w:rsidRDefault="00AF7132">
        <w:pPr>
          <w:pStyle w:val="Footer"/>
          <w:jc w:val="center"/>
        </w:pPr>
        <w:r>
          <w:fldChar w:fldCharType="begin"/>
        </w:r>
        <w:r>
          <w:instrText xml:space="preserve"> PAGE   \* MERGEFORMAT </w:instrText>
        </w:r>
        <w:r>
          <w:fldChar w:fldCharType="separate"/>
        </w:r>
        <w:r w:rsidR="004F36DE">
          <w:rPr>
            <w:noProof/>
          </w:rPr>
          <w:t>2</w:t>
        </w:r>
        <w:r>
          <w:rPr>
            <w:noProof/>
          </w:rPr>
          <w:fldChar w:fldCharType="end"/>
        </w:r>
      </w:p>
    </w:sdtContent>
  </w:sdt>
  <w:p w14:paraId="2D42EC88" w14:textId="77777777" w:rsidR="00F1217A" w:rsidRDefault="00F1217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2FAD5" w14:textId="77777777" w:rsidR="00D84DAB" w:rsidRDefault="00D84DAB">
    <w:pPr>
      <w:pStyle w:val="FooterLine"/>
      <w:jc w:val="center"/>
    </w:pPr>
    <w:r>
      <w:fldChar w:fldCharType="begin"/>
    </w:r>
    <w:r>
      <w:instrText>PAGE   \* MERGEFORMAT</w:instrText>
    </w:r>
    <w:r>
      <w:fldChar w:fldCharType="separate"/>
    </w:r>
    <w:r>
      <w:rPr>
        <w:noProof/>
      </w:rP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2069240"/>
      <w:docPartObj>
        <w:docPartGallery w:val="Page Numbers (Bottom of Page)"/>
        <w:docPartUnique/>
      </w:docPartObj>
    </w:sdtPr>
    <w:sdtEndPr>
      <w:rPr>
        <w:noProof/>
      </w:rPr>
    </w:sdtEndPr>
    <w:sdtContent>
      <w:p w14:paraId="05EB68A3" w14:textId="77777777" w:rsidR="00D84DAB" w:rsidRDefault="00D84D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19F2F5" w14:textId="77777777" w:rsidR="00D84DAB" w:rsidRDefault="00D84D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5A463D" w14:textId="77777777" w:rsidR="0066261F" w:rsidRDefault="0066261F">
      <w:pPr>
        <w:spacing w:after="0"/>
      </w:pPr>
      <w:r>
        <w:separator/>
      </w:r>
    </w:p>
  </w:footnote>
  <w:footnote w:type="continuationSeparator" w:id="0">
    <w:p w14:paraId="65335A58" w14:textId="77777777" w:rsidR="0066261F" w:rsidRDefault="0066261F">
      <w:pPr>
        <w:spacing w:after="0"/>
      </w:pPr>
      <w:r>
        <w:continuationSeparator/>
      </w:r>
    </w:p>
  </w:footnote>
  <w:footnote w:id="1">
    <w:p w14:paraId="4D0C7850" w14:textId="77777777" w:rsidR="00396A87" w:rsidRPr="00B451F3" w:rsidRDefault="00396A87" w:rsidP="00396A87">
      <w:pPr>
        <w:pStyle w:val="FootnoteText"/>
        <w:spacing w:after="0"/>
        <w:rPr>
          <w:lang w:val="en-IE"/>
        </w:rPr>
      </w:pPr>
      <w:r>
        <w:t>(</w:t>
      </w:r>
      <w:r>
        <w:rPr>
          <w:rStyle w:val="FootnoteReference"/>
        </w:rPr>
        <w:footnoteRef/>
      </w:r>
      <w:r>
        <w:t>)</w:t>
      </w:r>
      <w:r>
        <w:tab/>
      </w:r>
      <w:r w:rsidRPr="00B451F3">
        <w:t>Regulation (EU) 2021/782 of the European Parliament and of the Council of 29 April 2021 on rail passengers’ rights and obligations (recast), OJ L 172, 17.5.2021, p. 1.</w:t>
      </w:r>
    </w:p>
  </w:footnote>
  <w:footnote w:id="2">
    <w:p w14:paraId="72706455" w14:textId="77777777" w:rsidR="00396A87" w:rsidRPr="0046002E" w:rsidRDefault="00396A87" w:rsidP="00396A87">
      <w:pPr>
        <w:pStyle w:val="FootnoteText"/>
        <w:spacing w:after="0"/>
        <w:rPr>
          <w:lang w:val="en-IE"/>
        </w:rPr>
      </w:pPr>
      <w:r>
        <w:t>(</w:t>
      </w:r>
      <w:r>
        <w:rPr>
          <w:rStyle w:val="FootnoteReference"/>
        </w:rPr>
        <w:footnoteRef/>
      </w:r>
      <w:r>
        <w:t>)</w:t>
      </w:r>
      <w:r>
        <w:tab/>
        <w:t xml:space="preserve">See Article 41 of the Regulation. </w:t>
      </w:r>
      <w:r w:rsidRPr="0068598A">
        <w:t>Only Article 6(4)</w:t>
      </w:r>
      <w:r>
        <w:t xml:space="preserve"> </w:t>
      </w:r>
      <w:r w:rsidRPr="0068598A">
        <w:t>related to procurement procedures for new or major upgraded rolling stock for</w:t>
      </w:r>
      <w:r>
        <w:t xml:space="preserve"> </w:t>
      </w:r>
      <w:r w:rsidRPr="0068598A">
        <w:t>the carriage of bicycles appl</w:t>
      </w:r>
      <w:r>
        <w:t>ies</w:t>
      </w:r>
      <w:r w:rsidRPr="0068598A">
        <w:t xml:space="preserve"> as of 7 June 2025.</w:t>
      </w:r>
      <w:r>
        <w:t xml:space="preserve"> </w:t>
      </w:r>
    </w:p>
  </w:footnote>
  <w:footnote w:id="3">
    <w:p w14:paraId="5CC617D3" w14:textId="77777777" w:rsidR="00396A87" w:rsidRPr="006B39C4" w:rsidRDefault="00396A87" w:rsidP="00396A87">
      <w:pPr>
        <w:pStyle w:val="FootnoteText"/>
        <w:spacing w:after="0"/>
        <w:rPr>
          <w:lang w:val="en-IE"/>
        </w:rPr>
      </w:pPr>
      <w:r>
        <w:t>(</w:t>
      </w:r>
      <w:r>
        <w:rPr>
          <w:rStyle w:val="FootnoteReference"/>
        </w:rPr>
        <w:footnoteRef/>
      </w:r>
      <w:r>
        <w:t>)</w:t>
      </w:r>
      <w:r>
        <w:tab/>
        <w:t>It follows from Article 32(3) of the Regulation that e</w:t>
      </w:r>
      <w:r w:rsidRPr="001D17AD">
        <w:t>very two years the national enforcement bodies shall publish reports with statistics on their activity, including on penalties applied by 30 June of the following calendar year. Those reports shall be made available on the website of the European Union Agency for Railways.</w:t>
      </w:r>
      <w:r>
        <w:t xml:space="preserve"> </w:t>
      </w:r>
    </w:p>
  </w:footnote>
  <w:footnote w:id="4">
    <w:p w14:paraId="368CD8BD" w14:textId="2A88C29B" w:rsidR="00396A87" w:rsidRPr="006B39C4" w:rsidRDefault="00396A87" w:rsidP="00396A87">
      <w:pPr>
        <w:pStyle w:val="FootnoteText"/>
        <w:spacing w:after="0"/>
        <w:rPr>
          <w:lang w:val="en-US"/>
        </w:rPr>
      </w:pPr>
      <w:r>
        <w:t>(</w:t>
      </w:r>
      <w:r>
        <w:rPr>
          <w:rStyle w:val="FootnoteReference"/>
        </w:rPr>
        <w:footnoteRef/>
      </w:r>
      <w:r>
        <w:t>)</w:t>
      </w:r>
      <w:r>
        <w:tab/>
      </w:r>
      <w:r w:rsidRPr="00E706A7">
        <w:t>Support</w:t>
      </w:r>
      <w:r>
        <w:t>ing</w:t>
      </w:r>
      <w:r w:rsidRPr="00E706A7">
        <w:t xml:space="preserve"> study for the Report on the implementation and results of Regulation (EU) 2021/782 on rail passengers' rights and obligations</w:t>
      </w:r>
      <w:r w:rsidRPr="00A24E64">
        <w:t xml:space="preserve"> by Ramboll Management Consulting A/S, Milieu Consulting SRL, and Transport &amp; Mobility Leuven</w:t>
      </w:r>
      <w:r w:rsidR="000E7AE4">
        <w:t>.</w:t>
      </w:r>
      <w:r w:rsidRPr="00A24E64">
        <w:t xml:space="preserve"> </w:t>
      </w:r>
    </w:p>
  </w:footnote>
  <w:footnote w:id="5">
    <w:p w14:paraId="52ABAF17" w14:textId="77777777" w:rsidR="00396A87" w:rsidRPr="0046002E" w:rsidRDefault="00396A87" w:rsidP="00396A87">
      <w:pPr>
        <w:pStyle w:val="FootnoteText"/>
        <w:spacing w:after="0"/>
        <w:rPr>
          <w:lang w:val="en-IE"/>
        </w:rPr>
      </w:pPr>
      <w:r>
        <w:t>(</w:t>
      </w:r>
      <w:r>
        <w:rPr>
          <w:rStyle w:val="FootnoteReference"/>
        </w:rPr>
        <w:footnoteRef/>
      </w:r>
      <w:r>
        <w:t>)</w:t>
      </w:r>
      <w:r>
        <w:tab/>
        <w:t xml:space="preserve">Article 2 </w:t>
      </w:r>
      <w:r w:rsidRPr="006B39C4">
        <w:rPr>
          <w:i/>
        </w:rPr>
        <w:t>(Scope)</w:t>
      </w:r>
      <w:r>
        <w:t xml:space="preserve"> paragraph</w:t>
      </w:r>
      <w:r w:rsidDel="00121D39">
        <w:t xml:space="preserve"> (</w:t>
      </w:r>
      <w:r>
        <w:t>7</w:t>
      </w:r>
      <w:r w:rsidDel="00121D39">
        <w:t>)</w:t>
      </w:r>
      <w:r>
        <w:t xml:space="preserve"> of the Regulation.</w:t>
      </w:r>
    </w:p>
  </w:footnote>
  <w:footnote w:id="6">
    <w:p w14:paraId="1F68D562" w14:textId="77777777" w:rsidR="00396A87" w:rsidRPr="00EF18DA" w:rsidRDefault="00396A87" w:rsidP="00396A87">
      <w:pPr>
        <w:spacing w:after="0"/>
        <w:rPr>
          <w:sz w:val="20"/>
          <w:lang w:val="de-DE"/>
        </w:rPr>
      </w:pPr>
      <w:r w:rsidRPr="00EF18DA">
        <w:rPr>
          <w:sz w:val="20"/>
          <w:lang w:val="de-DE"/>
        </w:rPr>
        <w:t>(</w:t>
      </w:r>
      <w:r w:rsidRPr="00EF18DA">
        <w:rPr>
          <w:sz w:val="20"/>
        </w:rPr>
        <w:footnoteRef/>
      </w:r>
      <w:r w:rsidRPr="00EF18DA">
        <w:rPr>
          <w:sz w:val="20"/>
          <w:lang w:val="de-DE"/>
        </w:rPr>
        <w:t>) BE, EE, EL, ES, IE, SI.</w:t>
      </w:r>
    </w:p>
  </w:footnote>
  <w:footnote w:id="7">
    <w:p w14:paraId="13CECF3F" w14:textId="77777777" w:rsidR="00396A87" w:rsidRPr="008C4BBB" w:rsidRDefault="00396A87" w:rsidP="00396A87">
      <w:pPr>
        <w:pStyle w:val="FootnoteText"/>
        <w:spacing w:after="0"/>
        <w:rPr>
          <w:lang w:val="en-IE"/>
        </w:rPr>
      </w:pPr>
      <w:r>
        <w:t>(</w:t>
      </w:r>
      <w:r>
        <w:rPr>
          <w:rStyle w:val="FootnoteReference"/>
        </w:rPr>
        <w:footnoteRef/>
      </w:r>
      <w:r>
        <w:t>)</w:t>
      </w:r>
      <w:r>
        <w:tab/>
        <w:t>See Annex A.</w:t>
      </w:r>
    </w:p>
  </w:footnote>
  <w:footnote w:id="8">
    <w:p w14:paraId="7FF151AA" w14:textId="77777777" w:rsidR="00396A87" w:rsidRPr="0046002E" w:rsidRDefault="00396A87" w:rsidP="00396A87">
      <w:pPr>
        <w:pStyle w:val="FootnoteText"/>
        <w:spacing w:after="0"/>
        <w:rPr>
          <w:lang w:val="en-IE"/>
        </w:rPr>
      </w:pPr>
      <w:r>
        <w:t>(</w:t>
      </w:r>
      <w:r>
        <w:rPr>
          <w:rStyle w:val="FootnoteReference"/>
        </w:rPr>
        <w:footnoteRef/>
      </w:r>
      <w:r>
        <w:t>)</w:t>
      </w:r>
      <w:r>
        <w:tab/>
        <w:t xml:space="preserve">Namely, </w:t>
      </w:r>
      <w:r w:rsidRPr="009C58A9">
        <w:t>Articles 15</w:t>
      </w:r>
      <w:r>
        <w:t xml:space="preserve"> </w:t>
      </w:r>
      <w:r w:rsidRPr="006B39C4">
        <w:rPr>
          <w:i/>
        </w:rPr>
        <w:t>(Advance payments)</w:t>
      </w:r>
      <w:r w:rsidRPr="009C58A9">
        <w:t xml:space="preserve">, </w:t>
      </w:r>
      <w:r>
        <w:t xml:space="preserve">Article </w:t>
      </w:r>
      <w:r w:rsidRPr="009C58A9">
        <w:t>17</w:t>
      </w:r>
      <w:r>
        <w:t xml:space="preserve"> </w:t>
      </w:r>
      <w:r w:rsidRPr="006B39C4">
        <w:rPr>
          <w:i/>
        </w:rPr>
        <w:t>(Liability for delays, missed connections and cancellations)</w:t>
      </w:r>
      <w:r w:rsidRPr="009C58A9">
        <w:t xml:space="preserve"> and </w:t>
      </w:r>
      <w:r>
        <w:t xml:space="preserve">Article </w:t>
      </w:r>
      <w:r w:rsidRPr="009C58A9">
        <w:t>19</w:t>
      </w:r>
      <w:r>
        <w:t xml:space="preserve"> </w:t>
      </w:r>
      <w:r w:rsidRPr="006B39C4">
        <w:rPr>
          <w:i/>
        </w:rPr>
        <w:t>(Compensation)</w:t>
      </w:r>
      <w:r w:rsidRPr="009C58A9">
        <w:t xml:space="preserve">, </w:t>
      </w:r>
      <w:r>
        <w:t xml:space="preserve">Article 20 </w:t>
      </w:r>
      <w:r w:rsidRPr="006B39C4">
        <w:rPr>
          <w:i/>
        </w:rPr>
        <w:t>(Assistance)</w:t>
      </w:r>
      <w:r>
        <w:rPr>
          <w:i/>
          <w:iCs/>
        </w:rPr>
        <w:t xml:space="preserve">, in particular </w:t>
      </w:r>
      <w:r w:rsidRPr="009C58A9">
        <w:t xml:space="preserve">points (a) and (b) </w:t>
      </w:r>
      <w:r>
        <w:t xml:space="preserve">of paragraph 2 thereof, </w:t>
      </w:r>
      <w:r w:rsidRPr="009C58A9">
        <w:t>and Article 30</w:t>
      </w:r>
      <w:r>
        <w:t xml:space="preserve"> </w:t>
      </w:r>
      <w:r w:rsidRPr="006B39C4">
        <w:rPr>
          <w:i/>
        </w:rPr>
        <w:t>(Information to passengers about their rights)</w:t>
      </w:r>
      <w:r>
        <w:t xml:space="preserve"> paragraph </w:t>
      </w:r>
      <w:r w:rsidRPr="009C58A9">
        <w:t>2 of th</w:t>
      </w:r>
      <w:r>
        <w:t>e</w:t>
      </w:r>
      <w:r w:rsidRPr="009C58A9">
        <w:t xml:space="preserve"> Regulation</w:t>
      </w:r>
      <w:r>
        <w:t>.</w:t>
      </w:r>
    </w:p>
  </w:footnote>
  <w:footnote w:id="9">
    <w:p w14:paraId="67D6E649" w14:textId="77777777" w:rsidR="00396A87" w:rsidRPr="003A373B" w:rsidRDefault="00396A87" w:rsidP="00396A87">
      <w:pPr>
        <w:pStyle w:val="FootnoteText"/>
        <w:spacing w:after="0"/>
        <w:rPr>
          <w:lang w:val="en-IE"/>
        </w:rPr>
      </w:pPr>
      <w:r>
        <w:t>(</w:t>
      </w:r>
      <w:r>
        <w:rPr>
          <w:rStyle w:val="FootnoteReference"/>
        </w:rPr>
        <w:footnoteRef/>
      </w:r>
      <w:r>
        <w:t>)</w:t>
      </w:r>
      <w:r>
        <w:tab/>
      </w:r>
      <w:r w:rsidRPr="00B66A26">
        <w:t>BG, EE, HU, IE, LV, LT, PL, PT, R</w:t>
      </w:r>
      <w:r>
        <w:t>O,</w:t>
      </w:r>
      <w:r w:rsidRPr="00B66A26">
        <w:t xml:space="preserve"> SK</w:t>
      </w:r>
      <w:r>
        <w:t>.</w:t>
      </w:r>
    </w:p>
  </w:footnote>
  <w:footnote w:id="10">
    <w:p w14:paraId="3A4D5E5A" w14:textId="428A9788" w:rsidR="00396A87" w:rsidRPr="003A373B" w:rsidRDefault="00396A87" w:rsidP="00396A87">
      <w:pPr>
        <w:pStyle w:val="FootnoteText"/>
        <w:spacing w:after="0"/>
        <w:rPr>
          <w:lang w:val="en-IE"/>
        </w:rPr>
      </w:pPr>
      <w:r>
        <w:t>(</w:t>
      </w:r>
      <w:r>
        <w:rPr>
          <w:rStyle w:val="FootnoteReference"/>
        </w:rPr>
        <w:footnoteRef/>
      </w:r>
      <w:r>
        <w:t>)</w:t>
      </w:r>
      <w:r>
        <w:tab/>
        <w:t>BG, HU, PT, RO</w:t>
      </w:r>
      <w:r w:rsidDel="003F7041">
        <w:t>,</w:t>
      </w:r>
      <w:r>
        <w:t xml:space="preserve"> SK.</w:t>
      </w:r>
    </w:p>
  </w:footnote>
  <w:footnote w:id="11">
    <w:p w14:paraId="452988BF" w14:textId="60976CCD" w:rsidR="00396A87" w:rsidRPr="006B39C4" w:rsidRDefault="00396A87" w:rsidP="00396A87">
      <w:pPr>
        <w:pStyle w:val="FootnoteText"/>
        <w:spacing w:after="0"/>
        <w:rPr>
          <w:lang w:val="en-IE"/>
        </w:rPr>
      </w:pPr>
      <w:r w:rsidRPr="006B39C4">
        <w:rPr>
          <w:lang w:val="en-IE"/>
        </w:rPr>
        <w:t>(</w:t>
      </w:r>
      <w:r>
        <w:rPr>
          <w:rStyle w:val="FootnoteReference"/>
        </w:rPr>
        <w:footnoteRef/>
      </w:r>
      <w:r w:rsidRPr="006B39C4">
        <w:rPr>
          <w:lang w:val="en-IE"/>
        </w:rPr>
        <w:t>)</w:t>
      </w:r>
      <w:r w:rsidRPr="006B39C4">
        <w:rPr>
          <w:lang w:val="en-IE"/>
        </w:rPr>
        <w:tab/>
      </w:r>
      <w:r>
        <w:rPr>
          <w:lang w:val="en-IE"/>
        </w:rPr>
        <w:t xml:space="preserve">A comprehensive overview of the national exemptions under Regulation (EU) 2021/782 can be found on the Commission’s website: </w:t>
      </w:r>
      <w:hyperlink r:id="rId1" w:history="1">
        <w:r w:rsidRPr="00D02379">
          <w:rPr>
            <w:rStyle w:val="Hyperlink"/>
            <w:lang w:val="en-IE"/>
          </w:rPr>
          <w:t>https://transport.ec.europa.eu/transport-themes/passenger-rights/rail-passenger-rights_en</w:t>
        </w:r>
      </w:hyperlink>
      <w:r w:rsidR="000E7AE4">
        <w:t>.</w:t>
      </w:r>
      <w:r>
        <w:rPr>
          <w:lang w:val="en-IE"/>
        </w:rPr>
        <w:t xml:space="preserve">  </w:t>
      </w:r>
    </w:p>
  </w:footnote>
  <w:footnote w:id="12">
    <w:p w14:paraId="656FF05C" w14:textId="77777777" w:rsidR="00396A87" w:rsidRPr="0046002E" w:rsidRDefault="00396A87" w:rsidP="00396A87">
      <w:pPr>
        <w:pStyle w:val="FootnoteText"/>
        <w:spacing w:after="0"/>
        <w:rPr>
          <w:lang w:val="en-IE"/>
        </w:rPr>
      </w:pPr>
      <w:r>
        <w:t>(</w:t>
      </w:r>
      <w:r>
        <w:rPr>
          <w:rStyle w:val="FootnoteReference"/>
        </w:rPr>
        <w:footnoteRef/>
      </w:r>
      <w:r>
        <w:t>)</w:t>
      </w:r>
      <w:r>
        <w:tab/>
        <w:t xml:space="preserve">Article 2 </w:t>
      </w:r>
      <w:r w:rsidRPr="006B39C4">
        <w:rPr>
          <w:i/>
        </w:rPr>
        <w:t>(Scope)</w:t>
      </w:r>
      <w:r>
        <w:t xml:space="preserve"> paragraph 6(a) of the Regulation.</w:t>
      </w:r>
    </w:p>
  </w:footnote>
  <w:footnote w:id="13">
    <w:p w14:paraId="1264E59F" w14:textId="77777777" w:rsidR="00396A87" w:rsidRPr="0046002E" w:rsidRDefault="00396A87" w:rsidP="00396A87">
      <w:pPr>
        <w:pStyle w:val="FootnoteText"/>
        <w:spacing w:after="0"/>
        <w:rPr>
          <w:lang w:val="en-IE"/>
        </w:rPr>
      </w:pPr>
      <w:r>
        <w:t>(</w:t>
      </w:r>
      <w:r>
        <w:rPr>
          <w:rStyle w:val="FootnoteReference"/>
        </w:rPr>
        <w:footnoteRef/>
      </w:r>
      <w:r>
        <w:t>)</w:t>
      </w:r>
      <w:r>
        <w:tab/>
        <w:t xml:space="preserve">See Article 2 </w:t>
      </w:r>
      <w:r w:rsidRPr="006B39C4">
        <w:rPr>
          <w:i/>
        </w:rPr>
        <w:t>(Scope)</w:t>
      </w:r>
      <w:r>
        <w:t xml:space="preserve"> paragraph 8 of the Regulation. In particular, this concerns </w:t>
      </w:r>
      <w:r w:rsidRPr="008A38B5">
        <w:t>Article</w:t>
      </w:r>
      <w:r>
        <w:t> </w:t>
      </w:r>
      <w:r w:rsidRPr="008A38B5">
        <w:t>5</w:t>
      </w:r>
      <w:r>
        <w:t xml:space="preserve"> </w:t>
      </w:r>
      <w:r w:rsidRPr="006B39C4">
        <w:rPr>
          <w:i/>
        </w:rPr>
        <w:t>(Non-discriminatory contract conditions and tariffs)</w:t>
      </w:r>
      <w:r w:rsidRPr="008A38B5">
        <w:t xml:space="preserve">, </w:t>
      </w:r>
      <w:r>
        <w:t>Article </w:t>
      </w:r>
      <w:r w:rsidRPr="008A38B5">
        <w:t>11</w:t>
      </w:r>
      <w:r>
        <w:t xml:space="preserve"> </w:t>
      </w:r>
      <w:r w:rsidRPr="006B39C4">
        <w:rPr>
          <w:i/>
        </w:rPr>
        <w:t>(Availability of tickets and reservations)</w:t>
      </w:r>
      <w:r w:rsidRPr="008A38B5">
        <w:t xml:space="preserve">, </w:t>
      </w:r>
      <w:r>
        <w:t>Article </w:t>
      </w:r>
      <w:r w:rsidRPr="008A38B5">
        <w:t>13</w:t>
      </w:r>
      <w:r>
        <w:t xml:space="preserve"> (</w:t>
      </w:r>
      <w:r w:rsidRPr="006B39C4">
        <w:rPr>
          <w:i/>
        </w:rPr>
        <w:t>Liability for passengers and luggage)</w:t>
      </w:r>
      <w:r w:rsidRPr="008A38B5">
        <w:t xml:space="preserve">, </w:t>
      </w:r>
      <w:r>
        <w:t>Article </w:t>
      </w:r>
      <w:r w:rsidRPr="008A38B5">
        <w:t>14</w:t>
      </w:r>
      <w:r>
        <w:t xml:space="preserve"> </w:t>
      </w:r>
      <w:r w:rsidRPr="006B39C4">
        <w:rPr>
          <w:i/>
        </w:rPr>
        <w:t>(Insurance and coverage of liability)</w:t>
      </w:r>
      <w:r w:rsidRPr="008A38B5">
        <w:t xml:space="preserve">, </w:t>
      </w:r>
      <w:r>
        <w:t>Article </w:t>
      </w:r>
      <w:r w:rsidRPr="008A38B5">
        <w:t>21</w:t>
      </w:r>
      <w:r>
        <w:t xml:space="preserve"> </w:t>
      </w:r>
      <w:r w:rsidRPr="006B39C4">
        <w:rPr>
          <w:i/>
        </w:rPr>
        <w:t>(Right to transport)</w:t>
      </w:r>
      <w:r w:rsidRPr="008A38B5">
        <w:t xml:space="preserve">, </w:t>
      </w:r>
      <w:r>
        <w:t>Article </w:t>
      </w:r>
      <w:r w:rsidRPr="008A38B5">
        <w:t>22</w:t>
      </w:r>
      <w:r>
        <w:t xml:space="preserve"> </w:t>
      </w:r>
      <w:r w:rsidRPr="006B39C4">
        <w:rPr>
          <w:i/>
        </w:rPr>
        <w:t>(Information to persons with disabilities and persons with reduced mobility)</w:t>
      </w:r>
      <w:r w:rsidRPr="008A38B5">
        <w:t xml:space="preserve">, </w:t>
      </w:r>
      <w:r>
        <w:t>Article </w:t>
      </w:r>
      <w:r w:rsidRPr="008A38B5">
        <w:t xml:space="preserve">27 </w:t>
      </w:r>
      <w:r w:rsidRPr="006B39C4">
        <w:rPr>
          <w:i/>
        </w:rPr>
        <w:t>(Personal security of passengers)</w:t>
      </w:r>
      <w:r>
        <w:t xml:space="preserve"> </w:t>
      </w:r>
      <w:r w:rsidRPr="008A38B5">
        <w:t xml:space="preserve">and </w:t>
      </w:r>
      <w:r>
        <w:t>Article </w:t>
      </w:r>
      <w:r w:rsidRPr="008A38B5">
        <w:t>28</w:t>
      </w:r>
      <w:r w:rsidRPr="006B39C4">
        <w:rPr>
          <w:i/>
        </w:rPr>
        <w:t xml:space="preserve"> (Complaints) </w:t>
      </w:r>
      <w:r>
        <w:t>of the Regulation.</w:t>
      </w:r>
    </w:p>
  </w:footnote>
  <w:footnote w:id="14">
    <w:p w14:paraId="43C9C354" w14:textId="77777777" w:rsidR="00396A87" w:rsidRPr="0046002E" w:rsidRDefault="00396A87" w:rsidP="00396A87">
      <w:pPr>
        <w:pStyle w:val="FootnoteText"/>
        <w:spacing w:after="0"/>
        <w:rPr>
          <w:lang w:val="en-IE"/>
        </w:rPr>
      </w:pPr>
      <w:r>
        <w:t>(</w:t>
      </w:r>
      <w:r>
        <w:rPr>
          <w:rStyle w:val="FootnoteReference"/>
        </w:rPr>
        <w:footnoteRef/>
      </w:r>
      <w:r>
        <w:t>)</w:t>
      </w:r>
      <w:r>
        <w:tab/>
      </w:r>
      <w:r w:rsidRPr="007B2B64">
        <w:t>Article</w:t>
      </w:r>
      <w:r>
        <w:t> </w:t>
      </w:r>
      <w:r w:rsidRPr="007B2B64">
        <w:t>5</w:t>
      </w:r>
      <w:r>
        <w:t xml:space="preserve"> </w:t>
      </w:r>
      <w:r w:rsidRPr="0074005D">
        <w:rPr>
          <w:i/>
          <w:iCs/>
        </w:rPr>
        <w:t>(Non-discriminatory contract conditions and tariffs)</w:t>
      </w:r>
      <w:r w:rsidRPr="007B2B64">
        <w:t xml:space="preserve">, </w:t>
      </w:r>
      <w:r>
        <w:t xml:space="preserve">Article 6 </w:t>
      </w:r>
      <w:r w:rsidRPr="006B39C4">
        <w:rPr>
          <w:i/>
        </w:rPr>
        <w:t>(Bicycles)</w:t>
      </w:r>
      <w:r>
        <w:t>, Article </w:t>
      </w:r>
      <w:r w:rsidRPr="007B2B64">
        <w:t>11</w:t>
      </w:r>
      <w:r>
        <w:t xml:space="preserve"> </w:t>
      </w:r>
      <w:r w:rsidRPr="0074005D">
        <w:rPr>
          <w:i/>
          <w:iCs/>
        </w:rPr>
        <w:t>(Availability of tickets and reservations)</w:t>
      </w:r>
      <w:r w:rsidRPr="007B2B64">
        <w:t>,</w:t>
      </w:r>
      <w:r>
        <w:t xml:space="preserve"> Article 12 </w:t>
      </w:r>
      <w:r w:rsidRPr="006B39C4">
        <w:rPr>
          <w:i/>
        </w:rPr>
        <w:t>(Through-tickets),</w:t>
      </w:r>
      <w:r w:rsidRPr="007B2B64">
        <w:t xml:space="preserve"> </w:t>
      </w:r>
      <w:r>
        <w:t>Article </w:t>
      </w:r>
      <w:r w:rsidRPr="007B2B64">
        <w:t>13</w:t>
      </w:r>
      <w:r>
        <w:t xml:space="preserve"> (</w:t>
      </w:r>
      <w:r w:rsidRPr="0074005D">
        <w:rPr>
          <w:i/>
          <w:iCs/>
        </w:rPr>
        <w:t>Liability for passengers and luggage)</w:t>
      </w:r>
      <w:r w:rsidRPr="007B2B64">
        <w:t xml:space="preserve">, </w:t>
      </w:r>
      <w:r>
        <w:t>Article </w:t>
      </w:r>
      <w:r w:rsidRPr="007B2B64">
        <w:t>14</w:t>
      </w:r>
      <w:r>
        <w:t xml:space="preserve"> </w:t>
      </w:r>
      <w:r w:rsidRPr="0074005D">
        <w:rPr>
          <w:i/>
          <w:iCs/>
        </w:rPr>
        <w:t>(Insurance and coverage of liability)</w:t>
      </w:r>
      <w:r w:rsidRPr="007B2B64">
        <w:t>,</w:t>
      </w:r>
      <w:r>
        <w:t xml:space="preserve"> Article 18 </w:t>
      </w:r>
      <w:r w:rsidRPr="006B39C4">
        <w:rPr>
          <w:i/>
        </w:rPr>
        <w:t>(Reimbursement and re-routing)</w:t>
      </w:r>
      <w:r>
        <w:t xml:space="preserve"> paragraph 3,</w:t>
      </w:r>
      <w:r w:rsidRPr="007B2B64">
        <w:t xml:space="preserve"> </w:t>
      </w:r>
      <w:r>
        <w:t>Article </w:t>
      </w:r>
      <w:r w:rsidRPr="007B2B64">
        <w:t>21</w:t>
      </w:r>
      <w:r>
        <w:t xml:space="preserve"> </w:t>
      </w:r>
      <w:r w:rsidRPr="006B39C4">
        <w:rPr>
          <w:i/>
        </w:rPr>
        <w:t>(Right to transport)</w:t>
      </w:r>
      <w:r w:rsidRPr="007B2B64">
        <w:t xml:space="preserve">, </w:t>
      </w:r>
      <w:r>
        <w:t>Article </w:t>
      </w:r>
      <w:r w:rsidRPr="007B2B64">
        <w:t>22</w:t>
      </w:r>
      <w:r>
        <w:t xml:space="preserve"> </w:t>
      </w:r>
      <w:r w:rsidRPr="006B39C4">
        <w:rPr>
          <w:i/>
        </w:rPr>
        <w:t>(Information to persons with disabilities and persons with reduced mobility)</w:t>
      </w:r>
      <w:r w:rsidRPr="007B2B64">
        <w:t>,</w:t>
      </w:r>
      <w:r>
        <w:t xml:space="preserve"> Article 23 </w:t>
      </w:r>
      <w:r w:rsidRPr="006B39C4">
        <w:rPr>
          <w:i/>
        </w:rPr>
        <w:t>(Assistance at railway stations and on board),</w:t>
      </w:r>
      <w:r>
        <w:t xml:space="preserve"> Article 24 </w:t>
      </w:r>
      <w:r w:rsidRPr="006B39C4">
        <w:rPr>
          <w:i/>
        </w:rPr>
        <w:t>(Conditions under which assistance is provided)</w:t>
      </w:r>
      <w:r>
        <w:t xml:space="preserve">, Article 25 </w:t>
      </w:r>
      <w:r w:rsidRPr="0074005D">
        <w:rPr>
          <w:i/>
          <w:iCs/>
        </w:rPr>
        <w:t>(</w:t>
      </w:r>
      <w:r w:rsidRPr="00703A1A">
        <w:rPr>
          <w:i/>
          <w:iCs/>
        </w:rPr>
        <w:t>Compensation in respect of mobility equipment, assistive devices and assistance dogs</w:t>
      </w:r>
      <w:r w:rsidRPr="0074005D">
        <w:rPr>
          <w:i/>
          <w:iCs/>
        </w:rPr>
        <w:t>)</w:t>
      </w:r>
      <w:r>
        <w:t xml:space="preserve">, Article 26 </w:t>
      </w:r>
      <w:r w:rsidRPr="0074005D">
        <w:rPr>
          <w:i/>
          <w:iCs/>
        </w:rPr>
        <w:t>(</w:t>
      </w:r>
      <w:r>
        <w:rPr>
          <w:i/>
          <w:iCs/>
        </w:rPr>
        <w:t>Staff training</w:t>
      </w:r>
      <w:r w:rsidRPr="0074005D">
        <w:rPr>
          <w:i/>
          <w:iCs/>
        </w:rPr>
        <w:t>)</w:t>
      </w:r>
      <w:r>
        <w:t>,</w:t>
      </w:r>
      <w:r w:rsidRPr="007B2B64">
        <w:t xml:space="preserve"> </w:t>
      </w:r>
      <w:r>
        <w:t>Article </w:t>
      </w:r>
      <w:r w:rsidRPr="007B2B64">
        <w:t>27</w:t>
      </w:r>
      <w:r>
        <w:t xml:space="preserve"> </w:t>
      </w:r>
      <w:r w:rsidRPr="0074005D">
        <w:rPr>
          <w:i/>
          <w:iCs/>
        </w:rPr>
        <w:t>(Personal security of passengers)</w:t>
      </w:r>
      <w:r w:rsidRPr="007B2B64">
        <w:t xml:space="preserve"> and </w:t>
      </w:r>
      <w:r>
        <w:t>Article </w:t>
      </w:r>
      <w:r w:rsidRPr="007B2B64">
        <w:t>28</w:t>
      </w:r>
      <w:r>
        <w:t xml:space="preserve"> </w:t>
      </w:r>
      <w:r w:rsidRPr="0074005D">
        <w:rPr>
          <w:i/>
          <w:iCs/>
        </w:rPr>
        <w:t>(Complaints)</w:t>
      </w:r>
      <w:r w:rsidRPr="007B2B64">
        <w:t>.</w:t>
      </w:r>
      <w:r>
        <w:t xml:space="preserve"> </w:t>
      </w:r>
      <w:r w:rsidRPr="005F1C3F">
        <w:t xml:space="preserve">However, exemption </w:t>
      </w:r>
      <w:r w:rsidRPr="00EF18DA">
        <w:t xml:space="preserve">of </w:t>
      </w:r>
      <w:r w:rsidRPr="005F1C3F">
        <w:t xml:space="preserve">regional rail passenger </w:t>
      </w:r>
      <w:r w:rsidRPr="00EF18DA">
        <w:t>from</w:t>
      </w:r>
      <w:r w:rsidRPr="005F1C3F">
        <w:t xml:space="preserve"> the application of Articles 12(1) and 18(3)</w:t>
      </w:r>
      <w:r w:rsidRPr="009D2779">
        <w:t xml:space="preserve"> may apply until 7</w:t>
      </w:r>
      <w:r>
        <w:t> </w:t>
      </w:r>
      <w:r w:rsidRPr="009D2779">
        <w:t>June</w:t>
      </w:r>
      <w:r>
        <w:t> </w:t>
      </w:r>
      <w:r w:rsidRPr="009D2779">
        <w:t>2028</w:t>
      </w:r>
      <w:r>
        <w:t xml:space="preserve"> (see Article 2(8) of the Regulation).</w:t>
      </w:r>
    </w:p>
  </w:footnote>
  <w:footnote w:id="15">
    <w:p w14:paraId="2E573AB1" w14:textId="77777777" w:rsidR="00396A87" w:rsidRPr="00EF18DA" w:rsidRDefault="00396A87" w:rsidP="00396A87">
      <w:pPr>
        <w:pStyle w:val="FootnoteText"/>
        <w:spacing w:after="0"/>
        <w:rPr>
          <w:lang w:val="fr-BE"/>
        </w:rPr>
      </w:pPr>
      <w:r w:rsidRPr="00EF18DA">
        <w:rPr>
          <w:lang w:val="fr-BE"/>
        </w:rPr>
        <w:t>(</w:t>
      </w:r>
      <w:r>
        <w:rPr>
          <w:rStyle w:val="FootnoteReference"/>
        </w:rPr>
        <w:footnoteRef/>
      </w:r>
      <w:r w:rsidRPr="00EF18DA">
        <w:rPr>
          <w:lang w:val="fr-BE"/>
        </w:rPr>
        <w:t>)</w:t>
      </w:r>
      <w:r w:rsidRPr="00EF18DA">
        <w:rPr>
          <w:lang w:val="fr-BE"/>
        </w:rPr>
        <w:tab/>
        <w:t>AT, BG, DE, FI, FR, HU, LU, PL, PT, RO, SE, SK.</w:t>
      </w:r>
      <w:r>
        <w:rPr>
          <w:lang w:val="fr-BE"/>
        </w:rPr>
        <w:t xml:space="preserve"> </w:t>
      </w:r>
    </w:p>
  </w:footnote>
  <w:footnote w:id="16">
    <w:p w14:paraId="63737596" w14:textId="77777777" w:rsidR="00396A87" w:rsidRPr="00EF18DA" w:rsidRDefault="00396A87" w:rsidP="00396A87">
      <w:pPr>
        <w:pStyle w:val="FootnoteText"/>
        <w:spacing w:after="0"/>
        <w:rPr>
          <w:lang w:val="fr-BE"/>
        </w:rPr>
      </w:pPr>
      <w:r w:rsidRPr="00EF18DA">
        <w:rPr>
          <w:lang w:val="fr-BE"/>
        </w:rPr>
        <w:t>(</w:t>
      </w:r>
      <w:r>
        <w:rPr>
          <w:rStyle w:val="FootnoteReference"/>
        </w:rPr>
        <w:footnoteRef/>
      </w:r>
      <w:r w:rsidRPr="00EF18DA">
        <w:rPr>
          <w:lang w:val="fr-BE"/>
        </w:rPr>
        <w:t>)</w:t>
      </w:r>
      <w:r w:rsidRPr="00EF18DA">
        <w:rPr>
          <w:lang w:val="fr-BE"/>
        </w:rPr>
        <w:tab/>
        <w:t xml:space="preserve">AT, BG, DE, FI, FR, HU, LU, PL, PT, RO, SE, SK. </w:t>
      </w:r>
    </w:p>
  </w:footnote>
  <w:footnote w:id="17">
    <w:p w14:paraId="5F72DACD" w14:textId="77777777" w:rsidR="00396A87" w:rsidRPr="002A5611" w:rsidRDefault="00396A87" w:rsidP="00396A87">
      <w:pPr>
        <w:pStyle w:val="FootnoteText"/>
        <w:spacing w:after="0"/>
        <w:rPr>
          <w:lang w:val="es-ES"/>
        </w:rPr>
      </w:pPr>
      <w:r w:rsidRPr="002A5611">
        <w:rPr>
          <w:lang w:val="es-ES"/>
        </w:rPr>
        <w:t>(</w:t>
      </w:r>
      <w:r>
        <w:rPr>
          <w:rStyle w:val="FootnoteReference"/>
        </w:rPr>
        <w:footnoteRef/>
      </w:r>
      <w:r w:rsidRPr="002A5611">
        <w:rPr>
          <w:lang w:val="es-ES"/>
        </w:rPr>
        <w:t>)</w:t>
      </w:r>
      <w:r w:rsidRPr="002A5611">
        <w:rPr>
          <w:lang w:val="es-ES"/>
        </w:rPr>
        <w:tab/>
        <w:t xml:space="preserve">AT, BG, DE, EE, EL, ES, FI, FR, HU, IE, LT, LU, LV, PL, PT, RO, </w:t>
      </w:r>
      <w:r>
        <w:rPr>
          <w:lang w:val="es-ES"/>
        </w:rPr>
        <w:t xml:space="preserve">SE, </w:t>
      </w:r>
      <w:r w:rsidRPr="002A5611">
        <w:rPr>
          <w:lang w:val="es-ES"/>
        </w:rPr>
        <w:t>SK</w:t>
      </w:r>
      <w:r>
        <w:rPr>
          <w:lang w:val="es-ES"/>
        </w:rPr>
        <w:t>.</w:t>
      </w:r>
    </w:p>
  </w:footnote>
  <w:footnote w:id="18">
    <w:p w14:paraId="5440C61C" w14:textId="77777777" w:rsidR="00396A87" w:rsidRPr="00EF18DA" w:rsidRDefault="00396A87" w:rsidP="00396A87">
      <w:pPr>
        <w:pStyle w:val="FootnoteText"/>
        <w:spacing w:after="0"/>
        <w:rPr>
          <w:lang w:val="fr-BE"/>
        </w:rPr>
      </w:pPr>
      <w:r w:rsidRPr="00EF18DA">
        <w:rPr>
          <w:lang w:val="fr-BE"/>
        </w:rPr>
        <w:t>(</w:t>
      </w:r>
      <w:r>
        <w:rPr>
          <w:rStyle w:val="FootnoteReference"/>
        </w:rPr>
        <w:footnoteRef/>
      </w:r>
      <w:r w:rsidRPr="00EF18DA">
        <w:rPr>
          <w:lang w:val="fr-BE"/>
        </w:rPr>
        <w:t>)</w:t>
      </w:r>
      <w:r w:rsidRPr="00EF18DA">
        <w:rPr>
          <w:lang w:val="fr-BE"/>
        </w:rPr>
        <w:tab/>
        <w:t>HU, PT, RO</w:t>
      </w:r>
      <w:r w:rsidRPr="00EF18DA" w:rsidDel="003F7041">
        <w:rPr>
          <w:lang w:val="fr-BE"/>
        </w:rPr>
        <w:t>,</w:t>
      </w:r>
      <w:r w:rsidRPr="00EF18DA">
        <w:rPr>
          <w:lang w:val="fr-BE"/>
        </w:rPr>
        <w:t xml:space="preserve"> SK.</w:t>
      </w:r>
    </w:p>
  </w:footnote>
  <w:footnote w:id="19">
    <w:p w14:paraId="53FCFFA1" w14:textId="23A1C5AF" w:rsidR="00396A87" w:rsidRPr="00EF18DA" w:rsidRDefault="00396A87" w:rsidP="00396A87">
      <w:pPr>
        <w:pStyle w:val="FootnoteText"/>
        <w:spacing w:after="0"/>
        <w:rPr>
          <w:lang w:val="fr-BE"/>
        </w:rPr>
      </w:pPr>
      <w:r w:rsidRPr="00EF18DA">
        <w:rPr>
          <w:lang w:val="fr-BE"/>
        </w:rPr>
        <w:t>(</w:t>
      </w:r>
      <w:r>
        <w:rPr>
          <w:rStyle w:val="FootnoteReference"/>
        </w:rPr>
        <w:footnoteRef/>
      </w:r>
      <w:r w:rsidRPr="00EF18DA">
        <w:rPr>
          <w:lang w:val="fr-BE"/>
        </w:rPr>
        <w:t>)</w:t>
      </w:r>
      <w:r w:rsidRPr="00EF18DA">
        <w:rPr>
          <w:lang w:val="fr-BE"/>
        </w:rPr>
        <w:tab/>
        <w:t>FR, LU</w:t>
      </w:r>
      <w:r w:rsidRPr="00EF18DA" w:rsidDel="003F7041">
        <w:rPr>
          <w:lang w:val="fr-BE"/>
        </w:rPr>
        <w:t>,</w:t>
      </w:r>
      <w:r w:rsidRPr="00EF18DA">
        <w:rPr>
          <w:lang w:val="fr-BE"/>
        </w:rPr>
        <w:t xml:space="preserve"> PL.</w:t>
      </w:r>
    </w:p>
  </w:footnote>
  <w:footnote w:id="20">
    <w:p w14:paraId="2BE7AD10" w14:textId="77777777" w:rsidR="00396A87" w:rsidRPr="00EF18DA" w:rsidRDefault="00396A87" w:rsidP="00396A87">
      <w:pPr>
        <w:pStyle w:val="FootnoteText"/>
        <w:spacing w:after="0"/>
        <w:rPr>
          <w:lang w:val="fr-BE"/>
        </w:rPr>
      </w:pPr>
      <w:r w:rsidRPr="00EF18DA">
        <w:rPr>
          <w:lang w:val="fr-BE"/>
        </w:rPr>
        <w:t>(</w:t>
      </w:r>
      <w:r>
        <w:rPr>
          <w:rStyle w:val="FootnoteReference"/>
        </w:rPr>
        <w:footnoteRef/>
      </w:r>
      <w:r w:rsidRPr="00EF18DA">
        <w:rPr>
          <w:lang w:val="fr-BE"/>
        </w:rPr>
        <w:t>)</w:t>
      </w:r>
      <w:r w:rsidRPr="00EF18DA">
        <w:rPr>
          <w:lang w:val="fr-BE"/>
        </w:rPr>
        <w:tab/>
        <w:t>AT, BG, DE, FI, SE</w:t>
      </w:r>
      <w:r>
        <w:rPr>
          <w:lang w:val="fr-BE"/>
        </w:rPr>
        <w:t xml:space="preserve">. </w:t>
      </w:r>
    </w:p>
  </w:footnote>
  <w:footnote w:id="21">
    <w:p w14:paraId="71E71607" w14:textId="77777777" w:rsidR="00396A87" w:rsidRPr="0046002E" w:rsidRDefault="00396A87" w:rsidP="00396A87">
      <w:pPr>
        <w:pStyle w:val="FootnoteText"/>
        <w:spacing w:after="0"/>
        <w:rPr>
          <w:lang w:val="en-IE"/>
        </w:rPr>
      </w:pPr>
      <w:r>
        <w:t>(</w:t>
      </w:r>
      <w:r>
        <w:rPr>
          <w:rStyle w:val="FootnoteReference"/>
        </w:rPr>
        <w:footnoteRef/>
      </w:r>
      <w:r>
        <w:t>)</w:t>
      </w:r>
      <w:r>
        <w:tab/>
        <w:t>AT is the only Member State that distinguishes between urban and suburban rail passenger services. In Austria the exemption regime for suburban rail passenger services is generally aligned with the exemptions for regional rail passenger services.</w:t>
      </w:r>
    </w:p>
  </w:footnote>
  <w:footnote w:id="22">
    <w:p w14:paraId="4944F4DE" w14:textId="77777777" w:rsidR="00396A87" w:rsidRPr="00904456" w:rsidRDefault="00396A87" w:rsidP="00396A87">
      <w:pPr>
        <w:pStyle w:val="FootnoteText"/>
        <w:spacing w:after="0"/>
        <w:rPr>
          <w:lang w:val="en-IE"/>
        </w:rPr>
      </w:pPr>
      <w:r>
        <w:t>(</w:t>
      </w:r>
      <w:r>
        <w:rPr>
          <w:rStyle w:val="FootnoteReference"/>
        </w:rPr>
        <w:footnoteRef/>
      </w:r>
      <w:r>
        <w:t>)</w:t>
      </w:r>
      <w:r>
        <w:tab/>
      </w:r>
      <w:r w:rsidRPr="00E234AE">
        <w:t>BG, CZ, FI, HU, LV, PL, RO</w:t>
      </w:r>
      <w:r>
        <w:t>. The scope of the exemptions and the applicability to all or specific third countries may differ.</w:t>
      </w:r>
    </w:p>
  </w:footnote>
  <w:footnote w:id="23">
    <w:p w14:paraId="7572B8E5" w14:textId="77777777" w:rsidR="00396A87" w:rsidRPr="00F80861" w:rsidRDefault="00396A87" w:rsidP="00396A87">
      <w:pPr>
        <w:pStyle w:val="FootnoteText"/>
        <w:spacing w:after="0"/>
        <w:rPr>
          <w:lang w:val="fr-BE"/>
        </w:rPr>
      </w:pPr>
      <w:r w:rsidRPr="00F80861">
        <w:rPr>
          <w:lang w:val="fr-BE"/>
        </w:rPr>
        <w:t>(</w:t>
      </w:r>
      <w:r>
        <w:rPr>
          <w:rStyle w:val="FootnoteReference"/>
        </w:rPr>
        <w:footnoteRef/>
      </w:r>
      <w:r w:rsidRPr="00F80861">
        <w:rPr>
          <w:lang w:val="fr-BE"/>
        </w:rPr>
        <w:t>)</w:t>
      </w:r>
      <w:r w:rsidRPr="00F80861">
        <w:rPr>
          <w:lang w:val="fr-BE"/>
        </w:rPr>
        <w:tab/>
        <w:t>BG, CZ, FI, FR, DE, HU, IT, LV, LT, NL, PL, PT, RO, SK, SE.</w:t>
      </w:r>
    </w:p>
  </w:footnote>
  <w:footnote w:id="24">
    <w:p w14:paraId="4D2C17A3" w14:textId="77777777" w:rsidR="00396A87" w:rsidRPr="00904456" w:rsidRDefault="00396A87" w:rsidP="00396A87">
      <w:pPr>
        <w:pStyle w:val="FootnoteText"/>
        <w:spacing w:after="0"/>
        <w:rPr>
          <w:lang w:val="en-IE"/>
        </w:rPr>
      </w:pPr>
      <w:r>
        <w:t>(</w:t>
      </w:r>
      <w:r>
        <w:rPr>
          <w:rStyle w:val="FootnoteReference"/>
        </w:rPr>
        <w:footnoteRef/>
      </w:r>
      <w:r>
        <w:t>)</w:t>
      </w:r>
      <w:r>
        <w:tab/>
      </w:r>
      <w:r w:rsidRPr="005458B5">
        <w:t>AT, HR, HU, LV, PL, RO</w:t>
      </w:r>
      <w:r>
        <w:t xml:space="preserve">. </w:t>
      </w:r>
    </w:p>
  </w:footnote>
  <w:footnote w:id="25">
    <w:p w14:paraId="2F93982A" w14:textId="77777777" w:rsidR="00396A87" w:rsidRPr="00714AA0" w:rsidRDefault="00396A87" w:rsidP="00396A87">
      <w:pPr>
        <w:pStyle w:val="FootnoteText"/>
        <w:spacing w:after="0"/>
        <w:rPr>
          <w:lang w:val="nl-BE"/>
        </w:rPr>
      </w:pPr>
      <w:r w:rsidRPr="00714AA0">
        <w:rPr>
          <w:lang w:val="nl-BE"/>
        </w:rPr>
        <w:t>(</w:t>
      </w:r>
      <w:r>
        <w:rPr>
          <w:rStyle w:val="FootnoteReference"/>
        </w:rPr>
        <w:footnoteRef/>
      </w:r>
      <w:r w:rsidRPr="00714AA0">
        <w:rPr>
          <w:lang w:val="nl-BE"/>
        </w:rPr>
        <w:t>)</w:t>
      </w:r>
      <w:r w:rsidRPr="00714AA0">
        <w:rPr>
          <w:lang w:val="nl-BE"/>
        </w:rPr>
        <w:tab/>
        <w:t>BG, CZ, HR, DK, DE, HU, LV</w:t>
      </w:r>
      <w:r>
        <w:rPr>
          <w:lang w:val="nl-BE"/>
        </w:rPr>
        <w:t>,</w:t>
      </w:r>
      <w:r w:rsidRPr="00714AA0">
        <w:rPr>
          <w:lang w:val="nl-BE"/>
        </w:rPr>
        <w:t xml:space="preserve"> RO.</w:t>
      </w:r>
    </w:p>
  </w:footnote>
  <w:footnote w:id="26">
    <w:p w14:paraId="4C4155D4" w14:textId="724BABF6" w:rsidR="00396A87" w:rsidRPr="00EF18DA" w:rsidRDefault="00396A87" w:rsidP="00396A87">
      <w:pPr>
        <w:pStyle w:val="FootnoteText"/>
        <w:spacing w:after="0"/>
        <w:rPr>
          <w:lang w:val="en-IE"/>
        </w:rPr>
      </w:pPr>
      <w:r>
        <w:t>(</w:t>
      </w:r>
      <w:r>
        <w:rPr>
          <w:rStyle w:val="FootnoteReference"/>
        </w:rPr>
        <w:footnoteRef/>
      </w:r>
      <w:r>
        <w:t>)</w:t>
      </w:r>
      <w:r>
        <w:tab/>
        <w:t xml:space="preserve">Additionally, to 25 Member States with a railway network, one Member State without a railway network (MT) notified implementing measures to the Commission, the other (CY) did not do so yet. In particular, a NEB has to be designated to ensure the monitoring and enforcement of the obligations in the Regulation with regard to </w:t>
      </w:r>
      <w:r>
        <w:rPr>
          <w:lang w:val="en-US"/>
        </w:rPr>
        <w:t>t</w:t>
      </w:r>
      <w:r w:rsidRPr="003547FC">
        <w:rPr>
          <w:lang w:val="en-US"/>
        </w:rPr>
        <w:t xml:space="preserve">icket vendors and tour operators </w:t>
      </w:r>
      <w:r>
        <w:rPr>
          <w:lang w:val="en-US"/>
        </w:rPr>
        <w:t xml:space="preserve">that </w:t>
      </w:r>
      <w:r w:rsidRPr="003547FC">
        <w:rPr>
          <w:lang w:val="en-US"/>
        </w:rPr>
        <w:t>might be established on the territor</w:t>
      </w:r>
      <w:r>
        <w:rPr>
          <w:lang w:val="en-US"/>
        </w:rPr>
        <w:t>y of a Member State with no railway network.</w:t>
      </w:r>
    </w:p>
  </w:footnote>
  <w:footnote w:id="27">
    <w:p w14:paraId="0186864D" w14:textId="77777777" w:rsidR="00396A87" w:rsidRPr="00EF18DA" w:rsidRDefault="00396A87" w:rsidP="00396A87">
      <w:pPr>
        <w:pStyle w:val="FootnoteText"/>
        <w:spacing w:after="0"/>
        <w:rPr>
          <w:lang w:val="fr-FR"/>
        </w:rPr>
      </w:pPr>
      <w:r w:rsidRPr="008A737C">
        <w:rPr>
          <w:lang w:val="nl-BE"/>
        </w:rPr>
        <w:t>(</w:t>
      </w:r>
      <w:r>
        <w:rPr>
          <w:rStyle w:val="FootnoteReference"/>
        </w:rPr>
        <w:footnoteRef/>
      </w:r>
      <w:r w:rsidRPr="008A737C">
        <w:rPr>
          <w:lang w:val="nl-BE"/>
        </w:rPr>
        <w:t>)</w:t>
      </w:r>
      <w:r w:rsidRPr="008A737C">
        <w:rPr>
          <w:lang w:val="nl-BE"/>
        </w:rPr>
        <w:tab/>
        <w:t>BG, HU, RO.</w:t>
      </w:r>
    </w:p>
  </w:footnote>
  <w:footnote w:id="28">
    <w:p w14:paraId="20DAFB1C" w14:textId="77777777" w:rsidR="00396A87" w:rsidRPr="000320BF" w:rsidRDefault="00396A87" w:rsidP="00396A87">
      <w:pPr>
        <w:pStyle w:val="FootnoteText"/>
        <w:spacing w:after="0"/>
        <w:rPr>
          <w:lang w:val="fr-BE"/>
        </w:rPr>
      </w:pPr>
      <w:r w:rsidRPr="007265C6">
        <w:rPr>
          <w:lang w:val="fr-BE"/>
        </w:rPr>
        <w:t>(</w:t>
      </w:r>
      <w:r>
        <w:rPr>
          <w:rStyle w:val="FootnoteReference"/>
        </w:rPr>
        <w:footnoteRef/>
      </w:r>
      <w:r w:rsidRPr="007265C6">
        <w:rPr>
          <w:lang w:val="fr-BE"/>
        </w:rPr>
        <w:t>)</w:t>
      </w:r>
      <w:r w:rsidRPr="007265C6">
        <w:rPr>
          <w:lang w:val="fr-BE"/>
        </w:rPr>
        <w:tab/>
      </w:r>
      <w:r w:rsidRPr="00B51190">
        <w:rPr>
          <w:lang w:val="fr-BE"/>
        </w:rPr>
        <w:t xml:space="preserve">AT, </w:t>
      </w:r>
      <w:r w:rsidRPr="00EF18DA">
        <w:rPr>
          <w:lang w:val="fr-BE"/>
        </w:rPr>
        <w:t xml:space="preserve">CZ, </w:t>
      </w:r>
      <w:r w:rsidRPr="00B51190">
        <w:rPr>
          <w:lang w:val="fr-BE"/>
        </w:rPr>
        <w:t xml:space="preserve">DE, FI, FR, </w:t>
      </w:r>
      <w:r w:rsidRPr="00EF18DA">
        <w:rPr>
          <w:lang w:val="fr-BE"/>
        </w:rPr>
        <w:t xml:space="preserve">HR, </w:t>
      </w:r>
      <w:r w:rsidRPr="00B51190">
        <w:rPr>
          <w:lang w:val="fr-BE"/>
        </w:rPr>
        <w:t xml:space="preserve">LU, LV, PL, PT, SE, </w:t>
      </w:r>
      <w:r w:rsidRPr="00EF18DA">
        <w:rPr>
          <w:lang w:val="fr-BE"/>
        </w:rPr>
        <w:t>SK</w:t>
      </w:r>
      <w:r>
        <w:rPr>
          <w:lang w:val="fr-BE"/>
        </w:rPr>
        <w:t xml:space="preserve">. </w:t>
      </w:r>
    </w:p>
  </w:footnote>
  <w:footnote w:id="29">
    <w:p w14:paraId="0BE0316D" w14:textId="77777777" w:rsidR="00396A87" w:rsidRPr="006B39C4" w:rsidRDefault="00396A87" w:rsidP="00396A87">
      <w:pPr>
        <w:pStyle w:val="FootnoteText"/>
        <w:spacing w:after="0"/>
        <w:rPr>
          <w:lang w:val="en-IE"/>
        </w:rPr>
      </w:pPr>
      <w:r>
        <w:t>(</w:t>
      </w:r>
      <w:r>
        <w:rPr>
          <w:rStyle w:val="FootnoteReference"/>
        </w:rPr>
        <w:footnoteRef/>
      </w:r>
      <w:r>
        <w:t>)</w:t>
      </w:r>
      <w:r>
        <w:tab/>
        <w:t>In particular, several Member States only exempted from the Regulation services that are strictly operated for historic or touristic purposes.</w:t>
      </w:r>
    </w:p>
  </w:footnote>
  <w:footnote w:id="30">
    <w:p w14:paraId="32D4CFD1" w14:textId="77777777" w:rsidR="00396A87" w:rsidRPr="00EF18DA" w:rsidRDefault="00396A87" w:rsidP="00396A87">
      <w:pPr>
        <w:pStyle w:val="FootnoteText"/>
        <w:spacing w:after="0"/>
        <w:rPr>
          <w:lang w:val="es-ES"/>
        </w:rPr>
      </w:pPr>
      <w:r w:rsidRPr="009C2826">
        <w:rPr>
          <w:lang w:val="es-ES"/>
        </w:rPr>
        <w:t>(</w:t>
      </w:r>
      <w:r>
        <w:rPr>
          <w:rStyle w:val="FootnoteReference"/>
        </w:rPr>
        <w:footnoteRef/>
      </w:r>
      <w:r w:rsidRPr="009C2826">
        <w:rPr>
          <w:lang w:val="es-ES"/>
        </w:rPr>
        <w:t>)</w:t>
      </w:r>
      <w:r w:rsidRPr="009C2826">
        <w:rPr>
          <w:lang w:val="es-ES"/>
        </w:rPr>
        <w:tab/>
        <w:t xml:space="preserve">BE, DK, EE, </w:t>
      </w:r>
      <w:r w:rsidRPr="004B5904">
        <w:rPr>
          <w:lang w:val="es-ES"/>
        </w:rPr>
        <w:t xml:space="preserve">EL, </w:t>
      </w:r>
      <w:r w:rsidRPr="009C2826">
        <w:rPr>
          <w:lang w:val="es-ES"/>
        </w:rPr>
        <w:t>ES, IE, IT, LT, NL</w:t>
      </w:r>
      <w:r w:rsidRPr="004B5904">
        <w:rPr>
          <w:lang w:val="es-ES"/>
        </w:rPr>
        <w:t>, SI</w:t>
      </w:r>
      <w:r>
        <w:rPr>
          <w:lang w:val="es-ES"/>
        </w:rPr>
        <w:t xml:space="preserve">. </w:t>
      </w:r>
    </w:p>
  </w:footnote>
  <w:footnote w:id="31">
    <w:p w14:paraId="5DAC44CA" w14:textId="77777777" w:rsidR="00396A87" w:rsidRPr="00203690" w:rsidRDefault="00396A87" w:rsidP="00396A87">
      <w:pPr>
        <w:pStyle w:val="FootnoteText"/>
        <w:spacing w:after="0"/>
        <w:rPr>
          <w:lang w:val="en-IE"/>
        </w:rPr>
      </w:pPr>
      <w:r>
        <w:t>(</w:t>
      </w:r>
      <w:r>
        <w:rPr>
          <w:rStyle w:val="FootnoteReference"/>
        </w:rPr>
        <w:footnoteRef/>
      </w:r>
      <w:r>
        <w:t>)</w:t>
      </w:r>
      <w:r>
        <w:tab/>
      </w:r>
      <w:r w:rsidRPr="00140373">
        <w:t>See e.g. judgment of 1 October 2009, Gottwald, C-103/08, EU:C:2009:597, paras. 27 and 30.</w:t>
      </w:r>
    </w:p>
  </w:footnote>
  <w:footnote w:id="32">
    <w:p w14:paraId="34D7EB5A" w14:textId="77777777" w:rsidR="00396A87" w:rsidRPr="005848E7" w:rsidRDefault="00396A87" w:rsidP="00396A87">
      <w:pPr>
        <w:pStyle w:val="FootnoteText"/>
        <w:spacing w:after="0"/>
        <w:rPr>
          <w:lang w:val="en-IE"/>
        </w:rPr>
      </w:pPr>
      <w:r>
        <w:t>(</w:t>
      </w:r>
      <w:r>
        <w:rPr>
          <w:rStyle w:val="FootnoteReference"/>
        </w:rPr>
        <w:footnoteRef/>
      </w:r>
      <w:r>
        <w:t>)</w:t>
      </w:r>
      <w:r>
        <w:tab/>
        <w:t>BE, CZ, PT.</w:t>
      </w:r>
    </w:p>
  </w:footnote>
  <w:footnote w:id="33">
    <w:p w14:paraId="5A6C99BC" w14:textId="77777777" w:rsidR="00396A87" w:rsidRPr="00BA0608" w:rsidRDefault="00396A87" w:rsidP="00396A87">
      <w:pPr>
        <w:pStyle w:val="FootnoteText"/>
        <w:spacing w:after="0"/>
        <w:rPr>
          <w:lang w:val="en-IE"/>
        </w:rPr>
      </w:pPr>
      <w:r>
        <w:t>(</w:t>
      </w:r>
      <w:r>
        <w:rPr>
          <w:rStyle w:val="FootnoteReference"/>
        </w:rPr>
        <w:footnoteRef/>
      </w:r>
      <w:r>
        <w:t>)</w:t>
      </w:r>
      <w:r>
        <w:tab/>
        <w:t>PT.</w:t>
      </w:r>
    </w:p>
  </w:footnote>
  <w:footnote w:id="34">
    <w:p w14:paraId="1352AA6D" w14:textId="77777777" w:rsidR="00396A87" w:rsidRPr="008C4BBB" w:rsidRDefault="00396A87" w:rsidP="00396A87">
      <w:pPr>
        <w:pStyle w:val="FootnoteText"/>
        <w:spacing w:after="0"/>
        <w:rPr>
          <w:lang w:val="en-IE"/>
        </w:rPr>
      </w:pPr>
      <w:r>
        <w:t>(</w:t>
      </w:r>
      <w:r>
        <w:rPr>
          <w:rStyle w:val="FootnoteReference"/>
        </w:rPr>
        <w:footnoteRef/>
      </w:r>
      <w:r>
        <w:t>)</w:t>
      </w:r>
      <w:r>
        <w:tab/>
        <w:t>BE.</w:t>
      </w:r>
    </w:p>
  </w:footnote>
  <w:footnote w:id="35">
    <w:p w14:paraId="03CE7940" w14:textId="77777777" w:rsidR="00396A87" w:rsidRPr="0046002E" w:rsidRDefault="00396A87" w:rsidP="00396A87">
      <w:pPr>
        <w:pStyle w:val="FootnoteText"/>
        <w:spacing w:after="0"/>
        <w:rPr>
          <w:lang w:val="en-IE"/>
        </w:rPr>
      </w:pPr>
      <w:r>
        <w:t>(</w:t>
      </w:r>
      <w:r>
        <w:rPr>
          <w:rStyle w:val="FootnoteReference"/>
        </w:rPr>
        <w:footnoteRef/>
      </w:r>
      <w:r>
        <w:t>)</w:t>
      </w:r>
      <w:r>
        <w:tab/>
        <w:t>AT, BG, FR</w:t>
      </w:r>
      <w:r w:rsidRPr="00752986">
        <w:t>,</w:t>
      </w:r>
      <w:r>
        <w:t xml:space="preserve"> HU, PT, RO and SK. For FR, the notified exemption does not apply to Article 6(3) and (4) of the Regulation. </w:t>
      </w:r>
    </w:p>
  </w:footnote>
  <w:footnote w:id="36">
    <w:p w14:paraId="230E347D" w14:textId="77777777" w:rsidR="00396A87" w:rsidRPr="0046002E" w:rsidRDefault="00396A87" w:rsidP="00396A87">
      <w:pPr>
        <w:pStyle w:val="FootnoteText"/>
        <w:spacing w:after="0"/>
        <w:rPr>
          <w:lang w:val="en-IE"/>
        </w:rPr>
      </w:pPr>
      <w:r>
        <w:t>(</w:t>
      </w:r>
      <w:r>
        <w:rPr>
          <w:rStyle w:val="FootnoteReference"/>
        </w:rPr>
        <w:footnoteRef/>
      </w:r>
      <w:r>
        <w:t>)</w:t>
      </w:r>
      <w:r>
        <w:tab/>
      </w:r>
      <w:r w:rsidRPr="770078D6">
        <w:t xml:space="preserve">BG, CZ, FI, </w:t>
      </w:r>
      <w:r>
        <w:t xml:space="preserve">HU, </w:t>
      </w:r>
      <w:r w:rsidRPr="770078D6">
        <w:t>LV, PL</w:t>
      </w:r>
      <w:r>
        <w:t>,</w:t>
      </w:r>
      <w:r w:rsidRPr="770078D6">
        <w:t>RO</w:t>
      </w:r>
      <w:r>
        <w:t>.</w:t>
      </w:r>
    </w:p>
  </w:footnote>
  <w:footnote w:id="37">
    <w:p w14:paraId="730067A3" w14:textId="77777777" w:rsidR="00396A87" w:rsidRPr="005848E7" w:rsidRDefault="00396A87" w:rsidP="00396A87">
      <w:pPr>
        <w:pStyle w:val="FootnoteText"/>
        <w:spacing w:after="0"/>
        <w:rPr>
          <w:lang w:val="en-IE"/>
        </w:rPr>
      </w:pPr>
      <w:r w:rsidRPr="005848E7">
        <w:rPr>
          <w:lang w:val="en-IE"/>
        </w:rPr>
        <w:t>(</w:t>
      </w:r>
      <w:r>
        <w:rPr>
          <w:rStyle w:val="FootnoteReference"/>
        </w:rPr>
        <w:footnoteRef/>
      </w:r>
      <w:r w:rsidRPr="005848E7">
        <w:rPr>
          <w:lang w:val="en-IE"/>
        </w:rPr>
        <w:t>)</w:t>
      </w:r>
      <w:r w:rsidRPr="005848E7">
        <w:rPr>
          <w:lang w:val="en-IE"/>
        </w:rPr>
        <w:tab/>
        <w:t>DE (as of December 2025), ES, FR, HU, LU</w:t>
      </w:r>
      <w:r>
        <w:rPr>
          <w:lang w:val="en-IE"/>
        </w:rPr>
        <w:t>; Art. 6(5) of the Regulation allows Member States to require competent authorities and railway undertakings operating on their territory to establish these plans</w:t>
      </w:r>
      <w:r w:rsidRPr="005848E7">
        <w:rPr>
          <w:lang w:val="en-IE"/>
        </w:rPr>
        <w:t>.</w:t>
      </w:r>
    </w:p>
  </w:footnote>
  <w:footnote w:id="38">
    <w:p w14:paraId="7194DC50" w14:textId="59E404B6" w:rsidR="00396A87" w:rsidRPr="00EF18DA" w:rsidRDefault="00396A87" w:rsidP="00396A87">
      <w:pPr>
        <w:pStyle w:val="FootnoteText"/>
        <w:spacing w:after="0"/>
        <w:rPr>
          <w:lang w:val="en-US"/>
        </w:rPr>
      </w:pPr>
      <w:r>
        <w:t>(</w:t>
      </w:r>
      <w:r>
        <w:rPr>
          <w:rStyle w:val="FootnoteReference"/>
        </w:rPr>
        <w:footnoteRef/>
      </w:r>
      <w:r>
        <w:t>)</w:t>
      </w:r>
      <w:r>
        <w:tab/>
        <w:t>NL and DE (</w:t>
      </w:r>
      <w:r w:rsidR="000E7AE4">
        <w:t>i</w:t>
      </w:r>
      <w:r>
        <w:t xml:space="preserve">n DE there were </w:t>
      </w:r>
      <w:r w:rsidRPr="00133A92">
        <w:t>bicycle plans before the</w:t>
      </w:r>
      <w:r>
        <w:t xml:space="preserve"> national legal</w:t>
      </w:r>
      <w:r w:rsidRPr="00133A92">
        <w:t xml:space="preserve"> requirement </w:t>
      </w:r>
      <w:r>
        <w:t>of having a plan</w:t>
      </w:r>
      <w:r w:rsidRPr="00133A92">
        <w:t xml:space="preserve"> started </w:t>
      </w:r>
      <w:r>
        <w:t>to apply)</w:t>
      </w:r>
      <w:r w:rsidRPr="00133A92">
        <w:t>.</w:t>
      </w:r>
    </w:p>
  </w:footnote>
  <w:footnote w:id="39">
    <w:p w14:paraId="76D4CBE4" w14:textId="77777777" w:rsidR="00396A87" w:rsidRPr="008A737C" w:rsidRDefault="00396A87" w:rsidP="00396A87">
      <w:pPr>
        <w:pStyle w:val="FootnoteText"/>
        <w:spacing w:after="0"/>
        <w:rPr>
          <w:lang w:val="fr-BE"/>
        </w:rPr>
      </w:pPr>
      <w:r w:rsidRPr="008A737C">
        <w:rPr>
          <w:lang w:val="fr-BE"/>
        </w:rPr>
        <w:t>(</w:t>
      </w:r>
      <w:r>
        <w:rPr>
          <w:rStyle w:val="FootnoteReference"/>
        </w:rPr>
        <w:footnoteRef/>
      </w:r>
      <w:r w:rsidRPr="008A737C">
        <w:rPr>
          <w:lang w:val="fr-BE"/>
        </w:rPr>
        <w:t>)</w:t>
      </w:r>
      <w:r w:rsidRPr="008A737C">
        <w:rPr>
          <w:lang w:val="fr-BE"/>
        </w:rPr>
        <w:tab/>
        <w:t>DE, FR, HU, NL.</w:t>
      </w:r>
    </w:p>
  </w:footnote>
  <w:footnote w:id="40">
    <w:p w14:paraId="5C9EDA25" w14:textId="77777777" w:rsidR="00396A87" w:rsidRPr="005215E8" w:rsidRDefault="00396A87" w:rsidP="00396A87">
      <w:pPr>
        <w:pStyle w:val="FootnoteText"/>
        <w:spacing w:after="0"/>
        <w:rPr>
          <w:lang w:val="fr-BE"/>
        </w:rPr>
      </w:pPr>
      <w:r w:rsidRPr="005215E8">
        <w:rPr>
          <w:lang w:val="fr-BE"/>
        </w:rPr>
        <w:t>(</w:t>
      </w:r>
      <w:r>
        <w:rPr>
          <w:rStyle w:val="FootnoteReference"/>
        </w:rPr>
        <w:footnoteRef/>
      </w:r>
      <w:r w:rsidRPr="005215E8">
        <w:rPr>
          <w:lang w:val="fr-BE"/>
        </w:rPr>
        <w:t>)</w:t>
      </w:r>
      <w:r w:rsidRPr="005215E8">
        <w:rPr>
          <w:lang w:val="fr-BE"/>
        </w:rPr>
        <w:tab/>
      </w:r>
      <w:r w:rsidRPr="005215E8">
        <w:rPr>
          <w:i/>
          <w:iCs/>
          <w:lang w:val="fr-BE"/>
        </w:rPr>
        <w:t>Code des transports, Article D1272-5</w:t>
      </w:r>
      <w:r w:rsidRPr="005215E8">
        <w:rPr>
          <w:lang w:val="fr-BE"/>
        </w:rPr>
        <w:t>, as inserte</w:t>
      </w:r>
      <w:r w:rsidRPr="00791B02">
        <w:rPr>
          <w:lang w:val="fr-BE"/>
        </w:rPr>
        <w:t>d by</w:t>
      </w:r>
      <w:r>
        <w:rPr>
          <w:lang w:val="fr-BE"/>
        </w:rPr>
        <w:t xml:space="preserve"> the</w:t>
      </w:r>
      <w:r w:rsidRPr="00791B02">
        <w:rPr>
          <w:lang w:val="fr-BE"/>
        </w:rPr>
        <w:t xml:space="preserve"> </w:t>
      </w:r>
      <w:r w:rsidRPr="005215E8">
        <w:rPr>
          <w:i/>
          <w:iCs/>
          <w:lang w:val="fr-BE"/>
        </w:rPr>
        <w:t>Décret n  2021-41 du 19 janvier 2021 relatif à l'emport de vélos non démontés à bord des trains de voyageurs</w:t>
      </w:r>
      <w:r>
        <w:rPr>
          <w:lang w:val="fr-BE"/>
        </w:rPr>
        <w:t>.</w:t>
      </w:r>
    </w:p>
  </w:footnote>
  <w:footnote w:id="41">
    <w:p w14:paraId="5523A212" w14:textId="77777777" w:rsidR="00396A87" w:rsidRPr="00EF18DA" w:rsidRDefault="00396A87" w:rsidP="00396A87">
      <w:pPr>
        <w:pStyle w:val="FootnoteText"/>
        <w:spacing w:after="0"/>
        <w:rPr>
          <w:lang w:val="fr-BE"/>
        </w:rPr>
      </w:pPr>
      <w:r w:rsidRPr="00EF18DA">
        <w:rPr>
          <w:lang w:val="fr-BE"/>
        </w:rPr>
        <w:t>(</w:t>
      </w:r>
      <w:r>
        <w:rPr>
          <w:rStyle w:val="FootnoteReference"/>
        </w:rPr>
        <w:footnoteRef/>
      </w:r>
      <w:r w:rsidRPr="00EF18DA">
        <w:rPr>
          <w:lang w:val="fr-BE"/>
        </w:rPr>
        <w:t>)</w:t>
      </w:r>
      <w:r w:rsidRPr="00EF18DA">
        <w:rPr>
          <w:lang w:val="fr-BE"/>
        </w:rPr>
        <w:tab/>
      </w:r>
      <w:r w:rsidRPr="00CF768D">
        <w:rPr>
          <w:lang w:val="fr-BE"/>
        </w:rPr>
        <w:t>BE, CZ, DE, DK, EE, FI, FR, HU, IE, IT, LT, LU, LV, PT, RO, SI, SK</w:t>
      </w:r>
      <w:r w:rsidRPr="00EF18DA">
        <w:rPr>
          <w:lang w:val="fr-BE"/>
        </w:rPr>
        <w:t xml:space="preserve">. </w:t>
      </w:r>
    </w:p>
  </w:footnote>
  <w:footnote w:id="42">
    <w:p w14:paraId="530D6434" w14:textId="77777777" w:rsidR="00396A87" w:rsidRPr="00F80861" w:rsidRDefault="00396A87" w:rsidP="00396A87">
      <w:pPr>
        <w:pStyle w:val="FootnoteText"/>
        <w:spacing w:after="0"/>
        <w:rPr>
          <w:lang w:val="fr-BE"/>
        </w:rPr>
      </w:pPr>
      <w:r w:rsidRPr="00EF18DA">
        <w:rPr>
          <w:lang w:val="fr-BE"/>
        </w:rPr>
        <w:t>(</w:t>
      </w:r>
      <w:r>
        <w:rPr>
          <w:rStyle w:val="FootnoteReference"/>
        </w:rPr>
        <w:footnoteRef/>
      </w:r>
      <w:r w:rsidRPr="00EF18DA">
        <w:rPr>
          <w:lang w:val="fr-BE"/>
        </w:rPr>
        <w:t>)</w:t>
      </w:r>
      <w:r w:rsidRPr="00EF18DA">
        <w:rPr>
          <w:lang w:val="fr-BE"/>
        </w:rPr>
        <w:tab/>
      </w:r>
      <w:r w:rsidRPr="00F80861">
        <w:rPr>
          <w:lang w:val="fr-BE"/>
        </w:rPr>
        <w:t xml:space="preserve">BE, BG, DE, EL, ES, FI, FR, HU, IE, IT, NL, PL, SE, SI. </w:t>
      </w:r>
    </w:p>
  </w:footnote>
  <w:footnote w:id="43">
    <w:p w14:paraId="43CA0CA9" w14:textId="77777777" w:rsidR="00396A87" w:rsidRPr="008A737C" w:rsidRDefault="00396A87" w:rsidP="00396A87">
      <w:pPr>
        <w:pStyle w:val="FootnoteText"/>
        <w:spacing w:after="0"/>
        <w:rPr>
          <w:lang w:val="en-IE"/>
        </w:rPr>
      </w:pPr>
      <w:r>
        <w:t>(</w:t>
      </w:r>
      <w:r>
        <w:rPr>
          <w:rStyle w:val="FootnoteReference"/>
        </w:rPr>
        <w:footnoteRef/>
      </w:r>
      <w:r>
        <w:t>)</w:t>
      </w:r>
      <w:r>
        <w:tab/>
      </w:r>
      <w:r w:rsidRPr="00C53BDC">
        <w:rPr>
          <w:lang w:val="es-ES"/>
        </w:rPr>
        <w:t>BE, DE, EE, EL, FI, FR, HU, LU, LV, PL</w:t>
      </w:r>
      <w:r>
        <w:rPr>
          <w:lang w:val="es-ES"/>
        </w:rPr>
        <w:t>,</w:t>
      </w:r>
      <w:r w:rsidRPr="00C53BDC">
        <w:rPr>
          <w:lang w:val="es-ES"/>
        </w:rPr>
        <w:t>PT.</w:t>
      </w:r>
    </w:p>
  </w:footnote>
  <w:footnote w:id="44">
    <w:p w14:paraId="39548D35" w14:textId="77777777" w:rsidR="00396A87" w:rsidRPr="00203690" w:rsidRDefault="00396A87" w:rsidP="00396A87">
      <w:pPr>
        <w:pStyle w:val="FootnoteText"/>
        <w:spacing w:after="0"/>
        <w:rPr>
          <w:lang w:val="en-IE"/>
        </w:rPr>
      </w:pPr>
      <w:r>
        <w:t>(</w:t>
      </w:r>
      <w:r>
        <w:rPr>
          <w:rStyle w:val="FootnoteReference"/>
        </w:rPr>
        <w:footnoteRef/>
      </w:r>
      <w:r>
        <w:t>)</w:t>
      </w:r>
      <w:r>
        <w:tab/>
        <w:t>BE, PT.</w:t>
      </w:r>
    </w:p>
  </w:footnote>
  <w:footnote w:id="45">
    <w:p w14:paraId="7BB9ED9C" w14:textId="77777777" w:rsidR="00396A87" w:rsidRPr="00203690" w:rsidRDefault="00396A87" w:rsidP="00396A87">
      <w:pPr>
        <w:pStyle w:val="FootnoteText"/>
        <w:spacing w:after="0"/>
        <w:rPr>
          <w:lang w:val="en-IE"/>
        </w:rPr>
      </w:pPr>
      <w:r>
        <w:t>(</w:t>
      </w:r>
      <w:r>
        <w:rPr>
          <w:rStyle w:val="FootnoteReference"/>
        </w:rPr>
        <w:footnoteRef/>
      </w:r>
      <w:r>
        <w:t>)</w:t>
      </w:r>
      <w:r>
        <w:tab/>
        <w:t>LT.</w:t>
      </w:r>
    </w:p>
  </w:footnote>
  <w:footnote w:id="46">
    <w:p w14:paraId="26DD8531" w14:textId="77777777" w:rsidR="00396A87" w:rsidRDefault="00396A87" w:rsidP="00396A87">
      <w:pPr>
        <w:pStyle w:val="FootnoteText"/>
        <w:spacing w:after="0"/>
      </w:pPr>
      <w:r w:rsidRPr="0017165D">
        <w:t>(</w:t>
      </w:r>
      <w:r w:rsidRPr="00EF18DA">
        <w:rPr>
          <w:vertAlign w:val="superscript"/>
        </w:rPr>
        <w:footnoteRef/>
      </w:r>
      <w:r w:rsidRPr="0017165D">
        <w:t>)</w:t>
      </w:r>
      <w:r>
        <w:tab/>
      </w:r>
      <w:r w:rsidRPr="0017165D">
        <w:t>IT.</w:t>
      </w:r>
    </w:p>
  </w:footnote>
  <w:footnote w:id="47">
    <w:p w14:paraId="1B4B64AC" w14:textId="77777777" w:rsidR="00396A87" w:rsidRPr="00EF18DA" w:rsidRDefault="00396A87" w:rsidP="00396A87">
      <w:pPr>
        <w:pStyle w:val="FootnoteText"/>
        <w:spacing w:after="0"/>
        <w:rPr>
          <w:lang w:val="en-IE"/>
        </w:rPr>
      </w:pPr>
      <w:r>
        <w:t>(</w:t>
      </w:r>
      <w:r>
        <w:rPr>
          <w:rStyle w:val="FootnoteReference"/>
        </w:rPr>
        <w:footnoteRef/>
      </w:r>
      <w:r>
        <w:t>)</w:t>
      </w:r>
      <w:r>
        <w:tab/>
        <w:t>CZ.</w:t>
      </w:r>
    </w:p>
  </w:footnote>
  <w:footnote w:id="48">
    <w:p w14:paraId="71086E17" w14:textId="77777777" w:rsidR="00396A87" w:rsidRPr="005848E7" w:rsidRDefault="00396A87" w:rsidP="00396A87">
      <w:pPr>
        <w:pStyle w:val="FootnoteText"/>
        <w:spacing w:after="0"/>
        <w:rPr>
          <w:lang w:val="en-IE"/>
        </w:rPr>
      </w:pPr>
      <w:r>
        <w:t>(</w:t>
      </w:r>
      <w:r>
        <w:rPr>
          <w:rStyle w:val="FootnoteReference"/>
        </w:rPr>
        <w:footnoteRef/>
      </w:r>
      <w:r>
        <w:t>)</w:t>
      </w:r>
      <w:r>
        <w:tab/>
      </w:r>
      <w:r w:rsidRPr="005F5430">
        <w:t>AT, HR, HU, LV, PL</w:t>
      </w:r>
      <w:r>
        <w:t xml:space="preserve"> and</w:t>
      </w:r>
      <w:r w:rsidRPr="005F5430">
        <w:t xml:space="preserve"> RO</w:t>
      </w:r>
      <w:r>
        <w:t>.</w:t>
      </w:r>
    </w:p>
  </w:footnote>
  <w:footnote w:id="49">
    <w:p w14:paraId="6B746BB4" w14:textId="77777777" w:rsidR="00396A87" w:rsidRPr="00EF18DA" w:rsidRDefault="00396A87" w:rsidP="00396A87">
      <w:pPr>
        <w:pStyle w:val="FootnoteText"/>
        <w:spacing w:after="0"/>
        <w:rPr>
          <w:lang w:val="fr-FR"/>
        </w:rPr>
      </w:pPr>
      <w:r w:rsidRPr="00CB124E">
        <w:rPr>
          <w:lang w:val="fr-BE"/>
        </w:rPr>
        <w:t>(</w:t>
      </w:r>
      <w:r>
        <w:rPr>
          <w:rStyle w:val="FootnoteReference"/>
        </w:rPr>
        <w:footnoteRef/>
      </w:r>
      <w:r w:rsidRPr="00CB124E">
        <w:rPr>
          <w:lang w:val="fr-BE"/>
        </w:rPr>
        <w:t>)</w:t>
      </w:r>
      <w:r w:rsidRPr="00CB124E">
        <w:rPr>
          <w:lang w:val="fr-BE"/>
        </w:rPr>
        <w:tab/>
        <w:t xml:space="preserve">FR, LU, </w:t>
      </w:r>
      <w:r>
        <w:rPr>
          <w:lang w:val="fr-BE"/>
        </w:rPr>
        <w:t xml:space="preserve">PT, </w:t>
      </w:r>
      <w:r w:rsidRPr="00CB124E">
        <w:rPr>
          <w:lang w:val="fr-BE"/>
        </w:rPr>
        <w:t>SK.</w:t>
      </w:r>
    </w:p>
  </w:footnote>
  <w:footnote w:id="50">
    <w:p w14:paraId="6C54C243" w14:textId="77777777" w:rsidR="00396A87" w:rsidRPr="00EF18DA" w:rsidRDefault="00396A87" w:rsidP="00396A87">
      <w:pPr>
        <w:pStyle w:val="FootnoteText"/>
        <w:spacing w:after="0"/>
        <w:rPr>
          <w:lang w:val="fr-FR"/>
        </w:rPr>
      </w:pPr>
      <w:r w:rsidRPr="00CB124E">
        <w:rPr>
          <w:lang w:val="fr-BE"/>
        </w:rPr>
        <w:t>(</w:t>
      </w:r>
      <w:r>
        <w:rPr>
          <w:rStyle w:val="FootnoteReference"/>
        </w:rPr>
        <w:footnoteRef/>
      </w:r>
      <w:r w:rsidRPr="00CB124E">
        <w:rPr>
          <w:lang w:val="fr-BE"/>
        </w:rPr>
        <w:t>)</w:t>
      </w:r>
      <w:r w:rsidRPr="00CB124E">
        <w:rPr>
          <w:lang w:val="fr-BE"/>
        </w:rPr>
        <w:tab/>
        <w:t xml:space="preserve">FR, LU, </w:t>
      </w:r>
      <w:r>
        <w:rPr>
          <w:lang w:val="fr-BE"/>
        </w:rPr>
        <w:t xml:space="preserve">PT, </w:t>
      </w:r>
      <w:r w:rsidRPr="00CB124E">
        <w:rPr>
          <w:lang w:val="fr-BE"/>
        </w:rPr>
        <w:t>SK.</w:t>
      </w:r>
    </w:p>
  </w:footnote>
  <w:footnote w:id="51">
    <w:p w14:paraId="0AAD7782" w14:textId="77777777" w:rsidR="00396A87" w:rsidRPr="00EF18DA" w:rsidRDefault="00396A87" w:rsidP="00396A87">
      <w:pPr>
        <w:pStyle w:val="FootnoteText"/>
        <w:spacing w:after="0"/>
        <w:rPr>
          <w:lang w:val="fr-FR"/>
        </w:rPr>
      </w:pPr>
      <w:r w:rsidRPr="00EF18DA">
        <w:rPr>
          <w:lang w:val="fr-FR"/>
        </w:rPr>
        <w:t>(</w:t>
      </w:r>
      <w:r>
        <w:rPr>
          <w:rStyle w:val="FootnoteReference"/>
        </w:rPr>
        <w:footnoteRef/>
      </w:r>
      <w:r w:rsidRPr="00EF18DA">
        <w:rPr>
          <w:lang w:val="fr-FR"/>
        </w:rPr>
        <w:t>)</w:t>
      </w:r>
      <w:r w:rsidRPr="00EF18DA">
        <w:rPr>
          <w:lang w:val="fr-FR"/>
        </w:rPr>
        <w:tab/>
        <w:t>BG, CZ, FI.</w:t>
      </w:r>
    </w:p>
  </w:footnote>
  <w:footnote w:id="52">
    <w:p w14:paraId="3BCE70BF" w14:textId="77777777" w:rsidR="00396A87" w:rsidRPr="00EF18DA" w:rsidRDefault="00396A87" w:rsidP="00396A87">
      <w:pPr>
        <w:pStyle w:val="FootnoteText"/>
        <w:spacing w:after="0"/>
        <w:rPr>
          <w:lang w:val="fr-BE"/>
        </w:rPr>
      </w:pPr>
      <w:r w:rsidRPr="00EF18DA">
        <w:rPr>
          <w:lang w:val="fr-FR"/>
        </w:rPr>
        <w:t>(</w:t>
      </w:r>
      <w:r>
        <w:rPr>
          <w:rStyle w:val="FootnoteReference"/>
        </w:rPr>
        <w:footnoteRef/>
      </w:r>
      <w:r w:rsidRPr="00EF18DA">
        <w:rPr>
          <w:lang w:val="fr-FR"/>
        </w:rPr>
        <w:t>)</w:t>
      </w:r>
      <w:r w:rsidRPr="00EF18DA">
        <w:rPr>
          <w:lang w:val="fr-FR"/>
        </w:rPr>
        <w:tab/>
      </w:r>
      <w:r w:rsidRPr="00EF18DA">
        <w:rPr>
          <w:lang w:val="fr-BE"/>
        </w:rPr>
        <w:t>BG, CZ, DE, FI, FR, IT, LT, NL, PT, SE, SK.</w:t>
      </w:r>
      <w:r>
        <w:rPr>
          <w:lang w:val="fr-BE"/>
        </w:rPr>
        <w:t xml:space="preserve"> </w:t>
      </w:r>
    </w:p>
  </w:footnote>
  <w:footnote w:id="53">
    <w:p w14:paraId="79C823E7" w14:textId="77777777" w:rsidR="00396A87" w:rsidRPr="00F05A8C" w:rsidRDefault="00396A87" w:rsidP="00396A87">
      <w:pPr>
        <w:pStyle w:val="FootnoteText"/>
        <w:spacing w:after="0"/>
        <w:rPr>
          <w:lang w:val="es-ES"/>
        </w:rPr>
      </w:pPr>
      <w:r w:rsidRPr="00F05A8C">
        <w:rPr>
          <w:lang w:val="es-ES"/>
        </w:rPr>
        <w:t>(</w:t>
      </w:r>
      <w:r>
        <w:rPr>
          <w:rStyle w:val="FootnoteReference"/>
        </w:rPr>
        <w:footnoteRef/>
      </w:r>
      <w:r w:rsidRPr="00F05A8C">
        <w:rPr>
          <w:lang w:val="es-ES"/>
        </w:rPr>
        <w:t>)</w:t>
      </w:r>
      <w:r w:rsidRPr="00F05A8C">
        <w:rPr>
          <w:lang w:val="es-ES"/>
        </w:rPr>
        <w:tab/>
        <w:t xml:space="preserve">BE, BG, CZ, DE, DK, </w:t>
      </w:r>
      <w:r>
        <w:rPr>
          <w:lang w:val="es-ES"/>
        </w:rPr>
        <w:t xml:space="preserve">EE, </w:t>
      </w:r>
      <w:r w:rsidRPr="00F05A8C">
        <w:rPr>
          <w:lang w:val="es-ES"/>
        </w:rPr>
        <w:t>EL, ES, FI, FR, HR, HU, IE, IT, LT, LV, PL, PT, RO, SE, SI</w:t>
      </w:r>
      <w:r>
        <w:rPr>
          <w:lang w:val="es-ES"/>
        </w:rPr>
        <w:t xml:space="preserve">, </w:t>
      </w:r>
      <w:r w:rsidRPr="00F05A8C">
        <w:rPr>
          <w:lang w:val="es-ES"/>
        </w:rPr>
        <w:t>SK.</w:t>
      </w:r>
    </w:p>
  </w:footnote>
  <w:footnote w:id="54">
    <w:p w14:paraId="0E1650ED" w14:textId="77777777" w:rsidR="00396A87" w:rsidRPr="00904456" w:rsidRDefault="00396A87" w:rsidP="00396A87">
      <w:pPr>
        <w:pStyle w:val="FootnoteText"/>
        <w:spacing w:after="0"/>
        <w:rPr>
          <w:lang w:val="es-ES"/>
        </w:rPr>
      </w:pPr>
      <w:r w:rsidRPr="00904456">
        <w:rPr>
          <w:lang w:val="es-ES"/>
        </w:rPr>
        <w:t>(</w:t>
      </w:r>
      <w:r>
        <w:rPr>
          <w:rStyle w:val="FootnoteReference"/>
        </w:rPr>
        <w:footnoteRef/>
      </w:r>
      <w:r w:rsidRPr="00904456">
        <w:rPr>
          <w:lang w:val="es-ES"/>
        </w:rPr>
        <w:t>)</w:t>
      </w:r>
      <w:r w:rsidRPr="00904456">
        <w:rPr>
          <w:lang w:val="es-ES"/>
        </w:rPr>
        <w:tab/>
        <w:t xml:space="preserve">BE, BG, DE, ES, FI, FR, HU, </w:t>
      </w:r>
      <w:r>
        <w:rPr>
          <w:lang w:val="es-ES"/>
        </w:rPr>
        <w:t>IE,</w:t>
      </w:r>
      <w:r w:rsidRPr="00904456">
        <w:rPr>
          <w:lang w:val="es-ES"/>
        </w:rPr>
        <w:t xml:space="preserve"> RO, SE</w:t>
      </w:r>
      <w:r>
        <w:rPr>
          <w:lang w:val="es-ES"/>
        </w:rPr>
        <w:t>,</w:t>
      </w:r>
      <w:r w:rsidRPr="00904456">
        <w:rPr>
          <w:lang w:val="es-ES"/>
        </w:rPr>
        <w:t>SI</w:t>
      </w:r>
      <w:r>
        <w:rPr>
          <w:lang w:val="es-ES"/>
        </w:rPr>
        <w:t>.</w:t>
      </w:r>
    </w:p>
  </w:footnote>
  <w:footnote w:id="55">
    <w:p w14:paraId="092B5F41" w14:textId="77777777" w:rsidR="00396A87" w:rsidRPr="00904456" w:rsidRDefault="00396A87" w:rsidP="00396A87">
      <w:pPr>
        <w:pStyle w:val="FootnoteText"/>
        <w:spacing w:after="0"/>
        <w:rPr>
          <w:lang w:val="es-ES"/>
        </w:rPr>
      </w:pPr>
      <w:r w:rsidRPr="00904456">
        <w:rPr>
          <w:lang w:val="es-ES"/>
        </w:rPr>
        <w:t>(</w:t>
      </w:r>
      <w:r>
        <w:rPr>
          <w:rStyle w:val="FootnoteReference"/>
        </w:rPr>
        <w:footnoteRef/>
      </w:r>
      <w:r w:rsidRPr="00904456">
        <w:rPr>
          <w:lang w:val="es-ES"/>
        </w:rPr>
        <w:t>)</w:t>
      </w:r>
      <w:r w:rsidRPr="00904456">
        <w:rPr>
          <w:lang w:val="es-ES"/>
        </w:rPr>
        <w:tab/>
      </w:r>
      <w:r>
        <w:rPr>
          <w:lang w:val="es-ES"/>
        </w:rPr>
        <w:t>BE, CZ, DE, ES, FI, FR, HR, HU, IE, RO, SE, SI.</w:t>
      </w:r>
    </w:p>
  </w:footnote>
  <w:footnote w:id="56">
    <w:p w14:paraId="5FF1FB35" w14:textId="77777777" w:rsidR="00396A87" w:rsidRPr="007B385C" w:rsidRDefault="00396A87" w:rsidP="00396A87">
      <w:pPr>
        <w:pStyle w:val="FootnoteText"/>
        <w:spacing w:after="0"/>
        <w:rPr>
          <w:lang w:val="es-ES"/>
        </w:rPr>
      </w:pPr>
      <w:r w:rsidRPr="007B385C">
        <w:rPr>
          <w:lang w:val="es-ES"/>
        </w:rPr>
        <w:t>(</w:t>
      </w:r>
      <w:r>
        <w:rPr>
          <w:rStyle w:val="FootnoteReference"/>
        </w:rPr>
        <w:footnoteRef/>
      </w:r>
      <w:r w:rsidRPr="007B385C">
        <w:rPr>
          <w:lang w:val="es-ES"/>
        </w:rPr>
        <w:t>)</w:t>
      </w:r>
      <w:r w:rsidRPr="007B385C">
        <w:rPr>
          <w:lang w:val="es-ES"/>
        </w:rPr>
        <w:tab/>
      </w:r>
      <w:r>
        <w:rPr>
          <w:lang w:val="es-ES"/>
        </w:rPr>
        <w:t>BE, CZ, DE, ES, FI, FR, HU, IE, SE, SI.</w:t>
      </w:r>
    </w:p>
  </w:footnote>
  <w:footnote w:id="57">
    <w:p w14:paraId="613EFBBD" w14:textId="77777777" w:rsidR="00396A87" w:rsidRPr="00C75F8E" w:rsidRDefault="00396A87" w:rsidP="00396A87">
      <w:pPr>
        <w:pStyle w:val="FootnoteText"/>
        <w:spacing w:after="0"/>
        <w:rPr>
          <w:lang w:val="es-ES"/>
        </w:rPr>
      </w:pPr>
      <w:r w:rsidRPr="00C75F8E">
        <w:rPr>
          <w:lang w:val="es-ES"/>
        </w:rPr>
        <w:t>(</w:t>
      </w:r>
      <w:r>
        <w:rPr>
          <w:rStyle w:val="FootnoteReference"/>
        </w:rPr>
        <w:footnoteRef/>
      </w:r>
      <w:r w:rsidRPr="00C75F8E">
        <w:rPr>
          <w:lang w:val="es-ES"/>
        </w:rPr>
        <w:t>) BE, BG, CZ, DK, ES, F</w:t>
      </w:r>
      <w:r w:rsidRPr="00F05A8C">
        <w:rPr>
          <w:lang w:val="es-ES"/>
        </w:rPr>
        <w:t>I, IE, LT, PT, SE, SI, SK.</w:t>
      </w:r>
    </w:p>
  </w:footnote>
  <w:footnote w:id="58">
    <w:p w14:paraId="484C798C" w14:textId="77777777" w:rsidR="00396A87" w:rsidRPr="006B39C4" w:rsidRDefault="00396A87" w:rsidP="00396A87">
      <w:pPr>
        <w:pStyle w:val="FootnoteText"/>
        <w:spacing w:after="0"/>
        <w:rPr>
          <w:lang w:val="es-ES"/>
        </w:rPr>
      </w:pPr>
      <w:r w:rsidRPr="006B39C4">
        <w:rPr>
          <w:lang w:val="es-ES"/>
        </w:rPr>
        <w:t>(</w:t>
      </w:r>
      <w:r>
        <w:rPr>
          <w:rStyle w:val="FootnoteReference"/>
        </w:rPr>
        <w:footnoteRef/>
      </w:r>
      <w:r w:rsidRPr="006B39C4">
        <w:rPr>
          <w:lang w:val="es-ES"/>
        </w:rPr>
        <w:t>)</w:t>
      </w:r>
      <w:r w:rsidRPr="006B39C4">
        <w:rPr>
          <w:lang w:val="es-ES"/>
        </w:rPr>
        <w:tab/>
      </w:r>
      <w:r>
        <w:rPr>
          <w:lang w:val="es-ES"/>
        </w:rPr>
        <w:t xml:space="preserve">DE, EE, </w:t>
      </w:r>
      <w:r w:rsidRPr="006B39C4">
        <w:rPr>
          <w:lang w:val="es-ES"/>
        </w:rPr>
        <w:t xml:space="preserve">PT, </w:t>
      </w:r>
      <w:r>
        <w:rPr>
          <w:lang w:val="es-ES"/>
        </w:rPr>
        <w:t>RO,</w:t>
      </w:r>
      <w:r w:rsidRPr="006B39C4">
        <w:rPr>
          <w:lang w:val="es-ES"/>
        </w:rPr>
        <w:t xml:space="preserve"> SK</w:t>
      </w:r>
      <w:r>
        <w:rPr>
          <w:lang w:val="es-ES"/>
        </w:rPr>
        <w:t xml:space="preserve">, </w:t>
      </w:r>
      <w:r w:rsidRPr="00203690">
        <w:rPr>
          <w:lang w:val="ga-IE"/>
        </w:rPr>
        <w:t>SI. For FR, whilst no information could be obtained on the matter, the fact that the infrastructure manager charges the distribution of certain real-time data suggests that some contractual arrangements might exist.</w:t>
      </w:r>
      <w:r w:rsidRPr="008A737C">
        <w:rPr>
          <w:lang w:val="es-ES"/>
        </w:rPr>
        <w:t xml:space="preserve"> </w:t>
      </w:r>
    </w:p>
  </w:footnote>
  <w:footnote w:id="59">
    <w:p w14:paraId="38DFBB50" w14:textId="77777777" w:rsidR="00396A87" w:rsidRPr="00904456" w:rsidRDefault="00396A87" w:rsidP="00396A87">
      <w:pPr>
        <w:pStyle w:val="FootnoteText"/>
        <w:spacing w:after="0"/>
        <w:rPr>
          <w:lang w:val="es-ES"/>
        </w:rPr>
      </w:pPr>
      <w:r w:rsidRPr="00904456">
        <w:rPr>
          <w:lang w:val="es-ES"/>
        </w:rPr>
        <w:t>(</w:t>
      </w:r>
      <w:r>
        <w:rPr>
          <w:rStyle w:val="FootnoteReference"/>
        </w:rPr>
        <w:footnoteRef/>
      </w:r>
      <w:r w:rsidRPr="00904456">
        <w:rPr>
          <w:lang w:val="es-ES"/>
        </w:rPr>
        <w:t>)</w:t>
      </w:r>
      <w:r w:rsidRPr="00904456">
        <w:rPr>
          <w:lang w:val="es-ES"/>
        </w:rPr>
        <w:tab/>
        <w:t>CZ, DE, LT, LU, NL, SE, SI, SK</w:t>
      </w:r>
      <w:r>
        <w:rPr>
          <w:lang w:val="es-ES"/>
        </w:rPr>
        <w:t>.</w:t>
      </w:r>
    </w:p>
  </w:footnote>
  <w:footnote w:id="60">
    <w:p w14:paraId="7A21C287" w14:textId="77777777" w:rsidR="00396A87" w:rsidRPr="00904456" w:rsidRDefault="00396A87" w:rsidP="00396A87">
      <w:pPr>
        <w:pStyle w:val="FootnoteText"/>
        <w:spacing w:after="0"/>
        <w:rPr>
          <w:lang w:val="es-ES"/>
        </w:rPr>
      </w:pPr>
      <w:r w:rsidRPr="00904456">
        <w:rPr>
          <w:lang w:val="es-ES"/>
        </w:rPr>
        <w:t>(</w:t>
      </w:r>
      <w:r>
        <w:rPr>
          <w:rStyle w:val="FootnoteReference"/>
        </w:rPr>
        <w:footnoteRef/>
      </w:r>
      <w:r w:rsidRPr="00904456">
        <w:rPr>
          <w:lang w:val="es-ES"/>
        </w:rPr>
        <w:t>)</w:t>
      </w:r>
      <w:r w:rsidRPr="00904456">
        <w:rPr>
          <w:lang w:val="es-ES"/>
        </w:rPr>
        <w:tab/>
      </w:r>
      <w:r>
        <w:rPr>
          <w:lang w:val="es-ES"/>
        </w:rPr>
        <w:t>CZ, DE, LT, NL, PL, SE, SI,SK.</w:t>
      </w:r>
    </w:p>
  </w:footnote>
  <w:footnote w:id="61">
    <w:p w14:paraId="7C30A668" w14:textId="77777777" w:rsidR="00396A87" w:rsidRPr="007136D0" w:rsidRDefault="00396A87" w:rsidP="00396A87">
      <w:pPr>
        <w:pStyle w:val="FootnoteText"/>
        <w:spacing w:after="0"/>
        <w:rPr>
          <w:lang w:val="es-ES"/>
        </w:rPr>
      </w:pPr>
      <w:r w:rsidRPr="007136D0">
        <w:rPr>
          <w:lang w:val="es-ES"/>
        </w:rPr>
        <w:t>(</w:t>
      </w:r>
      <w:r>
        <w:rPr>
          <w:rStyle w:val="FootnoteReference"/>
        </w:rPr>
        <w:footnoteRef/>
      </w:r>
      <w:r w:rsidRPr="007136D0">
        <w:rPr>
          <w:lang w:val="es-ES"/>
        </w:rPr>
        <w:t>)</w:t>
      </w:r>
      <w:r w:rsidRPr="007136D0">
        <w:rPr>
          <w:lang w:val="es-ES"/>
        </w:rPr>
        <w:tab/>
      </w:r>
      <w:r w:rsidRPr="008C4BBB">
        <w:rPr>
          <w:lang w:val="es-ES"/>
        </w:rPr>
        <w:t>CZ, DE, NL</w:t>
      </w:r>
      <w:r>
        <w:rPr>
          <w:lang w:val="es-ES"/>
        </w:rPr>
        <w:t>,</w:t>
      </w:r>
      <w:r w:rsidRPr="008C4BBB">
        <w:rPr>
          <w:lang w:val="es-ES"/>
        </w:rPr>
        <w:t xml:space="preserve"> SE, SI.</w:t>
      </w:r>
    </w:p>
  </w:footnote>
  <w:footnote w:id="62">
    <w:p w14:paraId="716CDD3D" w14:textId="77777777" w:rsidR="00396A87" w:rsidRPr="00EF18DA" w:rsidRDefault="00396A87" w:rsidP="00396A87">
      <w:pPr>
        <w:pStyle w:val="FootnoteText"/>
        <w:spacing w:after="0"/>
        <w:rPr>
          <w:lang w:val="fr-BE"/>
        </w:rPr>
      </w:pPr>
      <w:r w:rsidRPr="00F05A8C">
        <w:rPr>
          <w:lang w:val="es-ES"/>
        </w:rPr>
        <w:t>(</w:t>
      </w:r>
      <w:r>
        <w:rPr>
          <w:rStyle w:val="FootnoteReference"/>
        </w:rPr>
        <w:footnoteRef/>
      </w:r>
      <w:r w:rsidRPr="00F05A8C">
        <w:rPr>
          <w:lang w:val="es-ES"/>
        </w:rPr>
        <w:t>)</w:t>
      </w:r>
      <w:r w:rsidRPr="00F05A8C">
        <w:rPr>
          <w:lang w:val="es-ES"/>
        </w:rPr>
        <w:tab/>
      </w:r>
      <w:r w:rsidRPr="00EF18DA">
        <w:rPr>
          <w:lang w:val="fr-BE"/>
        </w:rPr>
        <w:t>BE, CZ, DE, DK, LT, LU, NL, PT, SE, SI, SK</w:t>
      </w:r>
      <w:r>
        <w:rPr>
          <w:lang w:val="fr-BE"/>
        </w:rPr>
        <w:t xml:space="preserve">. </w:t>
      </w:r>
    </w:p>
  </w:footnote>
  <w:footnote w:id="63">
    <w:p w14:paraId="787057EE" w14:textId="77777777" w:rsidR="00396A87" w:rsidRPr="00904456" w:rsidRDefault="00396A87" w:rsidP="00396A87">
      <w:pPr>
        <w:pStyle w:val="FootnoteText"/>
        <w:spacing w:after="0"/>
        <w:rPr>
          <w:lang w:val="fr-BE"/>
        </w:rPr>
      </w:pPr>
      <w:r w:rsidRPr="00904456">
        <w:rPr>
          <w:lang w:val="fr-BE"/>
        </w:rPr>
        <w:t>(</w:t>
      </w:r>
      <w:r>
        <w:rPr>
          <w:rStyle w:val="FootnoteReference"/>
        </w:rPr>
        <w:footnoteRef/>
      </w:r>
      <w:r w:rsidRPr="00904456">
        <w:rPr>
          <w:lang w:val="fr-BE"/>
        </w:rPr>
        <w:t>)</w:t>
      </w:r>
      <w:r w:rsidRPr="00904456">
        <w:rPr>
          <w:lang w:val="fr-BE"/>
        </w:rPr>
        <w:tab/>
        <w:t>BE, DE,  NL, PL, PT, SI, SK</w:t>
      </w:r>
      <w:r>
        <w:rPr>
          <w:lang w:val="fr-BE"/>
        </w:rPr>
        <w:t>.</w:t>
      </w:r>
    </w:p>
  </w:footnote>
  <w:footnote w:id="64">
    <w:p w14:paraId="08EA3F86" w14:textId="77777777" w:rsidR="00396A87" w:rsidRPr="00904456" w:rsidRDefault="00396A87" w:rsidP="00396A87">
      <w:pPr>
        <w:pStyle w:val="FootnoteText"/>
        <w:spacing w:after="0"/>
        <w:rPr>
          <w:lang w:val="fr-BE"/>
        </w:rPr>
      </w:pPr>
      <w:r w:rsidRPr="00904456">
        <w:rPr>
          <w:lang w:val="fr-BE"/>
        </w:rPr>
        <w:t>(</w:t>
      </w:r>
      <w:r>
        <w:rPr>
          <w:rStyle w:val="FootnoteReference"/>
        </w:rPr>
        <w:footnoteRef/>
      </w:r>
      <w:r w:rsidRPr="00904456">
        <w:rPr>
          <w:lang w:val="fr-BE"/>
        </w:rPr>
        <w:t>)</w:t>
      </w:r>
      <w:r w:rsidRPr="00904456">
        <w:rPr>
          <w:lang w:val="fr-BE"/>
        </w:rPr>
        <w:tab/>
        <w:t>BE, DE, DK, LU, NL, PL, PT, SE, SI, SK</w:t>
      </w:r>
      <w:r>
        <w:rPr>
          <w:lang w:val="fr-BE"/>
        </w:rPr>
        <w:t>.</w:t>
      </w:r>
    </w:p>
  </w:footnote>
  <w:footnote w:id="65">
    <w:p w14:paraId="1D93A71D" w14:textId="77777777" w:rsidR="00396A87" w:rsidRPr="00F05A8C" w:rsidRDefault="00396A87" w:rsidP="00396A87">
      <w:pPr>
        <w:pStyle w:val="FootnoteText"/>
        <w:spacing w:after="0"/>
        <w:rPr>
          <w:lang w:val="fr-BE"/>
        </w:rPr>
      </w:pPr>
      <w:r w:rsidRPr="00F05A8C">
        <w:rPr>
          <w:lang w:val="fr-BE"/>
        </w:rPr>
        <w:t>(</w:t>
      </w:r>
      <w:r>
        <w:rPr>
          <w:rStyle w:val="FootnoteReference"/>
        </w:rPr>
        <w:footnoteRef/>
      </w:r>
      <w:r w:rsidRPr="00F05A8C">
        <w:rPr>
          <w:lang w:val="fr-BE"/>
        </w:rPr>
        <w:t>)</w:t>
      </w:r>
      <w:r w:rsidRPr="00F05A8C">
        <w:rPr>
          <w:lang w:val="fr-BE"/>
        </w:rPr>
        <w:tab/>
        <w:t>FR, NL</w:t>
      </w:r>
      <w:r>
        <w:rPr>
          <w:lang w:val="fr-BE"/>
        </w:rPr>
        <w:t>.</w:t>
      </w:r>
    </w:p>
  </w:footnote>
  <w:footnote w:id="66">
    <w:p w14:paraId="447EB630" w14:textId="77777777" w:rsidR="00396A87" w:rsidRPr="00F05A8C" w:rsidRDefault="00396A87" w:rsidP="00396A87">
      <w:pPr>
        <w:pStyle w:val="FootnoteText"/>
        <w:spacing w:after="0"/>
        <w:rPr>
          <w:lang w:val="es-ES"/>
        </w:rPr>
      </w:pPr>
      <w:r w:rsidRPr="00F05A8C">
        <w:rPr>
          <w:lang w:val="es-ES"/>
        </w:rPr>
        <w:t>(</w:t>
      </w:r>
      <w:r>
        <w:rPr>
          <w:rStyle w:val="FootnoteReference"/>
        </w:rPr>
        <w:footnoteRef/>
      </w:r>
      <w:r w:rsidRPr="00F05A8C">
        <w:rPr>
          <w:lang w:val="es-ES"/>
        </w:rPr>
        <w:t>)</w:t>
      </w:r>
      <w:r w:rsidRPr="00F05A8C">
        <w:rPr>
          <w:lang w:val="es-ES"/>
        </w:rPr>
        <w:tab/>
        <w:t>CZ, DK, FR, HU, LT, LU, NL, PL, RO, SE</w:t>
      </w:r>
      <w:r>
        <w:rPr>
          <w:lang w:val="es-ES"/>
        </w:rPr>
        <w:t>, SI, SK.</w:t>
      </w:r>
    </w:p>
  </w:footnote>
  <w:footnote w:id="67">
    <w:p w14:paraId="4C20212F" w14:textId="77777777" w:rsidR="00396A87" w:rsidRPr="008A737C" w:rsidRDefault="00396A87" w:rsidP="00396A87">
      <w:pPr>
        <w:pStyle w:val="FootnoteText"/>
        <w:spacing w:after="0"/>
        <w:rPr>
          <w:lang w:val="en-IE"/>
        </w:rPr>
      </w:pPr>
      <w:r w:rsidRPr="008A737C">
        <w:rPr>
          <w:lang w:val="en-IE"/>
        </w:rPr>
        <w:t>(</w:t>
      </w:r>
      <w:r>
        <w:rPr>
          <w:rStyle w:val="FootnoteReference"/>
        </w:rPr>
        <w:footnoteRef/>
      </w:r>
      <w:r w:rsidRPr="008A737C">
        <w:rPr>
          <w:lang w:val="en-IE"/>
        </w:rPr>
        <w:t>)</w:t>
      </w:r>
      <w:r w:rsidRPr="008A737C">
        <w:rPr>
          <w:lang w:val="en-IE"/>
        </w:rPr>
        <w:tab/>
        <w:t>LU, PT, SI, SK.</w:t>
      </w:r>
    </w:p>
  </w:footnote>
  <w:footnote w:id="68">
    <w:p w14:paraId="07A5E870" w14:textId="77777777" w:rsidR="00396A87" w:rsidRPr="00F05A8C" w:rsidRDefault="00396A87" w:rsidP="00396A87">
      <w:pPr>
        <w:pStyle w:val="FootnoteText"/>
        <w:spacing w:after="0"/>
        <w:rPr>
          <w:lang w:val="es-ES"/>
        </w:rPr>
      </w:pPr>
      <w:r w:rsidRPr="00F05A8C">
        <w:rPr>
          <w:lang w:val="es-ES"/>
        </w:rPr>
        <w:t>(</w:t>
      </w:r>
      <w:r>
        <w:rPr>
          <w:rStyle w:val="FootnoteReference"/>
        </w:rPr>
        <w:footnoteRef/>
      </w:r>
      <w:r w:rsidRPr="00F05A8C">
        <w:rPr>
          <w:lang w:val="es-ES"/>
        </w:rPr>
        <w:t>)</w:t>
      </w:r>
      <w:r w:rsidRPr="00F05A8C">
        <w:rPr>
          <w:lang w:val="es-ES"/>
        </w:rPr>
        <w:tab/>
        <w:t>BE, BG, EL, ES, HR, PL, RO.</w:t>
      </w:r>
    </w:p>
  </w:footnote>
  <w:footnote w:id="69">
    <w:p w14:paraId="02D2B46F" w14:textId="77777777" w:rsidR="00396A87" w:rsidRPr="008A737C" w:rsidRDefault="00396A87" w:rsidP="00396A87">
      <w:pPr>
        <w:pStyle w:val="FootnoteText"/>
        <w:spacing w:after="0"/>
        <w:rPr>
          <w:lang w:val="en-IE"/>
        </w:rPr>
      </w:pPr>
      <w:r w:rsidRPr="008A737C">
        <w:rPr>
          <w:lang w:val="en-IE"/>
        </w:rPr>
        <w:t>(</w:t>
      </w:r>
      <w:r>
        <w:rPr>
          <w:rStyle w:val="FootnoteReference"/>
        </w:rPr>
        <w:footnoteRef/>
      </w:r>
      <w:r w:rsidRPr="008A737C">
        <w:rPr>
          <w:lang w:val="en-IE"/>
        </w:rPr>
        <w:t>)</w:t>
      </w:r>
      <w:r w:rsidRPr="008A737C">
        <w:rPr>
          <w:lang w:val="en-IE"/>
        </w:rPr>
        <w:tab/>
        <w:t>EL.</w:t>
      </w:r>
    </w:p>
  </w:footnote>
  <w:footnote w:id="70">
    <w:p w14:paraId="723DA7AC" w14:textId="77777777" w:rsidR="00396A87" w:rsidRPr="00904456" w:rsidRDefault="00396A87" w:rsidP="00396A87">
      <w:pPr>
        <w:pStyle w:val="FootnoteText"/>
        <w:spacing w:after="0"/>
        <w:rPr>
          <w:lang w:val="en-IE"/>
        </w:rPr>
      </w:pPr>
      <w:r>
        <w:t>(</w:t>
      </w:r>
      <w:r>
        <w:rPr>
          <w:rStyle w:val="FootnoteReference"/>
        </w:rPr>
        <w:footnoteRef/>
      </w:r>
      <w:r>
        <w:t>)</w:t>
      </w:r>
      <w:r>
        <w:tab/>
        <w:t xml:space="preserve">The </w:t>
      </w:r>
      <w:r w:rsidRPr="002D4771">
        <w:t xml:space="preserve">term ‘sole railway undertaking’ </w:t>
      </w:r>
      <w:r>
        <w:t xml:space="preserve">not only includes services of the same railway undertaking, but </w:t>
      </w:r>
      <w:r w:rsidRPr="002D4771">
        <w:t xml:space="preserve">also </w:t>
      </w:r>
      <w:r>
        <w:t>of</w:t>
      </w:r>
      <w:r w:rsidRPr="002D4771">
        <w:t xml:space="preserve"> all railway undertakings which are either wholly owned by the same owner, or which are wholly owned subsidiary undertakings of one of the railway undertakings involved.</w:t>
      </w:r>
    </w:p>
  </w:footnote>
  <w:footnote w:id="71">
    <w:p w14:paraId="42565AC2" w14:textId="77777777" w:rsidR="00396A87" w:rsidRPr="006B39C4" w:rsidRDefault="00396A87" w:rsidP="00396A87">
      <w:pPr>
        <w:pStyle w:val="FootnoteText"/>
        <w:spacing w:after="0"/>
        <w:rPr>
          <w:lang w:val="en-IE"/>
        </w:rPr>
      </w:pPr>
      <w:r>
        <w:t>(</w:t>
      </w:r>
      <w:r>
        <w:rPr>
          <w:rStyle w:val="FootnoteReference"/>
        </w:rPr>
        <w:footnoteRef/>
      </w:r>
      <w:r>
        <w:t>)</w:t>
      </w:r>
      <w:r>
        <w:tab/>
        <w:t xml:space="preserve">A through-ticket is defined in Art. 3(35) of Directive 2012/34/EU </w:t>
      </w:r>
      <w:r w:rsidRPr="009C3BB5">
        <w:t>of 21 November 2012 establishing a single European railway area</w:t>
      </w:r>
      <w:r>
        <w:t xml:space="preserve"> as ‘</w:t>
      </w:r>
      <w:r w:rsidRPr="006B39C4">
        <w:rPr>
          <w:i/>
        </w:rPr>
        <w:t>a ticket or tickets representing a transport contract for successive railway services operated by one or more railway undertakings</w:t>
      </w:r>
      <w:r>
        <w:t>.’ See also Article 3(9) of Regulation (EU) 2021/782.</w:t>
      </w:r>
    </w:p>
  </w:footnote>
  <w:footnote w:id="72">
    <w:p w14:paraId="05E4A643" w14:textId="77777777" w:rsidR="00396A87" w:rsidRPr="001D0177" w:rsidRDefault="00396A87" w:rsidP="00396A87">
      <w:pPr>
        <w:pStyle w:val="FootnoteText"/>
        <w:spacing w:after="0"/>
        <w:rPr>
          <w:lang w:val="en-IE"/>
        </w:rPr>
      </w:pPr>
      <w:r>
        <w:t>(</w:t>
      </w:r>
      <w:r>
        <w:rPr>
          <w:rStyle w:val="FootnoteReference"/>
        </w:rPr>
        <w:footnoteRef/>
      </w:r>
      <w:r>
        <w:t>)</w:t>
      </w:r>
      <w:r>
        <w:tab/>
        <w:t xml:space="preserve">Article 12 </w:t>
      </w:r>
      <w:r w:rsidRPr="006B39C4">
        <w:rPr>
          <w:i/>
        </w:rPr>
        <w:t>(Through-tickets)</w:t>
      </w:r>
      <w:r>
        <w:rPr>
          <w:i/>
        </w:rPr>
        <w:t>,</w:t>
      </w:r>
      <w:r>
        <w:t xml:space="preserve"> paragraph 3 of the Regulation.</w:t>
      </w:r>
    </w:p>
  </w:footnote>
  <w:footnote w:id="73">
    <w:p w14:paraId="2FCB0D64" w14:textId="77777777" w:rsidR="00396A87" w:rsidRPr="00A07322" w:rsidRDefault="00396A87" w:rsidP="00396A87">
      <w:pPr>
        <w:pStyle w:val="FootnoteText"/>
        <w:spacing w:after="0"/>
        <w:rPr>
          <w:color w:val="000000" w:themeColor="text1"/>
        </w:rPr>
      </w:pPr>
      <w:r>
        <w:t>(</w:t>
      </w:r>
      <w:r>
        <w:rPr>
          <w:rStyle w:val="FootnoteReference"/>
        </w:rPr>
        <w:footnoteRef/>
      </w:r>
      <w:r>
        <w:t>)</w:t>
      </w:r>
      <w:r>
        <w:tab/>
        <w:t xml:space="preserve">Luxembourg exempted domestic regional rail passenger services from the application of Article 12(1) of the Regulation until June 2028. See </w:t>
      </w:r>
      <w:r>
        <w:rPr>
          <w:color w:val="000000" w:themeColor="text1"/>
        </w:rPr>
        <w:t>the s</w:t>
      </w:r>
      <w:r w:rsidRPr="2941BD64">
        <w:rPr>
          <w:color w:val="000000" w:themeColor="text1"/>
        </w:rPr>
        <w:t>upport</w:t>
      </w:r>
      <w:r>
        <w:rPr>
          <w:color w:val="000000" w:themeColor="text1"/>
        </w:rPr>
        <w:t>ing</w:t>
      </w:r>
      <w:r w:rsidRPr="2941BD64">
        <w:rPr>
          <w:color w:val="000000" w:themeColor="text1"/>
        </w:rPr>
        <w:t xml:space="preserve"> study for the Report on the implementation and results of Regulation (EU) 2021/782 on rail passengers’ rights and obligation</w:t>
      </w:r>
      <w:r>
        <w:rPr>
          <w:color w:val="000000" w:themeColor="text1"/>
        </w:rPr>
        <w:t xml:space="preserve">, </w:t>
      </w:r>
      <w:r w:rsidRPr="2941BD64">
        <w:rPr>
          <w:color w:val="000000" w:themeColor="text1"/>
        </w:rPr>
        <w:t xml:space="preserve">Section 2.6.4.1 </w:t>
      </w:r>
      <w:r w:rsidRPr="00EF18DA">
        <w:rPr>
          <w:i/>
          <w:iCs/>
          <w:color w:val="000000" w:themeColor="text1"/>
        </w:rPr>
        <w:t>Availability of through tickets</w:t>
      </w:r>
      <w:r>
        <w:rPr>
          <w:i/>
          <w:iCs/>
          <w:color w:val="000000" w:themeColor="text1"/>
        </w:rPr>
        <w:t xml:space="preserve"> </w:t>
      </w:r>
      <w:r>
        <w:rPr>
          <w:color w:val="000000" w:themeColor="text1"/>
        </w:rPr>
        <w:t>in the final report.</w:t>
      </w:r>
    </w:p>
  </w:footnote>
  <w:footnote w:id="74">
    <w:p w14:paraId="1CB3DDD4" w14:textId="77777777" w:rsidR="00396A87" w:rsidRPr="00EF18DA" w:rsidRDefault="00396A87" w:rsidP="00396A87">
      <w:pPr>
        <w:pStyle w:val="FootnoteText"/>
        <w:spacing w:after="0"/>
        <w:rPr>
          <w:lang w:val="fr-BE"/>
        </w:rPr>
      </w:pPr>
      <w:r w:rsidRPr="00EF18DA">
        <w:rPr>
          <w:lang w:val="fr-BE"/>
        </w:rPr>
        <w:t>(</w:t>
      </w:r>
      <w:r w:rsidRPr="00794EAB">
        <w:rPr>
          <w:rStyle w:val="FootnoteReference"/>
        </w:rPr>
        <w:footnoteRef/>
      </w:r>
      <w:r w:rsidRPr="00EF18DA">
        <w:rPr>
          <w:lang w:val="fr-BE"/>
        </w:rPr>
        <w:t>)</w:t>
      </w:r>
      <w:r w:rsidRPr="00EF18DA">
        <w:rPr>
          <w:lang w:val="fr-BE"/>
        </w:rPr>
        <w:tab/>
      </w:r>
      <w:r w:rsidRPr="00EF18DA">
        <w:rPr>
          <w:sz w:val="18"/>
          <w:szCs w:val="18"/>
          <w:lang w:val="fr-BE"/>
        </w:rPr>
        <w:t>BE, CZ, DE, DK, EE, EL, ES, FI, HR, HU, IE, LV, NL, RO, SE, SI, SK.</w:t>
      </w:r>
    </w:p>
  </w:footnote>
  <w:footnote w:id="75">
    <w:p w14:paraId="3B51C6E3" w14:textId="77777777" w:rsidR="00396A87" w:rsidRPr="001D0177" w:rsidRDefault="00396A87" w:rsidP="00396A87">
      <w:pPr>
        <w:pStyle w:val="FootnoteText"/>
        <w:spacing w:after="0"/>
        <w:rPr>
          <w:lang w:val="en-IE"/>
        </w:rPr>
      </w:pPr>
      <w:r>
        <w:t>(</w:t>
      </w:r>
      <w:r>
        <w:rPr>
          <w:rStyle w:val="FootnoteReference"/>
        </w:rPr>
        <w:footnoteRef/>
      </w:r>
      <w:r>
        <w:t>)</w:t>
      </w:r>
      <w:r>
        <w:tab/>
        <w:t>HU, SK.</w:t>
      </w:r>
    </w:p>
  </w:footnote>
  <w:footnote w:id="76">
    <w:p w14:paraId="4B47C722" w14:textId="77777777" w:rsidR="00396A87" w:rsidRPr="001D0177" w:rsidRDefault="00396A87" w:rsidP="00396A87">
      <w:pPr>
        <w:pStyle w:val="FootnoteText"/>
        <w:spacing w:after="0"/>
        <w:rPr>
          <w:lang w:val="en-IE"/>
        </w:rPr>
      </w:pPr>
      <w:r>
        <w:t>(</w:t>
      </w:r>
      <w:r>
        <w:rPr>
          <w:rStyle w:val="FootnoteReference"/>
        </w:rPr>
        <w:footnoteRef/>
      </w:r>
      <w:r>
        <w:t>)</w:t>
      </w:r>
      <w:r>
        <w:tab/>
        <w:t>IT, LT, PL.</w:t>
      </w:r>
    </w:p>
  </w:footnote>
  <w:footnote w:id="77">
    <w:p w14:paraId="1BAF46EF" w14:textId="6CE7188A" w:rsidR="00396A87" w:rsidRPr="00921493" w:rsidRDefault="00396A87" w:rsidP="00396A87">
      <w:pPr>
        <w:pStyle w:val="FootnoteText"/>
        <w:spacing w:after="0"/>
        <w:rPr>
          <w:lang w:val="en-IE"/>
        </w:rPr>
      </w:pPr>
      <w:r w:rsidRPr="00921493">
        <w:rPr>
          <w:lang w:val="en-IE"/>
        </w:rPr>
        <w:t>(</w:t>
      </w:r>
      <w:r>
        <w:rPr>
          <w:rStyle w:val="FootnoteReference"/>
        </w:rPr>
        <w:footnoteRef/>
      </w:r>
      <w:r w:rsidRPr="00921493">
        <w:rPr>
          <w:lang w:val="en-IE"/>
        </w:rPr>
        <w:t xml:space="preserve">) </w:t>
      </w:r>
      <w:hyperlink r:id="rId2" w:history="1">
        <w:r w:rsidRPr="00FA145E">
          <w:rPr>
            <w:rStyle w:val="Hyperlink"/>
            <w:lang w:val="en-IE"/>
          </w:rPr>
          <w:t>https://oneticket.cz</w:t>
        </w:r>
      </w:hyperlink>
      <w:r w:rsidR="000E7AE4">
        <w:t>.</w:t>
      </w:r>
      <w:r w:rsidRPr="00921493">
        <w:rPr>
          <w:lang w:val="en-IE"/>
        </w:rPr>
        <w:t xml:space="preserve"> </w:t>
      </w:r>
    </w:p>
  </w:footnote>
  <w:footnote w:id="78">
    <w:p w14:paraId="2E4101A9" w14:textId="77777777" w:rsidR="00396A87" w:rsidRPr="006B39C4" w:rsidRDefault="00396A87" w:rsidP="00396A87">
      <w:pPr>
        <w:pStyle w:val="FootnoteText"/>
        <w:spacing w:after="0"/>
        <w:rPr>
          <w:lang w:val="en-IE"/>
        </w:rPr>
      </w:pPr>
      <w:r>
        <w:t>(</w:t>
      </w:r>
      <w:r>
        <w:rPr>
          <w:rStyle w:val="FootnoteReference"/>
        </w:rPr>
        <w:footnoteRef/>
      </w:r>
      <w:r>
        <w:t>)</w:t>
      </w:r>
      <w:r>
        <w:tab/>
        <w:t xml:space="preserve">See </w:t>
      </w:r>
      <w:hyperlink r:id="rId3" w:history="1">
        <w:r w:rsidRPr="005A2470">
          <w:rPr>
            <w:rStyle w:val="Hyperlink"/>
          </w:rPr>
          <w:t>https://www.deutschlandtarifverbund.de/ueber-uns/</w:t>
        </w:r>
      </w:hyperlink>
      <w:r>
        <w:t xml:space="preserve"> as well as parts A and C of the fare conditions  (</w:t>
      </w:r>
      <w:r w:rsidRPr="006B39C4">
        <w:rPr>
          <w:i/>
        </w:rPr>
        <w:t>Tarifbedingungen</w:t>
      </w:r>
      <w:r>
        <w:t>; version of 14 December 2025).</w:t>
      </w:r>
    </w:p>
  </w:footnote>
  <w:footnote w:id="79">
    <w:p w14:paraId="0EE98B23" w14:textId="77777777" w:rsidR="00396A87" w:rsidRPr="00D32B02" w:rsidRDefault="00396A87" w:rsidP="00396A87">
      <w:pPr>
        <w:pStyle w:val="FootnoteText"/>
        <w:spacing w:after="0"/>
        <w:rPr>
          <w:lang w:val="en-IE"/>
        </w:rPr>
      </w:pPr>
      <w:r>
        <w:t>(</w:t>
      </w:r>
      <w:r>
        <w:rPr>
          <w:rStyle w:val="FootnoteReference"/>
        </w:rPr>
        <w:footnoteRef/>
      </w:r>
      <w:r>
        <w:t xml:space="preserve">) </w:t>
      </w:r>
      <w:hyperlink r:id="rId4" w:history="1">
        <w:r w:rsidRPr="00CD71C7">
          <w:rPr>
            <w:rStyle w:val="Hyperlink"/>
          </w:rPr>
          <w:t>https://www.mavcsoport.hu/sites/default/files/upload/page/vasuti_uzletszabalyzat_25.10.01.pdf</w:t>
        </w:r>
      </w:hyperlink>
      <w:r>
        <w:t>.</w:t>
      </w:r>
      <w:r>
        <w:rPr>
          <w:lang w:val="en-IE"/>
        </w:rPr>
        <w:t xml:space="preserve"> </w:t>
      </w:r>
    </w:p>
  </w:footnote>
  <w:footnote w:id="80">
    <w:p w14:paraId="308B6FEB" w14:textId="77777777" w:rsidR="00396A87" w:rsidRPr="00BF6A20" w:rsidRDefault="00396A87" w:rsidP="00396A87">
      <w:pPr>
        <w:pStyle w:val="FootnoteText"/>
        <w:spacing w:after="0"/>
        <w:rPr>
          <w:lang w:val="en-IE"/>
        </w:rPr>
      </w:pPr>
      <w:r>
        <w:t>(</w:t>
      </w:r>
      <w:r>
        <w:rPr>
          <w:rStyle w:val="FootnoteReference"/>
        </w:rPr>
        <w:footnoteRef/>
      </w:r>
      <w:r>
        <w:t xml:space="preserve">) TLK or </w:t>
      </w:r>
      <w:r w:rsidRPr="00BF6A20">
        <w:rPr>
          <w:i/>
        </w:rPr>
        <w:t xml:space="preserve">Twoje Linie </w:t>
      </w:r>
      <w:r w:rsidRPr="00BF6A20">
        <w:rPr>
          <w:i/>
          <w:iCs/>
        </w:rPr>
        <w:t>Kolej</w:t>
      </w:r>
      <w:r>
        <w:rPr>
          <w:i/>
          <w:iCs/>
        </w:rPr>
        <w:t>owe</w:t>
      </w:r>
      <w:r>
        <w:t xml:space="preserve"> are long-distance trains with more stops and lower speeds than Intercity trains.</w:t>
      </w:r>
    </w:p>
  </w:footnote>
  <w:footnote w:id="81">
    <w:p w14:paraId="705158AB" w14:textId="77777777" w:rsidR="00396A87" w:rsidRPr="00AC3D00" w:rsidRDefault="00396A87" w:rsidP="00396A87">
      <w:pPr>
        <w:pStyle w:val="FootnoteText"/>
        <w:spacing w:after="0"/>
        <w:rPr>
          <w:lang w:val="en-IE"/>
        </w:rPr>
      </w:pPr>
      <w:r>
        <w:t>(</w:t>
      </w:r>
      <w:r>
        <w:rPr>
          <w:rStyle w:val="FootnoteReference"/>
        </w:rPr>
        <w:footnoteRef/>
      </w:r>
      <w:r>
        <w:t>)</w:t>
      </w:r>
      <w:r>
        <w:tab/>
      </w:r>
      <w:hyperlink r:id="rId5" w:history="1">
        <w:r w:rsidRPr="00CD71C7">
          <w:rPr>
            <w:rStyle w:val="Hyperlink"/>
          </w:rPr>
          <w:t>https://kolejedolnoslaskie.pl/wp-content/uploads/2024/06/Zalacznik-nr-2-do-ZW-WB_dane-przewoznikow.pdf</w:t>
        </w:r>
      </w:hyperlink>
      <w:r>
        <w:t>.</w:t>
      </w:r>
    </w:p>
  </w:footnote>
  <w:footnote w:id="82">
    <w:p w14:paraId="7BC39134" w14:textId="77777777" w:rsidR="00396A87" w:rsidRPr="00D32B02" w:rsidRDefault="00396A87" w:rsidP="00396A87">
      <w:pPr>
        <w:pStyle w:val="FootnoteText"/>
        <w:spacing w:after="0"/>
        <w:rPr>
          <w:lang w:val="en-IE"/>
        </w:rPr>
      </w:pPr>
      <w:r>
        <w:rPr>
          <w:lang w:val="en-IE"/>
        </w:rPr>
        <w:t>(</w:t>
      </w:r>
      <w:r>
        <w:rPr>
          <w:rStyle w:val="FootnoteReference"/>
        </w:rPr>
        <w:footnoteRef/>
      </w:r>
      <w:r>
        <w:rPr>
          <w:lang w:val="en-IE"/>
        </w:rPr>
        <w:t>)</w:t>
      </w:r>
      <w:hyperlink r:id="rId6" w:history="1">
        <w:r w:rsidRPr="00FA145E">
          <w:rPr>
            <w:rStyle w:val="Hyperlink"/>
          </w:rPr>
          <w:t>https://www.intercity.pl/pl/dokumenty/wspolny-bilet/tekst_ujednolicony_ZW-WB_zm_1-20_2507_2025.pdf</w:t>
        </w:r>
      </w:hyperlink>
      <w:r>
        <w:t>.</w:t>
      </w:r>
    </w:p>
  </w:footnote>
  <w:footnote w:id="83">
    <w:p w14:paraId="18A6661D" w14:textId="77777777" w:rsidR="00396A87" w:rsidRPr="0045117F" w:rsidRDefault="00396A87" w:rsidP="00396A87">
      <w:pPr>
        <w:pStyle w:val="FootnoteText"/>
        <w:spacing w:after="0"/>
        <w:rPr>
          <w:lang w:val="pl-PL"/>
        </w:rPr>
      </w:pPr>
      <w:r>
        <w:t>(</w:t>
      </w:r>
      <w:r>
        <w:rPr>
          <w:rStyle w:val="FootnoteReference"/>
        </w:rPr>
        <w:footnoteRef/>
      </w:r>
      <w:r>
        <w:t>)</w:t>
      </w:r>
      <w:r>
        <w:tab/>
      </w:r>
      <w:hyperlink r:id="rId7" w:history="1">
        <w:r w:rsidRPr="00F2632F">
          <w:rPr>
            <w:rStyle w:val="Hyperlink"/>
            <w:lang w:val="pl-PL"/>
          </w:rPr>
          <w:t>Wspólny Bilet - Ministerstwo Infrastruktury - Portal Gov.pl</w:t>
        </w:r>
      </w:hyperlink>
      <w:r>
        <w:t>.</w:t>
      </w:r>
    </w:p>
  </w:footnote>
  <w:footnote w:id="84">
    <w:p w14:paraId="42A82181" w14:textId="77777777" w:rsidR="00396A87" w:rsidRPr="00203690" w:rsidRDefault="00396A87" w:rsidP="00396A87">
      <w:pPr>
        <w:pStyle w:val="FootnoteText"/>
        <w:spacing w:after="0"/>
        <w:rPr>
          <w:lang w:val="pl-PL"/>
        </w:rPr>
      </w:pPr>
      <w:r w:rsidRPr="00203690">
        <w:rPr>
          <w:lang w:val="pl-PL"/>
        </w:rPr>
        <w:t>(</w:t>
      </w:r>
      <w:r>
        <w:rPr>
          <w:rStyle w:val="FootnoteReference"/>
        </w:rPr>
        <w:footnoteRef/>
      </w:r>
      <w:r w:rsidRPr="00203690">
        <w:rPr>
          <w:lang w:val="pl-PL"/>
        </w:rPr>
        <w:t xml:space="preserve">) </w:t>
      </w:r>
      <w:hyperlink r:id="rId8" w:history="1">
        <w:r w:rsidRPr="00203690">
          <w:rPr>
            <w:rStyle w:val="Hyperlink"/>
            <w:lang w:val="pl-PL"/>
          </w:rPr>
          <w:t>https://samtrafiken.se/tjanster/resplus</w:t>
        </w:r>
      </w:hyperlink>
      <w:r w:rsidRPr="00EF18DA">
        <w:rPr>
          <w:lang w:val="pl-PL"/>
        </w:rPr>
        <w:t>.</w:t>
      </w:r>
      <w:r w:rsidRPr="00203690">
        <w:rPr>
          <w:lang w:val="pl-PL"/>
        </w:rPr>
        <w:t xml:space="preserve"> </w:t>
      </w:r>
    </w:p>
  </w:footnote>
  <w:footnote w:id="85">
    <w:p w14:paraId="471A29D4" w14:textId="0A629238" w:rsidR="00396A87" w:rsidRPr="00921493" w:rsidRDefault="00396A87" w:rsidP="00396A87">
      <w:pPr>
        <w:pStyle w:val="FootnoteText"/>
        <w:spacing w:after="0"/>
        <w:rPr>
          <w:lang w:val="en-IE"/>
        </w:rPr>
      </w:pPr>
      <w:r w:rsidRPr="008255EA">
        <w:t>(</w:t>
      </w:r>
      <w:r w:rsidRPr="008255EA">
        <w:rPr>
          <w:rStyle w:val="FootnoteReference"/>
        </w:rPr>
        <w:footnoteRef/>
      </w:r>
      <w:r w:rsidRPr="008255EA">
        <w:t>)</w:t>
      </w:r>
      <w:r w:rsidRPr="008255EA">
        <w:tab/>
        <w:t xml:space="preserve">See SWD(2026) </w:t>
      </w:r>
      <w:r w:rsidR="008255EA" w:rsidRPr="008255EA">
        <w:t>233</w:t>
      </w:r>
      <w:r w:rsidR="000E7AE4">
        <w:t>.</w:t>
      </w:r>
    </w:p>
  </w:footnote>
  <w:footnote w:id="86">
    <w:p w14:paraId="20B95D45" w14:textId="77777777" w:rsidR="00396A87" w:rsidRPr="00921493" w:rsidRDefault="00396A87" w:rsidP="00396A87">
      <w:pPr>
        <w:pStyle w:val="FootnoteText"/>
        <w:spacing w:after="0"/>
        <w:rPr>
          <w:lang w:val="en-IE"/>
        </w:rPr>
      </w:pPr>
      <w:r>
        <w:t>(</w:t>
      </w:r>
      <w:r>
        <w:rPr>
          <w:rStyle w:val="FootnoteReference"/>
        </w:rPr>
        <w:footnoteRef/>
      </w:r>
      <w:r>
        <w:t>)</w:t>
      </w:r>
      <w:r>
        <w:tab/>
        <w:t>It follows from recitals 24 and 25 of the Regulation that this information needs to be ‘clearly’ given.</w:t>
      </w:r>
    </w:p>
  </w:footnote>
  <w:footnote w:id="87">
    <w:p w14:paraId="023BE0F5" w14:textId="77777777" w:rsidR="00396A87" w:rsidRPr="00921493" w:rsidRDefault="00396A87" w:rsidP="00396A87">
      <w:pPr>
        <w:pStyle w:val="FootnoteText"/>
        <w:spacing w:after="0"/>
        <w:rPr>
          <w:lang w:val="en-IE"/>
        </w:rPr>
      </w:pPr>
      <w:r>
        <w:t>(</w:t>
      </w:r>
      <w:r>
        <w:rPr>
          <w:rStyle w:val="FootnoteReference"/>
        </w:rPr>
        <w:footnoteRef/>
      </w:r>
      <w:r>
        <w:t>)</w:t>
      </w:r>
      <w:r>
        <w:tab/>
        <w:t>For example, only after the passenger has selected the journey and sometimes even only right before payment.</w:t>
      </w:r>
    </w:p>
  </w:footnote>
  <w:footnote w:id="88">
    <w:p w14:paraId="4E31D605" w14:textId="77777777" w:rsidR="00396A87" w:rsidRPr="00921493" w:rsidRDefault="00396A87" w:rsidP="00396A87">
      <w:pPr>
        <w:pStyle w:val="FootnoteText"/>
        <w:spacing w:after="0"/>
        <w:rPr>
          <w:lang w:val="en-IE"/>
        </w:rPr>
      </w:pPr>
      <w:r>
        <w:t>(</w:t>
      </w:r>
      <w:r>
        <w:rPr>
          <w:rStyle w:val="FootnoteReference"/>
        </w:rPr>
        <w:footnoteRef/>
      </w:r>
      <w:r>
        <w:t>)</w:t>
      </w:r>
      <w:r>
        <w:tab/>
        <w:t>FI, SE.</w:t>
      </w:r>
    </w:p>
  </w:footnote>
  <w:footnote w:id="89">
    <w:p w14:paraId="68EC4E70" w14:textId="77777777" w:rsidR="00396A87" w:rsidRPr="00E72F1A" w:rsidRDefault="00396A87" w:rsidP="00396A87">
      <w:pPr>
        <w:pStyle w:val="FootnoteText"/>
        <w:spacing w:after="0"/>
      </w:pPr>
      <w:r>
        <w:t>(</w:t>
      </w:r>
      <w:r>
        <w:rPr>
          <w:rStyle w:val="FootnoteReference"/>
        </w:rPr>
        <w:footnoteRef/>
      </w:r>
      <w:r>
        <w:t xml:space="preserve">) </w:t>
      </w:r>
      <w:r w:rsidRPr="00774792">
        <w:t>In</w:t>
      </w:r>
      <w:r>
        <w:t xml:space="preserve"> particular, the situation is disputed in the Netherlands</w:t>
      </w:r>
      <w:r w:rsidRPr="00774792">
        <w:t>: the railway undertaking reports that passengers are informed before finalising the purchase, whereas the passenger organisation considers that they are not systematically informed.</w:t>
      </w:r>
      <w:r>
        <w:t xml:space="preserve"> </w:t>
      </w:r>
    </w:p>
  </w:footnote>
  <w:footnote w:id="90">
    <w:p w14:paraId="4C8A209D" w14:textId="77777777" w:rsidR="00396A87" w:rsidRPr="006B39C4" w:rsidRDefault="00396A87" w:rsidP="00396A87">
      <w:pPr>
        <w:pStyle w:val="FootnoteText"/>
        <w:spacing w:after="0"/>
        <w:rPr>
          <w:lang w:val="en-IE"/>
        </w:rPr>
      </w:pPr>
      <w:r>
        <w:t>(</w:t>
      </w:r>
      <w:r>
        <w:rPr>
          <w:rStyle w:val="FootnoteReference"/>
        </w:rPr>
        <w:footnoteRef/>
      </w:r>
      <w:r>
        <w:t>)</w:t>
      </w:r>
      <w:r>
        <w:tab/>
        <w:t>HU.</w:t>
      </w:r>
    </w:p>
  </w:footnote>
  <w:footnote w:id="91">
    <w:p w14:paraId="200D4FAE" w14:textId="77777777" w:rsidR="00396A87" w:rsidRPr="00921493" w:rsidRDefault="00396A87" w:rsidP="00396A87">
      <w:pPr>
        <w:pStyle w:val="FootnoteText"/>
        <w:spacing w:after="0"/>
        <w:rPr>
          <w:lang w:val="en-IE"/>
        </w:rPr>
      </w:pPr>
      <w:r>
        <w:t>(</w:t>
      </w:r>
      <w:r>
        <w:rPr>
          <w:rStyle w:val="FootnoteReference"/>
        </w:rPr>
        <w:footnoteRef/>
      </w:r>
      <w:r>
        <w:t>)</w:t>
      </w:r>
      <w:r>
        <w:tab/>
        <w:t xml:space="preserve">Article 18 </w:t>
      </w:r>
      <w:r w:rsidRPr="00203690">
        <w:rPr>
          <w:i/>
          <w:iCs/>
        </w:rPr>
        <w:t>(Reimbursement and re-routing)</w:t>
      </w:r>
      <w:r>
        <w:t xml:space="preserve"> of the Regulation.</w:t>
      </w:r>
    </w:p>
  </w:footnote>
  <w:footnote w:id="92">
    <w:p w14:paraId="39B6854D" w14:textId="77777777" w:rsidR="00396A87" w:rsidRPr="00921493" w:rsidRDefault="00396A87" w:rsidP="00396A87">
      <w:pPr>
        <w:pStyle w:val="FootnoteText"/>
        <w:spacing w:after="0"/>
        <w:rPr>
          <w:lang w:val="en-IE"/>
        </w:rPr>
      </w:pPr>
      <w:r>
        <w:t>(</w:t>
      </w:r>
      <w:r>
        <w:rPr>
          <w:rStyle w:val="FootnoteReference"/>
        </w:rPr>
        <w:footnoteRef/>
      </w:r>
      <w:r>
        <w:t>)</w:t>
      </w:r>
      <w:r>
        <w:tab/>
        <w:t xml:space="preserve">Article 19 </w:t>
      </w:r>
      <w:r w:rsidRPr="00203690">
        <w:rPr>
          <w:i/>
          <w:iCs/>
        </w:rPr>
        <w:t>(Compensation)</w:t>
      </w:r>
      <w:r>
        <w:t xml:space="preserve"> of the Regulation.</w:t>
      </w:r>
    </w:p>
  </w:footnote>
  <w:footnote w:id="93">
    <w:p w14:paraId="2A24B291" w14:textId="77777777" w:rsidR="00396A87" w:rsidRPr="00921493" w:rsidRDefault="00396A87" w:rsidP="00396A87">
      <w:pPr>
        <w:pStyle w:val="FootnoteText"/>
        <w:spacing w:after="0"/>
        <w:rPr>
          <w:lang w:val="en-IE"/>
        </w:rPr>
      </w:pPr>
      <w:r>
        <w:t>(</w:t>
      </w:r>
      <w:r>
        <w:rPr>
          <w:rStyle w:val="FootnoteReference"/>
        </w:rPr>
        <w:footnoteRef/>
      </w:r>
      <w:r>
        <w:t>)</w:t>
      </w:r>
      <w:r>
        <w:tab/>
        <w:t xml:space="preserve">Article 20 </w:t>
      </w:r>
      <w:r w:rsidRPr="00203690">
        <w:rPr>
          <w:i/>
          <w:iCs/>
        </w:rPr>
        <w:t>(Assistance)</w:t>
      </w:r>
      <w:r>
        <w:t xml:space="preserve"> of the Regulation.</w:t>
      </w:r>
    </w:p>
  </w:footnote>
  <w:footnote w:id="94">
    <w:p w14:paraId="5CE3251D" w14:textId="77777777" w:rsidR="00396A87" w:rsidRPr="00CD61F4" w:rsidRDefault="00396A87" w:rsidP="00396A87">
      <w:pPr>
        <w:pStyle w:val="FootnoteText"/>
        <w:spacing w:after="0"/>
        <w:rPr>
          <w:lang w:val="en-IE"/>
        </w:rPr>
      </w:pPr>
      <w:r>
        <w:t>(</w:t>
      </w:r>
      <w:r>
        <w:rPr>
          <w:rStyle w:val="FootnoteReference"/>
        </w:rPr>
        <w:footnoteRef/>
      </w:r>
      <w:r>
        <w:t>)</w:t>
      </w:r>
      <w:r>
        <w:tab/>
      </w:r>
      <w:r>
        <w:rPr>
          <w:lang w:val="en-US"/>
        </w:rPr>
        <w:t>The supporting study also found that some passengers neither ask for reimbursement nor for re-routing but simply abandon their journey without asking for reimbursement despite being eligible. For example, Germany</w:t>
      </w:r>
      <w:r>
        <w:t xml:space="preserve"> estimated that: </w:t>
      </w:r>
      <w:r w:rsidRPr="00903915">
        <w:t>60-70% of passengers opt for rerouting, 10-15% for reimbursement, 20-30% for compensation and around 5% request assistance.</w:t>
      </w:r>
    </w:p>
  </w:footnote>
  <w:footnote w:id="95">
    <w:p w14:paraId="1113AB78" w14:textId="77777777" w:rsidR="00396A87" w:rsidRPr="00921493" w:rsidRDefault="00396A87" w:rsidP="00396A87">
      <w:pPr>
        <w:pStyle w:val="FootnoteText"/>
        <w:spacing w:after="0"/>
        <w:rPr>
          <w:lang w:val="en-IE"/>
        </w:rPr>
      </w:pPr>
      <w:r>
        <w:t>(</w:t>
      </w:r>
      <w:r>
        <w:rPr>
          <w:rStyle w:val="FootnoteReference"/>
        </w:rPr>
        <w:footnoteRef/>
      </w:r>
      <w:r>
        <w:t>)</w:t>
      </w:r>
      <w:r>
        <w:tab/>
        <w:t xml:space="preserve">See Article 12 </w:t>
      </w:r>
      <w:r w:rsidRPr="0074005D">
        <w:rPr>
          <w:i/>
          <w:iCs/>
        </w:rPr>
        <w:t>(Through-tickets)</w:t>
      </w:r>
      <w:r>
        <w:t xml:space="preserve"> paragraph 4 and recital 24 of the Regulation.</w:t>
      </w:r>
    </w:p>
  </w:footnote>
  <w:footnote w:id="96">
    <w:p w14:paraId="3AA5DD95" w14:textId="77777777" w:rsidR="00396A87" w:rsidRPr="001C2584" w:rsidRDefault="00396A87" w:rsidP="00396A87">
      <w:pPr>
        <w:pStyle w:val="FootnoteText"/>
        <w:spacing w:after="0"/>
        <w:rPr>
          <w:lang w:val="en-IE"/>
        </w:rPr>
      </w:pPr>
      <w:r>
        <w:t>(</w:t>
      </w:r>
      <w:r>
        <w:rPr>
          <w:rStyle w:val="FootnoteReference"/>
        </w:rPr>
        <w:footnoteRef/>
      </w:r>
      <w:r>
        <w:t>)</w:t>
      </w:r>
      <w:r>
        <w:tab/>
        <w:t xml:space="preserve">See Article 12 </w:t>
      </w:r>
      <w:r w:rsidRPr="0074005D">
        <w:rPr>
          <w:i/>
          <w:iCs/>
        </w:rPr>
        <w:t>(Through-tickets)</w:t>
      </w:r>
      <w:r>
        <w:t xml:space="preserve"> paragraphs 4 and 5, as well as recital 25 of the Regulation.</w:t>
      </w:r>
    </w:p>
  </w:footnote>
  <w:footnote w:id="97">
    <w:p w14:paraId="08325F72" w14:textId="77777777" w:rsidR="00396A87" w:rsidRPr="006B39C4" w:rsidRDefault="00396A87" w:rsidP="00396A87">
      <w:pPr>
        <w:pStyle w:val="FootnoteText"/>
        <w:spacing w:after="0"/>
        <w:rPr>
          <w:lang w:val="en-IE"/>
        </w:rPr>
      </w:pPr>
      <w:r>
        <w:t>(</w:t>
      </w:r>
      <w:r>
        <w:rPr>
          <w:rStyle w:val="FootnoteReference"/>
        </w:rPr>
        <w:footnoteRef/>
      </w:r>
      <w:r>
        <w:t>)</w:t>
      </w:r>
      <w:r>
        <w:tab/>
        <w:t xml:space="preserve">See Article 2 </w:t>
      </w:r>
      <w:r w:rsidRPr="00203690">
        <w:rPr>
          <w:i/>
          <w:iCs/>
        </w:rPr>
        <w:t>(Scope)</w:t>
      </w:r>
      <w:r>
        <w:t xml:space="preserve"> of the Regulation, and Section 2.1 above.</w:t>
      </w:r>
    </w:p>
  </w:footnote>
  <w:footnote w:id="98">
    <w:p w14:paraId="0F844261" w14:textId="77777777" w:rsidR="00396A87" w:rsidRPr="0014150A" w:rsidRDefault="00396A87" w:rsidP="00396A87">
      <w:pPr>
        <w:pStyle w:val="FootnoteText"/>
        <w:spacing w:after="0"/>
      </w:pPr>
      <w:r>
        <w:t>(</w:t>
      </w:r>
      <w:r>
        <w:rPr>
          <w:rStyle w:val="FootnoteReference"/>
        </w:rPr>
        <w:footnoteRef/>
      </w:r>
      <w:r>
        <w:t>) For a more detailed analysis of the Member State exemptions applicable to through-tickets, see the s</w:t>
      </w:r>
      <w:r w:rsidRPr="0014150A">
        <w:t>upport</w:t>
      </w:r>
      <w:r>
        <w:t>ing</w:t>
      </w:r>
      <w:r w:rsidRPr="0014150A">
        <w:t xml:space="preserve"> study for the Report on the implementation and results of Regulation (EU) 2021/782 on rail passengers’ rights and obligation</w:t>
      </w:r>
      <w:r>
        <w:t xml:space="preserve">s, </w:t>
      </w:r>
      <w:r w:rsidRPr="0014150A">
        <w:t>Section 2.6.4.3 </w:t>
      </w:r>
      <w:r>
        <w:t>of the final report, on l</w:t>
      </w:r>
      <w:r w:rsidRPr="0014150A">
        <w:t>iability rules in the context of through-tickets.</w:t>
      </w:r>
    </w:p>
  </w:footnote>
  <w:footnote w:id="99">
    <w:p w14:paraId="5FF32BEC" w14:textId="77777777" w:rsidR="00396A87" w:rsidRPr="00C15FDA" w:rsidRDefault="00396A87" w:rsidP="00396A87">
      <w:pPr>
        <w:pStyle w:val="FootnoteText"/>
        <w:spacing w:after="0"/>
        <w:rPr>
          <w:lang w:val="en-IE"/>
        </w:rPr>
      </w:pPr>
      <w:r>
        <w:t>(</w:t>
      </w:r>
      <w:r>
        <w:rPr>
          <w:rStyle w:val="FootnoteReference"/>
        </w:rPr>
        <w:footnoteRef/>
      </w:r>
      <w:r>
        <w:t>)</w:t>
      </w:r>
      <w:r>
        <w:tab/>
        <w:t xml:space="preserve">See the latest information leaflet on the AJC on the website of the International Rail Transport Committee, published in December 2025: </w:t>
      </w:r>
      <w:hyperlink r:id="rId9" w:history="1">
        <w:r w:rsidRPr="00911057">
          <w:rPr>
            <w:rStyle w:val="Hyperlink"/>
          </w:rPr>
          <w:t>https://www.cit-rail.org/media/files/civ-products-april-2025/ajc_leaflet_2025-12-14_en.pdf?cid=437997</w:t>
        </w:r>
      </w:hyperlink>
      <w:r>
        <w:t xml:space="preserve"> (Note: the full agreement is not public).</w:t>
      </w:r>
    </w:p>
  </w:footnote>
  <w:footnote w:id="100">
    <w:p w14:paraId="0EE8EEC7" w14:textId="77777777" w:rsidR="00396A87" w:rsidRPr="00823B22" w:rsidRDefault="00396A87" w:rsidP="00396A87">
      <w:pPr>
        <w:pStyle w:val="FootnoteText"/>
        <w:spacing w:after="0"/>
        <w:rPr>
          <w:lang w:val="en-IE"/>
        </w:rPr>
      </w:pPr>
      <w:r>
        <w:t>(</w:t>
      </w:r>
      <w:r>
        <w:rPr>
          <w:rStyle w:val="FootnoteReference"/>
        </w:rPr>
        <w:footnoteRef/>
      </w:r>
      <w:r>
        <w:t>)</w:t>
      </w:r>
      <w:r>
        <w:tab/>
        <w:t xml:space="preserve">See Railteam’s website: </w:t>
      </w:r>
      <w:hyperlink r:id="rId10" w:history="1">
        <w:r w:rsidRPr="00911057">
          <w:rPr>
            <w:rStyle w:val="Hyperlink"/>
          </w:rPr>
          <w:t>https://www.railteam.eu/en/services-on-your-journey/hop-on-the-next-available-train-hotnat/</w:t>
        </w:r>
      </w:hyperlink>
      <w:r>
        <w:t xml:space="preserve">. HOTNAT involves only a limited number of high-speed rail operators belonging to Railteam (Deutsche Bahn, Eurostar, ÖBB, SNCF, SBB, SNCB/NMBS and NS). It only covers their high-speed network. </w:t>
      </w:r>
    </w:p>
  </w:footnote>
  <w:footnote w:id="101">
    <w:p w14:paraId="191D0D4E" w14:textId="51B3D7E8" w:rsidR="00396A87" w:rsidRPr="002A03BC" w:rsidRDefault="00396A87" w:rsidP="00396A87">
      <w:pPr>
        <w:pStyle w:val="FootnoteText"/>
        <w:spacing w:after="0"/>
        <w:rPr>
          <w:lang w:val="en-IE"/>
        </w:rPr>
      </w:pPr>
      <w:r w:rsidRPr="00EF18DA">
        <w:t>(</w:t>
      </w:r>
      <w:r w:rsidRPr="00EF18DA">
        <w:rPr>
          <w:rStyle w:val="FootnoteReference"/>
        </w:rPr>
        <w:footnoteRef/>
      </w:r>
      <w:r w:rsidRPr="00EF18DA">
        <w:t>)</w:t>
      </w:r>
      <w:r w:rsidRPr="00EF18DA">
        <w:tab/>
        <w:t xml:space="preserve"> </w:t>
      </w:r>
      <w:hyperlink r:id="rId11" w:history="1">
        <w:r w:rsidRPr="00EF18DA">
          <w:rPr>
            <w:rStyle w:val="Hyperlink"/>
          </w:rPr>
          <w:t>Targeted revision of Regulation (EU) 2021/782 on rail passengers’ rights and obligations</w:t>
        </w:r>
      </w:hyperlink>
      <w:r w:rsidRPr="00EF18DA">
        <w:t xml:space="preserve"> Call for Evidence</w:t>
      </w:r>
      <w:r w:rsidR="000E7AE4">
        <w:t>.</w:t>
      </w:r>
    </w:p>
  </w:footnote>
  <w:footnote w:id="102">
    <w:p w14:paraId="0A9427FB" w14:textId="77777777" w:rsidR="00396A87" w:rsidRPr="00203690" w:rsidRDefault="00396A87" w:rsidP="00396A87">
      <w:pPr>
        <w:pStyle w:val="FootnoteText"/>
        <w:spacing w:after="0"/>
        <w:rPr>
          <w:lang w:val="en-IE"/>
        </w:rPr>
      </w:pPr>
      <w:r>
        <w:t>(</w:t>
      </w:r>
      <w:r>
        <w:rPr>
          <w:rStyle w:val="FootnoteReference"/>
        </w:rPr>
        <w:footnoteRef/>
      </w:r>
      <w:r>
        <w:t>)</w:t>
      </w:r>
      <w:r>
        <w:tab/>
      </w:r>
      <w:r w:rsidDel="00D837F4">
        <w:t>DK</w:t>
      </w:r>
      <w:r>
        <w:t>.</w:t>
      </w:r>
    </w:p>
  </w:footnote>
  <w:footnote w:id="103">
    <w:p w14:paraId="05917773" w14:textId="77777777" w:rsidR="00396A87" w:rsidRPr="0046002E" w:rsidRDefault="00396A87" w:rsidP="00396A87">
      <w:pPr>
        <w:pStyle w:val="FootnoteText"/>
        <w:spacing w:after="0"/>
        <w:rPr>
          <w:lang w:val="en-IE"/>
        </w:rPr>
      </w:pPr>
      <w:r w:rsidRPr="0046002E">
        <w:rPr>
          <w:lang w:val="en-IE"/>
        </w:rPr>
        <w:t>(</w:t>
      </w:r>
      <w:r>
        <w:rPr>
          <w:rStyle w:val="FootnoteReference"/>
        </w:rPr>
        <w:footnoteRef/>
      </w:r>
      <w:r w:rsidRPr="0046002E">
        <w:rPr>
          <w:lang w:val="en-IE"/>
        </w:rPr>
        <w:t>)</w:t>
      </w:r>
      <w:r w:rsidRPr="0046002E">
        <w:rPr>
          <w:lang w:val="en-IE"/>
        </w:rPr>
        <w:tab/>
        <w:t>BG, LU, PL, PT, RO, SK</w:t>
      </w:r>
      <w:r>
        <w:rPr>
          <w:lang w:val="en-IE"/>
        </w:rPr>
        <w:t>, SE (</w:t>
      </w:r>
      <w:r>
        <w:t xml:space="preserve">for </w:t>
      </w:r>
      <w:r w:rsidRPr="001B3C76">
        <w:rPr>
          <w:szCs w:val="18"/>
        </w:rPr>
        <w:t>domestic rail services covering less than 150km</w:t>
      </w:r>
      <w:r>
        <w:rPr>
          <w:szCs w:val="18"/>
        </w:rPr>
        <w:t>). An exemption to Article 18(3) of the Regulation is only allowed until 7 June 2028, in accordance with the last subparagraph of Article 2(8) of the Regulation.</w:t>
      </w:r>
    </w:p>
  </w:footnote>
  <w:footnote w:id="104">
    <w:p w14:paraId="38A0175F" w14:textId="77777777" w:rsidR="00396A87" w:rsidRPr="006B39C4" w:rsidRDefault="00396A87" w:rsidP="00396A87">
      <w:pPr>
        <w:pStyle w:val="FootnoteText"/>
        <w:spacing w:after="0"/>
      </w:pPr>
      <w:r>
        <w:t>(</w:t>
      </w:r>
      <w:r>
        <w:rPr>
          <w:rStyle w:val="FootnoteReference"/>
        </w:rPr>
        <w:footnoteRef/>
      </w:r>
      <w:r>
        <w:t>)</w:t>
      </w:r>
      <w:r>
        <w:tab/>
        <w:t xml:space="preserve">See Article 2 </w:t>
      </w:r>
      <w:r w:rsidRPr="006B39C4">
        <w:rPr>
          <w:i/>
        </w:rPr>
        <w:t>(Scope)</w:t>
      </w:r>
      <w:r>
        <w:t xml:space="preserve"> paragraph 8, last subparagraph of the Regulation.</w:t>
      </w:r>
    </w:p>
  </w:footnote>
  <w:footnote w:id="105">
    <w:p w14:paraId="70AD71DF" w14:textId="77777777" w:rsidR="00396A87" w:rsidRPr="0066283D" w:rsidRDefault="00396A87" w:rsidP="00396A87">
      <w:pPr>
        <w:pStyle w:val="FootnoteText"/>
        <w:spacing w:after="0"/>
        <w:rPr>
          <w:lang w:val="en-IE"/>
        </w:rPr>
      </w:pPr>
      <w:r>
        <w:t>(</w:t>
      </w:r>
      <w:r>
        <w:rPr>
          <w:rStyle w:val="FootnoteReference"/>
        </w:rPr>
        <w:footnoteRef/>
      </w:r>
      <w:r>
        <w:t>)</w:t>
      </w:r>
      <w:r>
        <w:tab/>
      </w:r>
      <w:r w:rsidRPr="007943C8">
        <w:t xml:space="preserve">BG, FR, HU, LU, </w:t>
      </w:r>
      <w:r>
        <w:t xml:space="preserve">PL, </w:t>
      </w:r>
      <w:r w:rsidRPr="007943C8">
        <w:t>PT, RO, SK</w:t>
      </w:r>
      <w:r>
        <w:t xml:space="preserve">, </w:t>
      </w:r>
      <w:r w:rsidRPr="007943C8">
        <w:t>SE for domestic rail services covering less than 150km</w:t>
      </w:r>
      <w:r>
        <w:t xml:space="preserve"> and </w:t>
      </w:r>
      <w:r w:rsidRPr="007943C8">
        <w:t>AT for urban services</w:t>
      </w:r>
      <w:r>
        <w:t>.</w:t>
      </w:r>
    </w:p>
  </w:footnote>
  <w:footnote w:id="106">
    <w:p w14:paraId="48F67A76" w14:textId="77777777" w:rsidR="00396A87" w:rsidRPr="00ED10B9" w:rsidRDefault="00396A87" w:rsidP="00396A87">
      <w:pPr>
        <w:pStyle w:val="FootnoteText"/>
        <w:spacing w:after="0"/>
        <w:rPr>
          <w:lang w:val="es-ES"/>
        </w:rPr>
      </w:pPr>
      <w:r w:rsidRPr="00ED10B9">
        <w:rPr>
          <w:lang w:val="es-ES"/>
        </w:rPr>
        <w:t>(</w:t>
      </w:r>
      <w:r>
        <w:rPr>
          <w:rStyle w:val="FootnoteReference"/>
        </w:rPr>
        <w:footnoteRef/>
      </w:r>
      <w:r w:rsidRPr="00ED10B9">
        <w:rPr>
          <w:lang w:val="es-ES"/>
        </w:rPr>
        <w:t>)</w:t>
      </w:r>
      <w:r w:rsidRPr="00ED10B9">
        <w:rPr>
          <w:lang w:val="es-ES"/>
        </w:rPr>
        <w:tab/>
        <w:t xml:space="preserve">BG, CZ, FI, LV, </w:t>
      </w:r>
      <w:r w:rsidRPr="003B41F3">
        <w:rPr>
          <w:lang w:val="es-ES"/>
        </w:rPr>
        <w:t>P</w:t>
      </w:r>
      <w:r>
        <w:rPr>
          <w:lang w:val="es-ES"/>
        </w:rPr>
        <w:t>L,</w:t>
      </w:r>
      <w:r w:rsidRPr="00ED10B9">
        <w:rPr>
          <w:lang w:val="es-ES"/>
        </w:rPr>
        <w:t xml:space="preserve"> RO</w:t>
      </w:r>
      <w:r>
        <w:rPr>
          <w:lang w:val="es-ES"/>
        </w:rPr>
        <w:t>.</w:t>
      </w:r>
    </w:p>
  </w:footnote>
  <w:footnote w:id="107">
    <w:p w14:paraId="32C4E3D9" w14:textId="77777777" w:rsidR="00396A87" w:rsidRPr="00F80861" w:rsidRDefault="00396A87" w:rsidP="00396A87">
      <w:pPr>
        <w:pStyle w:val="FootnoteText"/>
        <w:spacing w:after="0"/>
        <w:rPr>
          <w:lang w:val="fr-BE"/>
        </w:rPr>
      </w:pPr>
      <w:r w:rsidRPr="00F80861">
        <w:rPr>
          <w:lang w:val="fr-BE"/>
        </w:rPr>
        <w:t>(</w:t>
      </w:r>
      <w:r>
        <w:rPr>
          <w:rStyle w:val="FootnoteReference"/>
        </w:rPr>
        <w:footnoteRef/>
      </w:r>
      <w:r w:rsidRPr="00F80861">
        <w:rPr>
          <w:lang w:val="fr-BE"/>
        </w:rPr>
        <w:t>)</w:t>
      </w:r>
      <w:r w:rsidRPr="00F80861">
        <w:rPr>
          <w:lang w:val="fr-BE"/>
        </w:rPr>
        <w:tab/>
        <w:t>FI, RO.</w:t>
      </w:r>
    </w:p>
  </w:footnote>
  <w:footnote w:id="108">
    <w:p w14:paraId="4665D3A6" w14:textId="77777777" w:rsidR="00396A87" w:rsidRPr="00F80861" w:rsidRDefault="00396A87" w:rsidP="00396A87">
      <w:pPr>
        <w:pStyle w:val="FootnoteText"/>
        <w:spacing w:after="0"/>
        <w:rPr>
          <w:lang w:val="fr-BE"/>
        </w:rPr>
      </w:pPr>
      <w:r w:rsidRPr="00F80861">
        <w:rPr>
          <w:lang w:val="fr-BE"/>
        </w:rPr>
        <w:t>(</w:t>
      </w:r>
      <w:r>
        <w:rPr>
          <w:rStyle w:val="FootnoteReference"/>
        </w:rPr>
        <w:footnoteRef/>
      </w:r>
      <w:r w:rsidRPr="00F80861">
        <w:rPr>
          <w:lang w:val="fr-BE"/>
        </w:rPr>
        <w:t>)</w:t>
      </w:r>
      <w:r w:rsidRPr="00F80861">
        <w:rPr>
          <w:lang w:val="fr-BE"/>
        </w:rPr>
        <w:tab/>
        <w:t xml:space="preserve"> BG, NL, SI.</w:t>
      </w:r>
    </w:p>
  </w:footnote>
  <w:footnote w:id="109">
    <w:p w14:paraId="4B755CA6" w14:textId="0036E6C1" w:rsidR="00396A87" w:rsidRPr="00F06002" w:rsidRDefault="00396A87" w:rsidP="00396A87">
      <w:pPr>
        <w:pStyle w:val="FootnoteText"/>
        <w:spacing w:after="0"/>
        <w:rPr>
          <w:lang w:val="en-IE"/>
        </w:rPr>
      </w:pPr>
      <w:r w:rsidRPr="00B33C1A">
        <w:rPr>
          <w:lang w:val="en-IE"/>
        </w:rPr>
        <w:t>(</w:t>
      </w:r>
      <w:r w:rsidRPr="00B33C1A">
        <w:rPr>
          <w:rStyle w:val="FootnoteReference"/>
        </w:rPr>
        <w:footnoteRef/>
      </w:r>
      <w:r w:rsidRPr="00B33C1A">
        <w:rPr>
          <w:lang w:val="en-IE"/>
        </w:rPr>
        <w:t>)</w:t>
      </w:r>
      <w:r w:rsidRPr="00B33C1A">
        <w:rPr>
          <w:lang w:val="en-IE"/>
        </w:rPr>
        <w:tab/>
      </w:r>
      <w:hyperlink r:id="rId12" w:history="1">
        <w:r w:rsidRPr="00B33C1A">
          <w:rPr>
            <w:rStyle w:val="Hyperlink"/>
          </w:rPr>
          <w:t>Strengthening Rail Passenger Rights in the EU | European Consumer Centers Network</w:t>
        </w:r>
      </w:hyperlink>
      <w:r w:rsidR="000E7AE4">
        <w:t>.</w:t>
      </w:r>
    </w:p>
  </w:footnote>
  <w:footnote w:id="110">
    <w:p w14:paraId="707021DF" w14:textId="77777777" w:rsidR="00396A87" w:rsidRPr="00203690" w:rsidRDefault="00396A87" w:rsidP="00396A87">
      <w:pPr>
        <w:pStyle w:val="FootnoteText"/>
        <w:spacing w:after="0"/>
        <w:rPr>
          <w:lang w:val="fr-BE"/>
        </w:rPr>
      </w:pPr>
      <w:r w:rsidRPr="00203690">
        <w:rPr>
          <w:lang w:val="fr-BE"/>
        </w:rPr>
        <w:t>(</w:t>
      </w:r>
      <w:r>
        <w:rPr>
          <w:rStyle w:val="FootnoteReference"/>
        </w:rPr>
        <w:footnoteRef/>
      </w:r>
      <w:r w:rsidRPr="00203690">
        <w:rPr>
          <w:lang w:val="fr-BE"/>
        </w:rPr>
        <w:t>)</w:t>
      </w:r>
      <w:r w:rsidRPr="00203690">
        <w:rPr>
          <w:lang w:val="fr-BE"/>
        </w:rPr>
        <w:tab/>
        <w:t>DE.</w:t>
      </w:r>
    </w:p>
  </w:footnote>
  <w:footnote w:id="111">
    <w:p w14:paraId="18D0527D" w14:textId="77777777" w:rsidR="00396A87" w:rsidRPr="00E40083" w:rsidRDefault="00396A87" w:rsidP="00396A87">
      <w:pPr>
        <w:pStyle w:val="FootnoteText"/>
        <w:spacing w:after="0"/>
        <w:rPr>
          <w:lang w:val="fr-BE"/>
        </w:rPr>
      </w:pPr>
      <w:r w:rsidRPr="00E40083">
        <w:rPr>
          <w:lang w:val="fr-BE"/>
        </w:rPr>
        <w:t>(</w:t>
      </w:r>
      <w:r>
        <w:rPr>
          <w:rStyle w:val="FootnoteReference"/>
        </w:rPr>
        <w:footnoteRef/>
      </w:r>
      <w:r w:rsidRPr="00E40083">
        <w:rPr>
          <w:lang w:val="fr-BE"/>
        </w:rPr>
        <w:t>)</w:t>
      </w:r>
      <w:r w:rsidRPr="00E40083">
        <w:rPr>
          <w:lang w:val="fr-BE"/>
        </w:rPr>
        <w:tab/>
        <w:t xml:space="preserve">FI, see </w:t>
      </w:r>
      <w:hyperlink r:id="rId13" w:history="1">
        <w:r w:rsidRPr="00E40083">
          <w:rPr>
            <w:rStyle w:val="Hyperlink"/>
            <w:lang w:val="fr-BE"/>
          </w:rPr>
          <w:t>https://www.kkv.fi/paatokset/kuluttaja-asiat/kuluttaja-asiamiehen-ratkaisut/rautatieyrityksen-uudelleenreitityskaytannot-kaukojunamatkojen-peruuntuessa-lakon-tai-ratavian-takia/</w:t>
        </w:r>
      </w:hyperlink>
      <w:r w:rsidRPr="00E40083">
        <w:rPr>
          <w:lang w:val="fr-BE"/>
        </w:rPr>
        <w:t xml:space="preserve">. </w:t>
      </w:r>
    </w:p>
  </w:footnote>
  <w:footnote w:id="112">
    <w:p w14:paraId="1BABD7FF" w14:textId="77777777" w:rsidR="00396A87" w:rsidRPr="006B39C4" w:rsidRDefault="00396A87" w:rsidP="00396A87">
      <w:pPr>
        <w:pStyle w:val="FootnoteText"/>
        <w:spacing w:after="0"/>
        <w:rPr>
          <w:lang w:val="en-IE"/>
        </w:rPr>
      </w:pPr>
      <w:r>
        <w:t>(</w:t>
      </w:r>
      <w:r>
        <w:rPr>
          <w:rStyle w:val="FootnoteReference"/>
        </w:rPr>
        <w:footnoteRef/>
      </w:r>
      <w:r>
        <w:t>)</w:t>
      </w:r>
      <w:r>
        <w:tab/>
        <w:t xml:space="preserve">In particular, the minimum compensation is </w:t>
      </w:r>
      <w:r w:rsidRPr="009A3797">
        <w:t>25% of the ticket price for a delay of 60 to 119 minutes</w:t>
      </w:r>
      <w:r>
        <w:t xml:space="preserve"> and </w:t>
      </w:r>
      <w:r w:rsidRPr="00C64A03">
        <w:t>50% of the ticket price for a delay of 120 minutes or more</w:t>
      </w:r>
      <w:r>
        <w:t>.</w:t>
      </w:r>
    </w:p>
  </w:footnote>
  <w:footnote w:id="113">
    <w:p w14:paraId="2A8A1C7E" w14:textId="77777777" w:rsidR="00396A87" w:rsidRPr="00701922" w:rsidRDefault="00396A87" w:rsidP="00396A87">
      <w:pPr>
        <w:pStyle w:val="FootnoteText"/>
        <w:spacing w:after="0"/>
        <w:rPr>
          <w:lang w:val="en-IE"/>
        </w:rPr>
      </w:pPr>
      <w:r w:rsidRPr="006B39C4">
        <w:t>(</w:t>
      </w:r>
      <w:r w:rsidRPr="006B39C4">
        <w:rPr>
          <w:rStyle w:val="FootnoteReference"/>
        </w:rPr>
        <w:footnoteRef/>
      </w:r>
      <w:r w:rsidRPr="006B39C4">
        <w:t>)</w:t>
      </w:r>
      <w:r w:rsidRPr="006B39C4">
        <w:tab/>
        <w:t>Judgment of 26</w:t>
      </w:r>
      <w:r>
        <w:t xml:space="preserve"> September </w:t>
      </w:r>
      <w:r w:rsidRPr="006B39C4">
        <w:t xml:space="preserve">2013, </w:t>
      </w:r>
      <w:r w:rsidRPr="00823E74">
        <w:rPr>
          <w:i/>
        </w:rPr>
        <w:t>ÖBB Per</w:t>
      </w:r>
      <w:r>
        <w:rPr>
          <w:i/>
        </w:rPr>
        <w:t>s</w:t>
      </w:r>
      <w:r w:rsidRPr="00823E74">
        <w:rPr>
          <w:i/>
        </w:rPr>
        <w:t>onenverkehr</w:t>
      </w:r>
      <w:r w:rsidRPr="006B39C4">
        <w:t>, C-509/11</w:t>
      </w:r>
      <w:r>
        <w:t xml:space="preserve">, </w:t>
      </w:r>
      <w:r w:rsidRPr="006B39C4">
        <w:t>EU:C:2013:613</w:t>
      </w:r>
      <w:r>
        <w:t>.</w:t>
      </w:r>
    </w:p>
  </w:footnote>
  <w:footnote w:id="114">
    <w:p w14:paraId="0F73D2DC" w14:textId="77777777" w:rsidR="00396A87" w:rsidRPr="00166C9A" w:rsidRDefault="00396A87" w:rsidP="00396A87">
      <w:pPr>
        <w:pStyle w:val="FootnoteText"/>
        <w:spacing w:after="0"/>
        <w:rPr>
          <w:lang w:val="en-IE"/>
        </w:rPr>
      </w:pPr>
      <w:r>
        <w:t>(</w:t>
      </w:r>
      <w:r>
        <w:rPr>
          <w:rStyle w:val="FootnoteReference"/>
        </w:rPr>
        <w:footnoteRef/>
      </w:r>
      <w:r>
        <w:t>)</w:t>
      </w:r>
      <w:r>
        <w:tab/>
        <w:t>BG, HU, PT, RO, SK.</w:t>
      </w:r>
    </w:p>
  </w:footnote>
  <w:footnote w:id="115">
    <w:p w14:paraId="696D0787" w14:textId="7286A417" w:rsidR="00396A87" w:rsidRPr="00B97867" w:rsidRDefault="00396A87" w:rsidP="00396A87">
      <w:pPr>
        <w:pStyle w:val="FootnoteText"/>
        <w:spacing w:after="0"/>
        <w:rPr>
          <w:lang w:val="en-IE"/>
        </w:rPr>
      </w:pPr>
      <w:r w:rsidRPr="00203690">
        <w:rPr>
          <w:lang w:val="en-IE"/>
        </w:rPr>
        <w:t>(</w:t>
      </w:r>
      <w:r>
        <w:rPr>
          <w:rStyle w:val="FootnoteReference"/>
        </w:rPr>
        <w:footnoteRef/>
      </w:r>
      <w:r w:rsidRPr="00203690">
        <w:rPr>
          <w:lang w:val="en-IE"/>
        </w:rPr>
        <w:t>)</w:t>
      </w:r>
      <w:r w:rsidRPr="00203690">
        <w:rPr>
          <w:lang w:val="en-IE"/>
        </w:rPr>
        <w:tab/>
        <w:t xml:space="preserve">AT, BG, </w:t>
      </w:r>
      <w:r w:rsidRPr="00B97867">
        <w:t>FI</w:t>
      </w:r>
      <w:r w:rsidRPr="00750E80">
        <w:rPr>
          <w:lang w:val="en-IE"/>
        </w:rPr>
        <w:t>, HU</w:t>
      </w:r>
      <w:r w:rsidRPr="00203690">
        <w:rPr>
          <w:lang w:val="en-IE"/>
        </w:rPr>
        <w:t>, LU, PL, PT, RO,</w:t>
      </w:r>
      <w:r>
        <w:rPr>
          <w:lang w:val="en-IE"/>
        </w:rPr>
        <w:t xml:space="preserve"> </w:t>
      </w:r>
      <w:r w:rsidRPr="00203690">
        <w:rPr>
          <w:lang w:val="en-IE"/>
        </w:rPr>
        <w:t>SE</w:t>
      </w:r>
      <w:r>
        <w:rPr>
          <w:lang w:val="en-IE"/>
        </w:rPr>
        <w:t>,</w:t>
      </w:r>
      <w:r w:rsidRPr="00203690">
        <w:rPr>
          <w:lang w:val="en-IE"/>
        </w:rPr>
        <w:t xml:space="preserve"> SK</w:t>
      </w:r>
      <w:r>
        <w:rPr>
          <w:lang w:val="en-IE"/>
        </w:rPr>
        <w:t>.</w:t>
      </w:r>
    </w:p>
  </w:footnote>
  <w:footnote w:id="116">
    <w:p w14:paraId="16C6BC6F" w14:textId="77777777" w:rsidR="00396A87" w:rsidRPr="00833846" w:rsidRDefault="00396A87" w:rsidP="00396A87">
      <w:pPr>
        <w:pStyle w:val="FootnoteText"/>
        <w:spacing w:after="0"/>
        <w:rPr>
          <w:lang w:val="en-IE"/>
        </w:rPr>
      </w:pPr>
      <w:r w:rsidRPr="00203690">
        <w:rPr>
          <w:lang w:val="en-IE"/>
        </w:rPr>
        <w:t>(</w:t>
      </w:r>
      <w:r>
        <w:rPr>
          <w:rStyle w:val="FootnoteReference"/>
        </w:rPr>
        <w:footnoteRef/>
      </w:r>
      <w:r w:rsidRPr="00203690">
        <w:rPr>
          <w:lang w:val="en-IE"/>
        </w:rPr>
        <w:t>)</w:t>
      </w:r>
      <w:r w:rsidRPr="00203690">
        <w:rPr>
          <w:lang w:val="en-IE"/>
        </w:rPr>
        <w:tab/>
      </w:r>
      <w:r>
        <w:rPr>
          <w:lang w:val="en-IE"/>
        </w:rPr>
        <w:t xml:space="preserve"> </w:t>
      </w:r>
      <w:r w:rsidRPr="008B0569">
        <w:rPr>
          <w:lang w:val="en-IE"/>
        </w:rPr>
        <w:t>AT, BG, FI, FR, HU, LU, PL, PT, RO, SE, SK</w:t>
      </w:r>
      <w:r w:rsidRPr="00203690">
        <w:rPr>
          <w:lang w:val="en-IE"/>
        </w:rPr>
        <w:t>.</w:t>
      </w:r>
    </w:p>
  </w:footnote>
  <w:footnote w:id="117">
    <w:p w14:paraId="6137A180" w14:textId="0EBB9A52" w:rsidR="00396A87" w:rsidRPr="00EF18DA" w:rsidRDefault="00396A87" w:rsidP="00396A87">
      <w:pPr>
        <w:pStyle w:val="FootnoteText"/>
        <w:spacing w:after="0"/>
        <w:rPr>
          <w:lang w:val="fr-BE"/>
        </w:rPr>
      </w:pPr>
      <w:r w:rsidRPr="00EF18DA">
        <w:rPr>
          <w:lang w:val="fr-BE"/>
        </w:rPr>
        <w:t>(</w:t>
      </w:r>
      <w:r>
        <w:rPr>
          <w:rStyle w:val="FootnoteReference"/>
        </w:rPr>
        <w:footnoteRef/>
      </w:r>
      <w:r w:rsidRPr="00EF18DA">
        <w:rPr>
          <w:lang w:val="fr-BE"/>
        </w:rPr>
        <w:t>)</w:t>
      </w:r>
      <w:r w:rsidRPr="00EF18DA">
        <w:rPr>
          <w:lang w:val="fr-BE"/>
        </w:rPr>
        <w:tab/>
        <w:t>BG, CZ, DE, FI, FR, HU, IT, LT, LV, NL, PL, PT, RO, SE, SK.</w:t>
      </w:r>
    </w:p>
  </w:footnote>
  <w:footnote w:id="118">
    <w:p w14:paraId="2E3B87AA" w14:textId="77777777" w:rsidR="00396A87" w:rsidRPr="00166C9A" w:rsidRDefault="00396A87" w:rsidP="00396A87">
      <w:pPr>
        <w:pStyle w:val="FootnoteText"/>
        <w:spacing w:after="0"/>
        <w:rPr>
          <w:lang w:val="en-IE"/>
        </w:rPr>
      </w:pPr>
      <w:r>
        <w:t>(</w:t>
      </w:r>
      <w:r>
        <w:rPr>
          <w:rStyle w:val="FootnoteReference"/>
        </w:rPr>
        <w:footnoteRef/>
      </w:r>
      <w:r>
        <w:t>)</w:t>
      </w:r>
      <w:r>
        <w:tab/>
        <w:t>BG, CZ, FI, LV, RO.</w:t>
      </w:r>
    </w:p>
  </w:footnote>
  <w:footnote w:id="119">
    <w:p w14:paraId="3CD04845" w14:textId="77777777" w:rsidR="00396A87" w:rsidRPr="00166C9A" w:rsidRDefault="00396A87" w:rsidP="00396A87">
      <w:pPr>
        <w:pStyle w:val="FootnoteText"/>
        <w:spacing w:after="0"/>
        <w:rPr>
          <w:lang w:val="en-IE"/>
        </w:rPr>
      </w:pPr>
      <w:r>
        <w:t>(</w:t>
      </w:r>
      <w:r>
        <w:rPr>
          <w:rStyle w:val="FootnoteReference"/>
        </w:rPr>
        <w:footnoteRef/>
      </w:r>
      <w:r>
        <w:t>)</w:t>
      </w:r>
      <w:r>
        <w:tab/>
        <w:t xml:space="preserve">AT, </w:t>
      </w:r>
      <w:r w:rsidRPr="00AF574F">
        <w:t>BE, CZ, DK, EL, ES, FI, HR, IT, LU, NL, SE</w:t>
      </w:r>
      <w:r>
        <w:t xml:space="preserve">, </w:t>
      </w:r>
      <w:r w:rsidRPr="00AF574F">
        <w:t>SK</w:t>
      </w:r>
      <w:r>
        <w:t>.</w:t>
      </w:r>
    </w:p>
  </w:footnote>
  <w:footnote w:id="120">
    <w:p w14:paraId="1D714BCC" w14:textId="77777777" w:rsidR="00396A87" w:rsidRPr="0046002E" w:rsidRDefault="00396A87" w:rsidP="00396A87">
      <w:pPr>
        <w:pStyle w:val="FootnoteText"/>
        <w:spacing w:after="0"/>
        <w:rPr>
          <w:lang w:val="es-ES"/>
        </w:rPr>
      </w:pPr>
      <w:r w:rsidRPr="00166C9A">
        <w:rPr>
          <w:lang w:val="es-ES"/>
        </w:rPr>
        <w:t>(</w:t>
      </w:r>
      <w:r>
        <w:rPr>
          <w:rStyle w:val="FootnoteReference"/>
        </w:rPr>
        <w:footnoteRef/>
      </w:r>
      <w:r w:rsidRPr="00166C9A">
        <w:rPr>
          <w:lang w:val="es-ES"/>
        </w:rPr>
        <w:t>)</w:t>
      </w:r>
      <w:r w:rsidRPr="00166C9A">
        <w:rPr>
          <w:lang w:val="es-ES"/>
        </w:rPr>
        <w:tab/>
        <w:t>BG, DE, EE, FR, HU, LT, PL, PT, RO</w:t>
      </w:r>
      <w:r>
        <w:rPr>
          <w:lang w:val="es-ES"/>
        </w:rPr>
        <w:t xml:space="preserve">, </w:t>
      </w:r>
      <w:r w:rsidRPr="00166C9A">
        <w:rPr>
          <w:lang w:val="es-ES"/>
        </w:rPr>
        <w:t>SI</w:t>
      </w:r>
      <w:r>
        <w:rPr>
          <w:lang w:val="es-ES"/>
        </w:rPr>
        <w:t>.</w:t>
      </w:r>
    </w:p>
  </w:footnote>
  <w:footnote w:id="121">
    <w:p w14:paraId="1E758496" w14:textId="77777777" w:rsidR="00396A87" w:rsidRPr="006B39C4" w:rsidRDefault="00396A87" w:rsidP="00396A87">
      <w:pPr>
        <w:pStyle w:val="FootnoteText"/>
        <w:spacing w:after="0"/>
        <w:rPr>
          <w:lang w:val="es-ES"/>
        </w:rPr>
      </w:pPr>
      <w:r w:rsidRPr="006B39C4">
        <w:rPr>
          <w:lang w:val="es-ES"/>
        </w:rPr>
        <w:t>(</w:t>
      </w:r>
      <w:r>
        <w:rPr>
          <w:rStyle w:val="FootnoteReference"/>
        </w:rPr>
        <w:footnoteRef/>
      </w:r>
      <w:r w:rsidRPr="006B39C4">
        <w:rPr>
          <w:lang w:val="es-ES"/>
        </w:rPr>
        <w:t>)</w:t>
      </w:r>
      <w:r w:rsidRPr="006B39C4">
        <w:rPr>
          <w:lang w:val="es-ES"/>
        </w:rPr>
        <w:tab/>
        <w:t>AT, BE, DE, DK, EE, ES, FI, FR, HU, IE, IT, LT, LU, LV, NL, PT, SE, SI</w:t>
      </w:r>
      <w:r>
        <w:rPr>
          <w:lang w:val="es-ES"/>
        </w:rPr>
        <w:t xml:space="preserve">, </w:t>
      </w:r>
      <w:r w:rsidRPr="006B39C4">
        <w:rPr>
          <w:lang w:val="es-ES"/>
        </w:rPr>
        <w:t xml:space="preserve">SK. </w:t>
      </w:r>
    </w:p>
  </w:footnote>
  <w:footnote w:id="122">
    <w:p w14:paraId="1D6C402B" w14:textId="77777777" w:rsidR="00396A87" w:rsidRPr="00F80861" w:rsidRDefault="00396A87" w:rsidP="00396A87">
      <w:pPr>
        <w:pStyle w:val="FootnoteText"/>
        <w:spacing w:after="0"/>
        <w:rPr>
          <w:lang w:val="es-ES"/>
        </w:rPr>
      </w:pPr>
      <w:r w:rsidRPr="00F80861">
        <w:rPr>
          <w:lang w:val="es-ES"/>
        </w:rPr>
        <w:t>(</w:t>
      </w:r>
      <w:r>
        <w:rPr>
          <w:rStyle w:val="FootnoteReference"/>
        </w:rPr>
        <w:footnoteRef/>
      </w:r>
      <w:r w:rsidRPr="00F80861">
        <w:rPr>
          <w:lang w:val="es-ES"/>
        </w:rPr>
        <w:t>)</w:t>
      </w:r>
      <w:r w:rsidRPr="00F80861">
        <w:rPr>
          <w:lang w:val="es-ES"/>
        </w:rPr>
        <w:tab/>
        <w:t>BG, CZ, HR, PL.</w:t>
      </w:r>
    </w:p>
  </w:footnote>
  <w:footnote w:id="123">
    <w:p w14:paraId="5CE664A5" w14:textId="77777777" w:rsidR="00396A87" w:rsidRPr="00557A59" w:rsidRDefault="00396A87" w:rsidP="00396A87">
      <w:pPr>
        <w:pStyle w:val="FootnoteText"/>
        <w:spacing w:after="0"/>
        <w:rPr>
          <w:lang w:val="en-IE"/>
        </w:rPr>
      </w:pPr>
      <w:r w:rsidRPr="00EF18DA">
        <w:rPr>
          <w:lang w:val="en-IE"/>
        </w:rPr>
        <w:t>(</w:t>
      </w:r>
      <w:r>
        <w:rPr>
          <w:rStyle w:val="FootnoteReference"/>
        </w:rPr>
        <w:footnoteRef/>
      </w:r>
      <w:r w:rsidRPr="00EF18DA">
        <w:rPr>
          <w:lang w:val="en-IE"/>
        </w:rPr>
        <w:t>)</w:t>
      </w:r>
      <w:r w:rsidRPr="00EF18DA">
        <w:rPr>
          <w:lang w:val="en-IE"/>
        </w:rPr>
        <w:tab/>
        <w:t>DE.</w:t>
      </w:r>
    </w:p>
  </w:footnote>
  <w:footnote w:id="124">
    <w:p w14:paraId="5BF6F179" w14:textId="77777777" w:rsidR="00396A87" w:rsidRPr="0046002E" w:rsidRDefault="00396A87" w:rsidP="00396A87">
      <w:pPr>
        <w:pStyle w:val="FootnoteText"/>
        <w:spacing w:after="0"/>
        <w:rPr>
          <w:lang w:val="en-IE"/>
        </w:rPr>
      </w:pPr>
      <w:r>
        <w:t>(</w:t>
      </w:r>
      <w:r>
        <w:rPr>
          <w:rStyle w:val="FootnoteReference"/>
        </w:rPr>
        <w:footnoteRef/>
      </w:r>
      <w:r>
        <w:t>)</w:t>
      </w:r>
      <w:r>
        <w:tab/>
      </w:r>
      <w:r w:rsidRPr="00421A0C">
        <w:t>Commission Implementing Regulation (EU) 2024/949 of 27 March 2024 establishing a common form for rail passengers’ reimbursement and compensation requests for delays, missed connections and cancellations of rail services in accordance with Regulation (EU) 2021/782 of the European Parliament and of the Council</w:t>
      </w:r>
      <w:r>
        <w:t>,</w:t>
      </w:r>
      <w:r w:rsidRPr="0046002E">
        <w:rPr>
          <w:i/>
        </w:rPr>
        <w:t xml:space="preserve"> </w:t>
      </w:r>
      <w:r w:rsidRPr="0046002E">
        <w:t xml:space="preserve">OJ L, 2024/949, 2.4.2024, ELI: </w:t>
      </w:r>
      <w:hyperlink r:id="rId14" w:tgtFrame="_blank" w:tooltip="Gives access to this document through its ELI URI." w:history="1">
        <w:r w:rsidRPr="0046002E">
          <w:rPr>
            <w:rStyle w:val="Hyperlink"/>
          </w:rPr>
          <w:t>http://data.europa.eu/eli/reg_impl/2024/949/oj</w:t>
        </w:r>
      </w:hyperlink>
    </w:p>
  </w:footnote>
  <w:footnote w:id="125">
    <w:p w14:paraId="2B9A905E" w14:textId="77777777" w:rsidR="00396A87" w:rsidRPr="0046002E" w:rsidRDefault="00396A87" w:rsidP="00396A87">
      <w:pPr>
        <w:pStyle w:val="FootnoteText"/>
        <w:spacing w:after="0"/>
        <w:rPr>
          <w:lang w:val="en-IE"/>
        </w:rPr>
      </w:pPr>
      <w:r>
        <w:t>(</w:t>
      </w:r>
      <w:r>
        <w:rPr>
          <w:rStyle w:val="FootnoteReference"/>
        </w:rPr>
        <w:footnoteRef/>
      </w:r>
      <w:r>
        <w:t>)</w:t>
      </w:r>
      <w:r>
        <w:tab/>
      </w:r>
      <w:hyperlink r:id="rId15" w:history="1">
        <w:r w:rsidRPr="00551D74">
          <w:rPr>
            <w:rStyle w:val="Hyperlink"/>
          </w:rPr>
          <w:t>https://transport.ec.europa.eu/reimbursement-and-compensation-requests-form_en</w:t>
        </w:r>
      </w:hyperlink>
      <w:r>
        <w:t xml:space="preserve">. </w:t>
      </w:r>
    </w:p>
  </w:footnote>
  <w:footnote w:id="126">
    <w:p w14:paraId="63A11EB8" w14:textId="77777777" w:rsidR="00396A87" w:rsidRPr="0046002E" w:rsidRDefault="00396A87" w:rsidP="00396A87">
      <w:pPr>
        <w:pStyle w:val="FootnoteText"/>
        <w:spacing w:after="0"/>
        <w:rPr>
          <w:lang w:val="en-IE"/>
        </w:rPr>
      </w:pPr>
      <w:r>
        <w:t>(</w:t>
      </w:r>
      <w:r>
        <w:rPr>
          <w:rStyle w:val="FootnoteReference"/>
        </w:rPr>
        <w:footnoteRef/>
      </w:r>
      <w:r>
        <w:t>)</w:t>
      </w:r>
      <w:r>
        <w:tab/>
        <w:t xml:space="preserve">Article 1 of </w:t>
      </w:r>
      <w:r w:rsidRPr="00421A0C">
        <w:t>Commission Implementing Regulation (EU) 2024/949</w:t>
      </w:r>
      <w:r>
        <w:t>.</w:t>
      </w:r>
    </w:p>
  </w:footnote>
  <w:footnote w:id="127">
    <w:p w14:paraId="37245801" w14:textId="77777777" w:rsidR="00396A87" w:rsidRPr="00203690" w:rsidRDefault="00396A87" w:rsidP="00396A87">
      <w:pPr>
        <w:pStyle w:val="FootnoteText"/>
        <w:spacing w:after="0"/>
        <w:rPr>
          <w:lang w:val="en-IE"/>
        </w:rPr>
      </w:pPr>
      <w:r>
        <w:t>(</w:t>
      </w:r>
      <w:r>
        <w:rPr>
          <w:rStyle w:val="FootnoteReference"/>
        </w:rPr>
        <w:footnoteRef/>
      </w:r>
      <w:r>
        <w:t>)</w:t>
      </w:r>
      <w:r>
        <w:tab/>
        <w:t xml:space="preserve"> In the period of </w:t>
      </w:r>
      <w:r w:rsidRPr="00470CC4">
        <w:t xml:space="preserve">1 July 2024 </w:t>
      </w:r>
      <w:r>
        <w:t>to</w:t>
      </w:r>
      <w:r w:rsidRPr="00470CC4">
        <w:t xml:space="preserve"> 30 March 2026</w:t>
      </w:r>
      <w:r>
        <w:t>, these reports have been downloaded 1.718 times on the Commission website, with most of downloads taking place over the last twelve months of this period.</w:t>
      </w:r>
    </w:p>
  </w:footnote>
  <w:footnote w:id="128">
    <w:p w14:paraId="0850EC11" w14:textId="77777777" w:rsidR="00396A87" w:rsidRPr="00A1196E" w:rsidRDefault="00396A87" w:rsidP="00396A87">
      <w:pPr>
        <w:pStyle w:val="FootnoteText"/>
        <w:spacing w:after="0"/>
        <w:rPr>
          <w:lang w:val="en-IE"/>
        </w:rPr>
      </w:pPr>
      <w:r>
        <w:t>(</w:t>
      </w:r>
      <w:r>
        <w:rPr>
          <w:rStyle w:val="FootnoteReference"/>
        </w:rPr>
        <w:footnoteRef/>
      </w:r>
      <w:r>
        <w:t>)</w:t>
      </w:r>
      <w:r>
        <w:tab/>
      </w:r>
      <w:r w:rsidDel="00187B21">
        <w:t>EL</w:t>
      </w:r>
      <w:r>
        <w:t xml:space="preserve">. </w:t>
      </w:r>
    </w:p>
  </w:footnote>
  <w:footnote w:id="129">
    <w:p w14:paraId="1F545D79" w14:textId="77777777" w:rsidR="00396A87" w:rsidRPr="006B39C4" w:rsidRDefault="00396A87" w:rsidP="00396A87">
      <w:pPr>
        <w:pStyle w:val="FootnoteText"/>
        <w:spacing w:after="0"/>
        <w:rPr>
          <w:lang w:val="en-IE"/>
        </w:rPr>
      </w:pPr>
      <w:r>
        <w:t>(</w:t>
      </w:r>
      <w:r>
        <w:rPr>
          <w:rStyle w:val="FootnoteReference"/>
        </w:rPr>
        <w:footnoteRef/>
      </w:r>
      <w:r>
        <w:t>)</w:t>
      </w:r>
      <w:r>
        <w:tab/>
        <w:t xml:space="preserve">Under that provision, </w:t>
      </w:r>
      <w:r w:rsidRPr="004205FA">
        <w:t>Member States shall require railway undertakings operating passenger services to put in place contingency plans and shall ensure that these contingency plans are properly coordinated to provide assistance to passengers, in the sense of Article 18 of Regulation (EC) No 1371/2007, in the event of a major disruption to services.</w:t>
      </w:r>
    </w:p>
  </w:footnote>
  <w:footnote w:id="130">
    <w:p w14:paraId="02929F7C" w14:textId="77777777" w:rsidR="00396A87" w:rsidRPr="00EF18DA" w:rsidRDefault="00396A87" w:rsidP="00396A87">
      <w:pPr>
        <w:pStyle w:val="FootnoteText"/>
        <w:spacing w:after="0"/>
        <w:rPr>
          <w:lang w:val="fr-BE"/>
        </w:rPr>
      </w:pPr>
      <w:r w:rsidRPr="00EF18DA">
        <w:rPr>
          <w:lang w:val="fr-BE"/>
        </w:rPr>
        <w:t>(</w:t>
      </w:r>
      <w:r>
        <w:rPr>
          <w:rStyle w:val="FootnoteReference"/>
        </w:rPr>
        <w:footnoteRef/>
      </w:r>
      <w:r w:rsidRPr="00EF18DA">
        <w:rPr>
          <w:lang w:val="fr-BE"/>
        </w:rPr>
        <w:t>)</w:t>
      </w:r>
      <w:r w:rsidRPr="00EF18DA">
        <w:rPr>
          <w:lang w:val="fr-BE"/>
        </w:rPr>
        <w:tab/>
        <w:t>BG, HU, LU, PL, PT, RO, SE, SK.</w:t>
      </w:r>
    </w:p>
  </w:footnote>
  <w:footnote w:id="131">
    <w:p w14:paraId="4DFD182F" w14:textId="77777777" w:rsidR="00396A87" w:rsidRPr="00EA48F6" w:rsidRDefault="00396A87" w:rsidP="00396A87">
      <w:pPr>
        <w:pStyle w:val="FootnoteText"/>
        <w:spacing w:after="0"/>
        <w:rPr>
          <w:lang w:val="en-IE"/>
        </w:rPr>
      </w:pPr>
      <w:r>
        <w:t>(</w:t>
      </w:r>
      <w:r>
        <w:rPr>
          <w:rStyle w:val="FootnoteReference"/>
        </w:rPr>
        <w:footnoteRef/>
      </w:r>
      <w:r>
        <w:t>)</w:t>
      </w:r>
      <w:r>
        <w:tab/>
        <w:t>AT, BG, FR, HU, LU, PL, PT, RO, SE, SK.</w:t>
      </w:r>
    </w:p>
  </w:footnote>
  <w:footnote w:id="132">
    <w:p w14:paraId="0195AF80" w14:textId="77777777" w:rsidR="00396A87" w:rsidRPr="00EF18DA" w:rsidRDefault="00396A87" w:rsidP="00396A87">
      <w:pPr>
        <w:pStyle w:val="FootnoteText"/>
        <w:spacing w:after="0"/>
        <w:rPr>
          <w:lang w:val="fr-BE"/>
        </w:rPr>
      </w:pPr>
      <w:r w:rsidRPr="00EF18DA">
        <w:rPr>
          <w:lang w:val="fr-BE"/>
        </w:rPr>
        <w:t>(</w:t>
      </w:r>
      <w:r>
        <w:rPr>
          <w:rStyle w:val="FootnoteReference"/>
        </w:rPr>
        <w:footnoteRef/>
      </w:r>
      <w:r w:rsidRPr="00EF18DA">
        <w:rPr>
          <w:lang w:val="fr-BE"/>
        </w:rPr>
        <w:t>)</w:t>
      </w:r>
      <w:r w:rsidRPr="00EF18DA">
        <w:rPr>
          <w:lang w:val="fr-BE"/>
        </w:rPr>
        <w:tab/>
        <w:t>BG, CZ, DE, FI, FR, HU, IT, LT, LV, NL, PL, PT, RO, SE, SK</w:t>
      </w:r>
      <w:r>
        <w:rPr>
          <w:lang w:val="fr-BE"/>
        </w:rPr>
        <w:t xml:space="preserve">. </w:t>
      </w:r>
    </w:p>
  </w:footnote>
  <w:footnote w:id="133">
    <w:p w14:paraId="667A859C" w14:textId="77777777" w:rsidR="00396A87" w:rsidRPr="00EF18DA" w:rsidRDefault="00396A87" w:rsidP="00396A87">
      <w:pPr>
        <w:pStyle w:val="FootnoteText"/>
        <w:spacing w:after="0"/>
        <w:rPr>
          <w:lang w:val="fr-BE"/>
        </w:rPr>
      </w:pPr>
      <w:r w:rsidRPr="00EF18DA">
        <w:rPr>
          <w:lang w:val="fr-BE"/>
        </w:rPr>
        <w:t>(</w:t>
      </w:r>
      <w:r>
        <w:rPr>
          <w:rStyle w:val="FootnoteReference"/>
        </w:rPr>
        <w:footnoteRef/>
      </w:r>
      <w:r w:rsidRPr="00EF18DA">
        <w:rPr>
          <w:lang w:val="fr-BE"/>
        </w:rPr>
        <w:t>) BG, CZ, FI, HU, LV, PL, RO.</w:t>
      </w:r>
    </w:p>
  </w:footnote>
  <w:footnote w:id="134">
    <w:p w14:paraId="05648FC9" w14:textId="77777777" w:rsidR="00396A87" w:rsidRPr="00EF18DA" w:rsidRDefault="00396A87" w:rsidP="00396A87">
      <w:pPr>
        <w:pStyle w:val="FootnoteText"/>
        <w:spacing w:after="0"/>
        <w:rPr>
          <w:lang w:val="fr-BE"/>
        </w:rPr>
      </w:pPr>
      <w:r w:rsidRPr="00EF18DA">
        <w:rPr>
          <w:lang w:val="fr-BE"/>
        </w:rPr>
        <w:t>(</w:t>
      </w:r>
      <w:r>
        <w:rPr>
          <w:rStyle w:val="FootnoteReference"/>
        </w:rPr>
        <w:footnoteRef/>
      </w:r>
      <w:r w:rsidRPr="00EF18DA">
        <w:rPr>
          <w:lang w:val="fr-BE"/>
        </w:rPr>
        <w:t>)</w:t>
      </w:r>
      <w:r w:rsidRPr="00EF18DA">
        <w:rPr>
          <w:lang w:val="fr-BE"/>
        </w:rPr>
        <w:tab/>
        <w:t>AT, BE, BG, CZ, DE, DK, ES, FR, HU, LI, LT, LU, LV, NL, PL, PT, SI, SK.</w:t>
      </w:r>
    </w:p>
  </w:footnote>
  <w:footnote w:id="135">
    <w:p w14:paraId="7DECD65A" w14:textId="77777777" w:rsidR="00396A87" w:rsidRPr="00EF18DA" w:rsidRDefault="00396A87" w:rsidP="00396A87">
      <w:pPr>
        <w:pStyle w:val="FootnoteText"/>
        <w:spacing w:after="0"/>
        <w:rPr>
          <w:lang w:val="en-IE"/>
        </w:rPr>
      </w:pPr>
      <w:r w:rsidRPr="00EF18DA">
        <w:rPr>
          <w:lang w:val="en-IE"/>
        </w:rPr>
        <w:t>(</w:t>
      </w:r>
      <w:r>
        <w:rPr>
          <w:rStyle w:val="FootnoteReference"/>
        </w:rPr>
        <w:footnoteRef/>
      </w:r>
      <w:r w:rsidRPr="00EF18DA">
        <w:rPr>
          <w:lang w:val="en-IE"/>
        </w:rPr>
        <w:t>)</w:t>
      </w:r>
      <w:r w:rsidRPr="00EF18DA">
        <w:rPr>
          <w:lang w:val="en-IE"/>
        </w:rPr>
        <w:tab/>
        <w:t>EE, HR, IT, SE.</w:t>
      </w:r>
    </w:p>
  </w:footnote>
  <w:footnote w:id="136">
    <w:p w14:paraId="01E82DB7" w14:textId="77777777" w:rsidR="00396A87" w:rsidRPr="006B39C4" w:rsidRDefault="00396A87" w:rsidP="00396A87">
      <w:pPr>
        <w:pStyle w:val="FootnoteText"/>
        <w:spacing w:after="0"/>
        <w:rPr>
          <w:lang w:val="en-US"/>
        </w:rPr>
      </w:pPr>
      <w:r>
        <w:t>(</w:t>
      </w:r>
      <w:r>
        <w:rPr>
          <w:rStyle w:val="FootnoteReference"/>
        </w:rPr>
        <w:footnoteRef/>
      </w:r>
      <w:r>
        <w:t>)</w:t>
      </w:r>
      <w:r>
        <w:tab/>
      </w:r>
      <w:r w:rsidRPr="00832EBA">
        <w:t>EL, FI, IE, RO</w:t>
      </w:r>
      <w:r>
        <w:t>.</w:t>
      </w:r>
    </w:p>
  </w:footnote>
  <w:footnote w:id="137">
    <w:p w14:paraId="432E7210" w14:textId="77777777" w:rsidR="00396A87" w:rsidRPr="004218AA" w:rsidRDefault="00396A87" w:rsidP="00396A87">
      <w:pPr>
        <w:pStyle w:val="FootnoteText"/>
        <w:spacing w:after="0"/>
        <w:rPr>
          <w:lang w:val="en-US"/>
        </w:rPr>
      </w:pPr>
      <w:r>
        <w:t>(</w:t>
      </w:r>
      <w:r>
        <w:rPr>
          <w:rStyle w:val="FootnoteReference"/>
        </w:rPr>
        <w:footnoteRef/>
      </w:r>
      <w:r>
        <w:t>)</w:t>
      </w:r>
      <w:r>
        <w:tab/>
        <w:t xml:space="preserve">See the </w:t>
      </w:r>
      <w:hyperlink r:id="rId16" w:history="1">
        <w:r w:rsidRPr="00DA11E9">
          <w:rPr>
            <w:rStyle w:val="Hyperlink"/>
          </w:rPr>
          <w:t>Register of Commission expert groups and other similar entities</w:t>
        </w:r>
      </w:hyperlink>
      <w:r>
        <w:t xml:space="preserve"> , </w:t>
      </w:r>
      <w:r w:rsidRPr="00C5508F">
        <w:t>Expert group on Passenger Rights (E02861</w:t>
      </w:r>
      <w:r>
        <w:t>/5</w:t>
      </w:r>
      <w:r w:rsidRPr="00C5508F">
        <w:t>)</w:t>
      </w:r>
      <w:r>
        <w:t xml:space="preserve">.  </w:t>
      </w:r>
    </w:p>
  </w:footnote>
  <w:footnote w:id="138">
    <w:p w14:paraId="67DAAC93" w14:textId="77777777" w:rsidR="00396A87" w:rsidRPr="00A1196E" w:rsidRDefault="00396A87" w:rsidP="00396A87">
      <w:pPr>
        <w:pStyle w:val="FootnoteText"/>
        <w:spacing w:after="0"/>
        <w:rPr>
          <w:lang w:val="en-IE"/>
        </w:rPr>
      </w:pPr>
      <w:r>
        <w:t>(</w:t>
      </w:r>
      <w:r>
        <w:rPr>
          <w:rStyle w:val="FootnoteReference"/>
        </w:rPr>
        <w:footnoteRef/>
      </w:r>
      <w:r>
        <w:t>)</w:t>
      </w:r>
      <w:r>
        <w:tab/>
        <w:t>DE, EL.</w:t>
      </w:r>
    </w:p>
  </w:footnote>
  <w:footnote w:id="139">
    <w:p w14:paraId="4B1B6F4C" w14:textId="77777777" w:rsidR="00396A87" w:rsidRPr="00A1196E" w:rsidRDefault="00396A87" w:rsidP="00396A87">
      <w:pPr>
        <w:pStyle w:val="FootnoteText"/>
        <w:spacing w:after="0"/>
        <w:rPr>
          <w:lang w:val="en-IE"/>
        </w:rPr>
      </w:pPr>
      <w:r>
        <w:t>(</w:t>
      </w:r>
      <w:r>
        <w:rPr>
          <w:rStyle w:val="FootnoteReference"/>
        </w:rPr>
        <w:footnoteRef/>
      </w:r>
      <w:r>
        <w:t>)</w:t>
      </w:r>
      <w:r>
        <w:tab/>
        <w:t>CZ.</w:t>
      </w:r>
    </w:p>
  </w:footnote>
  <w:footnote w:id="140">
    <w:p w14:paraId="7689A606" w14:textId="77777777" w:rsidR="00396A87" w:rsidRPr="00A1196E" w:rsidRDefault="00396A87" w:rsidP="00396A87">
      <w:pPr>
        <w:pStyle w:val="FootnoteText"/>
        <w:spacing w:after="0"/>
        <w:rPr>
          <w:lang w:val="en-IE"/>
        </w:rPr>
      </w:pPr>
      <w:r>
        <w:t>(</w:t>
      </w:r>
      <w:r>
        <w:rPr>
          <w:rStyle w:val="FootnoteReference"/>
        </w:rPr>
        <w:footnoteRef/>
      </w:r>
      <w:r>
        <w:t>)</w:t>
      </w:r>
      <w:r>
        <w:tab/>
        <w:t>FI.</w:t>
      </w:r>
    </w:p>
  </w:footnote>
  <w:footnote w:id="141">
    <w:p w14:paraId="64EF6FC2" w14:textId="3AE8F791" w:rsidR="00EB606F" w:rsidRPr="0046002E" w:rsidRDefault="00EB606F" w:rsidP="00EB606F">
      <w:pPr>
        <w:pStyle w:val="FootnoteText"/>
        <w:spacing w:after="0"/>
        <w:rPr>
          <w:lang w:val="hu-HU"/>
        </w:rPr>
      </w:pPr>
      <w:r>
        <w:t>(</w:t>
      </w:r>
      <w:r>
        <w:rPr>
          <w:rStyle w:val="FootnoteReference"/>
        </w:rPr>
        <w:footnoteRef/>
      </w:r>
      <w:r>
        <w:t xml:space="preserve">) See recital 27 of the Regulation. </w:t>
      </w:r>
      <w:r w:rsidRPr="0046002E">
        <w:t xml:space="preserve">See </w:t>
      </w:r>
      <w:r>
        <w:t>also the</w:t>
      </w:r>
      <w:r w:rsidRPr="0046002E">
        <w:t xml:space="preserve"> Communication from the Commission to the European Parliament and the Council - A European vision for Passengers: Communication on Passenger Rights in all transport modes (COM(2011) 898 final)</w:t>
      </w:r>
      <w:r w:rsidR="000E7AE4">
        <w:t>.</w:t>
      </w:r>
    </w:p>
  </w:footnote>
  <w:footnote w:id="142">
    <w:p w14:paraId="509F56D8" w14:textId="77777777" w:rsidR="00EB606F" w:rsidRPr="00A1196E" w:rsidRDefault="00EB606F" w:rsidP="00EB606F">
      <w:pPr>
        <w:pStyle w:val="FootnoteText"/>
        <w:spacing w:after="0"/>
        <w:rPr>
          <w:lang w:val="en-IE"/>
        </w:rPr>
      </w:pPr>
      <w:r>
        <w:t>(</w:t>
      </w:r>
      <w:r>
        <w:rPr>
          <w:rStyle w:val="FootnoteReference"/>
        </w:rPr>
        <w:footnoteRef/>
      </w:r>
      <w:r>
        <w:t>)</w:t>
      </w:r>
      <w:r>
        <w:tab/>
        <w:t xml:space="preserve">See </w:t>
      </w:r>
      <w:r w:rsidRPr="00330997">
        <w:rPr>
          <w:bCs/>
        </w:rPr>
        <w:t>Article 24(a)</w:t>
      </w:r>
      <w:r>
        <w:rPr>
          <w:bCs/>
        </w:rPr>
        <w:t>, first subparagraph of the Regulation.</w:t>
      </w:r>
    </w:p>
  </w:footnote>
  <w:footnote w:id="143">
    <w:p w14:paraId="0BD36F7E" w14:textId="77777777" w:rsidR="00EB606F" w:rsidRPr="00A1196E" w:rsidRDefault="00EB606F" w:rsidP="00EB606F">
      <w:pPr>
        <w:pStyle w:val="FootnoteText"/>
        <w:spacing w:after="0"/>
        <w:rPr>
          <w:lang w:val="en-IE"/>
        </w:rPr>
      </w:pPr>
      <w:r>
        <w:t>(</w:t>
      </w:r>
      <w:r>
        <w:rPr>
          <w:rStyle w:val="FootnoteReference"/>
        </w:rPr>
        <w:footnoteRef/>
      </w:r>
      <w:r>
        <w:t>)</w:t>
      </w:r>
      <w:r>
        <w:tab/>
        <w:t xml:space="preserve">See </w:t>
      </w:r>
      <w:r w:rsidRPr="00330997">
        <w:rPr>
          <w:bCs/>
        </w:rPr>
        <w:t>Article 24(a)</w:t>
      </w:r>
      <w:r>
        <w:rPr>
          <w:bCs/>
        </w:rPr>
        <w:t>, last subparagraph of the Regulation.</w:t>
      </w:r>
    </w:p>
  </w:footnote>
  <w:footnote w:id="144">
    <w:p w14:paraId="4968F224" w14:textId="77777777" w:rsidR="00EB606F" w:rsidRDefault="00EB606F" w:rsidP="00EB606F">
      <w:pPr>
        <w:pStyle w:val="FootnoteText"/>
        <w:spacing w:after="0"/>
      </w:pPr>
      <w:r>
        <w:t>(</w:t>
      </w:r>
      <w:r>
        <w:rPr>
          <w:rStyle w:val="FootnoteReference"/>
        </w:rPr>
        <w:footnoteRef/>
      </w:r>
      <w:r>
        <w:t>)</w:t>
      </w:r>
      <w:r>
        <w:tab/>
      </w:r>
      <w:r w:rsidRPr="00A86F55">
        <w:t>BG, CZ, HR, DE, HU</w:t>
      </w:r>
      <w:r>
        <w:t>, LV</w:t>
      </w:r>
      <w:r w:rsidRPr="00A86F55">
        <w:t xml:space="preserve"> and RO</w:t>
      </w:r>
      <w:r>
        <w:t xml:space="preserve"> made full use of this exemption, </w:t>
      </w:r>
      <w:r w:rsidRPr="009E328C">
        <w:t>while DK used it only for cross-border rail services to DE</w:t>
      </w:r>
      <w:r>
        <w:t xml:space="preserve">. In case of DE the exemption generally refers to international journeys where different notification period among Member States might have been set. In practice this exemption is applied in difficult individual cases. </w:t>
      </w:r>
    </w:p>
    <w:p w14:paraId="5A1E1FD9" w14:textId="77777777" w:rsidR="00EB606F" w:rsidRDefault="00EB606F" w:rsidP="00EB606F">
      <w:pPr>
        <w:pStyle w:val="FootnoteText"/>
        <w:spacing w:after="0"/>
      </w:pPr>
      <w:r>
        <w:tab/>
        <w:t xml:space="preserve">However, the </w:t>
      </w:r>
      <w:r w:rsidDel="007601E2">
        <w:t xml:space="preserve">BG </w:t>
      </w:r>
      <w:r>
        <w:t xml:space="preserve">and </w:t>
      </w:r>
      <w:r w:rsidDel="007601E2">
        <w:t>CZ</w:t>
      </w:r>
      <w:r>
        <w:t xml:space="preserve"> incumbent railway undertakings require</w:t>
      </w:r>
      <w:r w:rsidRPr="00D23522">
        <w:t xml:space="preserve"> </w:t>
      </w:r>
      <w:r>
        <w:t>persons with disabilities and persons with reduced</w:t>
      </w:r>
      <w:r w:rsidRPr="00D23522">
        <w:t xml:space="preserve"> </w:t>
      </w:r>
      <w:r>
        <w:t xml:space="preserve">mobility to pre-notify their assistance needs even </w:t>
      </w:r>
      <w:r w:rsidRPr="00D23522">
        <w:t xml:space="preserve">48 or </w:t>
      </w:r>
      <w:r>
        <w:t>(in case of certain trains in BG)</w:t>
      </w:r>
      <w:r w:rsidRPr="00D23522">
        <w:t xml:space="preserve"> </w:t>
      </w:r>
      <w:r>
        <w:t>more</w:t>
      </w:r>
      <w:r w:rsidRPr="00D23522">
        <w:t xml:space="preserve"> hours</w:t>
      </w:r>
      <w:r>
        <w:t xml:space="preserve"> before their journey</w:t>
      </w:r>
      <w:r w:rsidRPr="00D23522">
        <w:t xml:space="preserve">. </w:t>
      </w:r>
    </w:p>
    <w:p w14:paraId="50B8C0B1" w14:textId="77777777" w:rsidR="00EB606F" w:rsidRPr="006B39C4" w:rsidRDefault="00EB606F" w:rsidP="00EB606F">
      <w:pPr>
        <w:pStyle w:val="FootnoteText"/>
        <w:spacing w:after="0"/>
        <w:ind w:firstLine="0"/>
        <w:rPr>
          <w:lang w:val="en-US"/>
        </w:rPr>
      </w:pPr>
      <w:r>
        <w:t>EE did not make use of this exemption</w:t>
      </w:r>
      <w:r w:rsidRPr="00D23522">
        <w:t xml:space="preserve">, </w:t>
      </w:r>
      <w:r>
        <w:t>however</w:t>
      </w:r>
      <w:r w:rsidRPr="00D23522">
        <w:t xml:space="preserve"> its </w:t>
      </w:r>
      <w:r>
        <w:t xml:space="preserve">incumbent </w:t>
      </w:r>
      <w:r w:rsidRPr="00D23522">
        <w:t xml:space="preserve">railway </w:t>
      </w:r>
      <w:r>
        <w:t xml:space="preserve">undertaking </w:t>
      </w:r>
      <w:r w:rsidRPr="00D23522">
        <w:t xml:space="preserve">still requires </w:t>
      </w:r>
      <w:r>
        <w:t>persons with disabilities and persons with reduced mobility</w:t>
      </w:r>
      <w:r w:rsidRPr="00D23522">
        <w:t xml:space="preserve"> to notify assistance needs 36 hours in advance.</w:t>
      </w:r>
    </w:p>
  </w:footnote>
  <w:footnote w:id="145">
    <w:p w14:paraId="5AC51F9D" w14:textId="77777777" w:rsidR="00EB606F" w:rsidRPr="0046002E" w:rsidRDefault="00EB606F" w:rsidP="00EB606F">
      <w:pPr>
        <w:pStyle w:val="FootnoteText"/>
        <w:spacing w:after="0"/>
        <w:rPr>
          <w:lang w:val="en-IE"/>
        </w:rPr>
      </w:pPr>
      <w:r w:rsidRPr="00E64236">
        <w:rPr>
          <w:lang w:val="en-IE"/>
        </w:rPr>
        <w:t>(</w:t>
      </w:r>
      <w:r w:rsidRPr="00E64236">
        <w:rPr>
          <w:rStyle w:val="FootnoteReference"/>
          <w:lang w:val="en-IE"/>
        </w:rPr>
        <w:footnoteRef/>
      </w:r>
      <w:r w:rsidRPr="00E64236">
        <w:rPr>
          <w:lang w:val="en-IE"/>
        </w:rPr>
        <w:t>)</w:t>
      </w:r>
      <w:r>
        <w:rPr>
          <w:lang w:val="en-IE"/>
        </w:rPr>
        <w:t xml:space="preserve"> For example, t</w:t>
      </w:r>
      <w:r w:rsidRPr="0046002E">
        <w:rPr>
          <w:lang w:val="en-IE"/>
        </w:rPr>
        <w:t xml:space="preserve">he Belgian incumbent railway company requires </w:t>
      </w:r>
      <w:r>
        <w:rPr>
          <w:lang w:val="en-IE"/>
        </w:rPr>
        <w:t>three</w:t>
      </w:r>
      <w:r w:rsidRPr="0046002E">
        <w:rPr>
          <w:lang w:val="en-IE"/>
        </w:rPr>
        <w:t xml:space="preserve"> hours prenotification for services departing from</w:t>
      </w:r>
      <w:r>
        <w:rPr>
          <w:lang w:val="en-IE"/>
        </w:rPr>
        <w:t xml:space="preserve"> or </w:t>
      </w:r>
      <w:r w:rsidRPr="0046002E">
        <w:rPr>
          <w:lang w:val="en-IE"/>
        </w:rPr>
        <w:t>arriving at the 41 most important railway stations</w:t>
      </w:r>
      <w:r>
        <w:rPr>
          <w:lang w:val="en-IE"/>
        </w:rPr>
        <w:t>, t</w:t>
      </w:r>
      <w:r w:rsidRPr="0046002E">
        <w:rPr>
          <w:lang w:val="en-IE"/>
        </w:rPr>
        <w:t xml:space="preserve">he Austrian incumbent railway company requires </w:t>
      </w:r>
      <w:r w:rsidRPr="00E64236">
        <w:rPr>
          <w:lang w:val="en-IE"/>
        </w:rPr>
        <w:t>12</w:t>
      </w:r>
      <w:r>
        <w:rPr>
          <w:lang w:val="en-IE"/>
        </w:rPr>
        <w:t xml:space="preserve"> </w:t>
      </w:r>
      <w:r w:rsidRPr="00E64236">
        <w:rPr>
          <w:lang w:val="en-IE"/>
        </w:rPr>
        <w:t>hour</w:t>
      </w:r>
      <w:r w:rsidRPr="0046002E">
        <w:rPr>
          <w:lang w:val="en-IE"/>
        </w:rPr>
        <w:t xml:space="preserve"> prenotification </w:t>
      </w:r>
      <w:r>
        <w:rPr>
          <w:lang w:val="en-IE"/>
        </w:rPr>
        <w:t>for</w:t>
      </w:r>
      <w:r w:rsidRPr="0046002E">
        <w:rPr>
          <w:lang w:val="en-IE"/>
        </w:rPr>
        <w:t xml:space="preserve"> all domestic services, the Luxembourg incumbent railway company requires </w:t>
      </w:r>
      <w:r>
        <w:rPr>
          <w:lang w:val="en-IE"/>
        </w:rPr>
        <w:t>one</w:t>
      </w:r>
      <w:r w:rsidRPr="0046002E">
        <w:rPr>
          <w:lang w:val="en-IE"/>
        </w:rPr>
        <w:t xml:space="preserve"> hour prenotification for domestic services (but for evening and night services it requires prenotification</w:t>
      </w:r>
      <w:r w:rsidRPr="00E64236">
        <w:rPr>
          <w:lang w:val="en-IE"/>
        </w:rPr>
        <w:t xml:space="preserve"> </w:t>
      </w:r>
      <w:r w:rsidRPr="0046002E">
        <w:rPr>
          <w:lang w:val="en-IE"/>
        </w:rPr>
        <w:t>no later than 20</w:t>
      </w:r>
      <w:r>
        <w:rPr>
          <w:lang w:val="en-IE"/>
        </w:rPr>
        <w:t>h</w:t>
      </w:r>
      <w:r w:rsidRPr="0046002E">
        <w:rPr>
          <w:lang w:val="en-IE"/>
        </w:rPr>
        <w:t>30 for same-day departures).</w:t>
      </w:r>
      <w:r w:rsidRPr="00E64236">
        <w:rPr>
          <w:lang w:val="en-IE"/>
        </w:rPr>
        <w:t xml:space="preserve"> </w:t>
      </w:r>
      <w:r>
        <w:rPr>
          <w:lang w:val="en-IE"/>
        </w:rPr>
        <w:t xml:space="preserve">In the Netherlands, the incumbent railway company requires one hour for domestic services, but at least 24 hours for international services and </w:t>
      </w:r>
      <w:r w:rsidRPr="00882DB2">
        <w:t xml:space="preserve">36 hours for </w:t>
      </w:r>
      <w:r>
        <w:t xml:space="preserve">services to </w:t>
      </w:r>
      <w:r w:rsidRPr="00882DB2">
        <w:t>Germany</w:t>
      </w:r>
      <w:r>
        <w:t>.</w:t>
      </w:r>
      <w:r>
        <w:rPr>
          <w:lang w:val="en-IE"/>
        </w:rPr>
        <w:t xml:space="preserve"> </w:t>
      </w:r>
      <w:r w:rsidRPr="00E64236">
        <w:rPr>
          <w:lang w:val="en-IE"/>
        </w:rPr>
        <w:t>In Spain</w:t>
      </w:r>
      <w:r>
        <w:rPr>
          <w:lang w:val="en-IE"/>
        </w:rPr>
        <w:t>,</w:t>
      </w:r>
      <w:r w:rsidRPr="00E64236">
        <w:rPr>
          <w:lang w:val="en-IE"/>
        </w:rPr>
        <w:t xml:space="preserve"> prenotification of assistance needs is required 30 minutes to 12 hours before departure, depending on the type</w:t>
      </w:r>
      <w:r w:rsidRPr="00F26994">
        <w:rPr>
          <w:lang w:val="en-IE"/>
        </w:rPr>
        <w:t xml:space="preserve"> </w:t>
      </w:r>
      <w:r>
        <w:rPr>
          <w:lang w:val="en-IE"/>
        </w:rPr>
        <w:t xml:space="preserve">of </w:t>
      </w:r>
      <w:r w:rsidRPr="00E64236">
        <w:rPr>
          <w:lang w:val="en-IE"/>
        </w:rPr>
        <w:t xml:space="preserve">station. </w:t>
      </w:r>
    </w:p>
  </w:footnote>
  <w:footnote w:id="146">
    <w:p w14:paraId="575AB7A7" w14:textId="77777777" w:rsidR="00EB606F" w:rsidRPr="008A737C" w:rsidRDefault="00EB606F" w:rsidP="00EB606F">
      <w:pPr>
        <w:pStyle w:val="FootnoteText"/>
        <w:spacing w:after="0"/>
        <w:rPr>
          <w:lang w:val="en-IE"/>
        </w:rPr>
      </w:pPr>
      <w:r>
        <w:t>(</w:t>
      </w:r>
      <w:r>
        <w:rPr>
          <w:rStyle w:val="FootnoteReference"/>
        </w:rPr>
        <w:footnoteRef/>
      </w:r>
      <w:r>
        <w:t>)</w:t>
      </w:r>
      <w:r>
        <w:tab/>
      </w:r>
      <w:r w:rsidRPr="004567DF">
        <w:t>AT, BE, BG, CZ, DE, DK, EE, EL, ES, FI, FR, HR, HU, IE, IT, LT, LU, LV, PL, PT, RO, SI, SK.</w:t>
      </w:r>
    </w:p>
  </w:footnote>
  <w:footnote w:id="147">
    <w:p w14:paraId="4E4477E7" w14:textId="77777777" w:rsidR="00EB606F" w:rsidRPr="006B39C4" w:rsidRDefault="00EB606F" w:rsidP="00EB606F">
      <w:pPr>
        <w:pStyle w:val="FootnoteText"/>
        <w:spacing w:after="0"/>
        <w:rPr>
          <w:lang w:val="en-US"/>
        </w:rPr>
      </w:pPr>
      <w:r>
        <w:t>(</w:t>
      </w:r>
      <w:r>
        <w:rPr>
          <w:rStyle w:val="FootnoteReference"/>
        </w:rPr>
        <w:footnoteRef/>
      </w:r>
      <w:r>
        <w:t>)</w:t>
      </w:r>
      <w:r>
        <w:tab/>
        <w:t>T</w:t>
      </w:r>
      <w:r w:rsidRPr="0031494B">
        <w:t>he incumbent railway compan</w:t>
      </w:r>
      <w:r>
        <w:t>y</w:t>
      </w:r>
      <w:r w:rsidRPr="0031494B">
        <w:t xml:space="preserve"> in </w:t>
      </w:r>
      <w:r w:rsidRPr="0031494B" w:rsidDel="00F26994">
        <w:t>NL</w:t>
      </w:r>
      <w:r>
        <w:t>.</w:t>
      </w:r>
    </w:p>
  </w:footnote>
  <w:footnote w:id="148">
    <w:p w14:paraId="33B8CAE3" w14:textId="77777777" w:rsidR="00EB606F" w:rsidRPr="00EF18DA" w:rsidRDefault="00EB606F" w:rsidP="00EB606F">
      <w:pPr>
        <w:pStyle w:val="FootnoteText"/>
        <w:spacing w:after="0"/>
        <w:rPr>
          <w:lang w:val="en-US"/>
        </w:rPr>
      </w:pPr>
      <w:r>
        <w:t>(</w:t>
      </w:r>
      <w:r>
        <w:rPr>
          <w:rStyle w:val="FootnoteReference"/>
        </w:rPr>
        <w:footnoteRef/>
      </w:r>
      <w:r>
        <w:t>)</w:t>
      </w:r>
      <w:r>
        <w:tab/>
      </w:r>
      <w:r w:rsidRPr="005A07C7">
        <w:t>S</w:t>
      </w:r>
      <w:r>
        <w:t>E.</w:t>
      </w:r>
    </w:p>
  </w:footnote>
  <w:footnote w:id="149">
    <w:p w14:paraId="534C2481" w14:textId="77777777" w:rsidR="00EB606F" w:rsidRPr="006B39C4" w:rsidRDefault="00EB606F" w:rsidP="00EB606F">
      <w:pPr>
        <w:pStyle w:val="FootnoteText"/>
        <w:spacing w:after="0"/>
        <w:rPr>
          <w:lang w:val="hu-HU"/>
        </w:rPr>
      </w:pPr>
      <w:r>
        <w:t>(</w:t>
      </w:r>
      <w:r>
        <w:rPr>
          <w:rStyle w:val="FootnoteReference"/>
        </w:rPr>
        <w:footnoteRef/>
      </w:r>
      <w:r>
        <w:t>)</w:t>
      </w:r>
      <w:r>
        <w:tab/>
        <w:t xml:space="preserve">They also have to pay compensation for the </w:t>
      </w:r>
      <w:r w:rsidRPr="00FE7E9E">
        <w:t>loss of, or injury to, assistance dogs used by persons with disabilities and persons with reduced mobility</w:t>
      </w:r>
      <w:r>
        <w:t xml:space="preserve"> (See also </w:t>
      </w:r>
      <w:r w:rsidRPr="00BE383F">
        <w:t>Article 25</w:t>
      </w:r>
      <w:r>
        <w:t xml:space="preserve"> </w:t>
      </w:r>
      <w:r w:rsidRPr="006B39C4">
        <w:rPr>
          <w:i/>
        </w:rPr>
        <w:t>(Compensation in respect of mobility equipment, assistive devices and assistance dogs</w:t>
      </w:r>
      <w:r>
        <w:t>)</w:t>
      </w:r>
      <w:r w:rsidRPr="00874009">
        <w:t xml:space="preserve"> </w:t>
      </w:r>
      <w:r>
        <w:t xml:space="preserve">paragraph </w:t>
      </w:r>
      <w:r w:rsidRPr="00BE383F">
        <w:t>1 of the Regulation</w:t>
      </w:r>
      <w:r>
        <w:t>).</w:t>
      </w:r>
    </w:p>
  </w:footnote>
  <w:footnote w:id="150">
    <w:p w14:paraId="2B2151FD" w14:textId="6BF47932" w:rsidR="00EB606F" w:rsidRPr="000E7AE4" w:rsidRDefault="00EB606F" w:rsidP="00EB606F">
      <w:pPr>
        <w:pStyle w:val="FootnoteText"/>
        <w:spacing w:after="0"/>
        <w:rPr>
          <w:lang w:val="hu-HU"/>
        </w:rPr>
      </w:pPr>
      <w:r w:rsidRPr="009A43FB">
        <w:rPr>
          <w:lang w:val="hu-HU"/>
        </w:rPr>
        <w:t>(</w:t>
      </w:r>
      <w:r>
        <w:rPr>
          <w:rStyle w:val="FootnoteReference"/>
        </w:rPr>
        <w:footnoteRef/>
      </w:r>
      <w:r w:rsidRPr="009A43FB">
        <w:rPr>
          <w:lang w:val="hu-HU"/>
        </w:rPr>
        <w:t>)</w:t>
      </w:r>
      <w:r w:rsidRPr="009A43FB">
        <w:rPr>
          <w:lang w:val="hu-HU"/>
        </w:rPr>
        <w:tab/>
      </w:r>
      <w:hyperlink r:id="rId17" w:history="1">
        <w:r w:rsidRPr="009A43FB">
          <w:rPr>
            <w:rStyle w:val="Hyperlink"/>
            <w:lang w:val="hu-HU"/>
          </w:rPr>
          <w:t>https://www.edf-feph.org/content/uploads/2021/06/EDF-analysis-of-the-adopted-Rail-Passengers-Righs-Regulation-2021.pdf</w:t>
        </w:r>
      </w:hyperlink>
      <w:r w:rsidR="000E7AE4" w:rsidRPr="00E40083">
        <w:rPr>
          <w:lang w:val="hu-HU"/>
        </w:rPr>
        <w:t>.</w:t>
      </w:r>
    </w:p>
  </w:footnote>
  <w:footnote w:id="151">
    <w:p w14:paraId="38532AAE" w14:textId="77777777" w:rsidR="00EB606F" w:rsidRPr="00EF18DA" w:rsidRDefault="00EB606F" w:rsidP="00EB606F">
      <w:pPr>
        <w:pStyle w:val="FootnoteText"/>
        <w:spacing w:after="0"/>
        <w:rPr>
          <w:lang w:val="en-US"/>
        </w:rPr>
      </w:pPr>
      <w:r w:rsidRPr="0046002E">
        <w:rPr>
          <w:lang w:val="hu-HU"/>
        </w:rPr>
        <w:t>(</w:t>
      </w:r>
      <w:r>
        <w:rPr>
          <w:rStyle w:val="FootnoteReference"/>
        </w:rPr>
        <w:footnoteRef/>
      </w:r>
      <w:r w:rsidRPr="0046002E">
        <w:rPr>
          <w:lang w:val="hu-HU"/>
        </w:rPr>
        <w:t>)</w:t>
      </w:r>
      <w:r w:rsidRPr="00F00B2D">
        <w:t xml:space="preserve">See the </w:t>
      </w:r>
      <w:hyperlink r:id="rId18" w:history="1">
        <w:r w:rsidRPr="00F00B2D">
          <w:rPr>
            <w:rStyle w:val="Hyperlink"/>
          </w:rPr>
          <w:t>Register of Commission expert groups and other similar entities</w:t>
        </w:r>
      </w:hyperlink>
      <w:r w:rsidRPr="00F00B2D">
        <w:t xml:space="preserve">, Expert group on Passenger Rights (E02861/5).  </w:t>
      </w:r>
      <w:r>
        <w:rPr>
          <w:lang w:val="hu-HU"/>
        </w:rPr>
        <w:t xml:space="preserve"> </w:t>
      </w:r>
    </w:p>
  </w:footnote>
  <w:footnote w:id="152">
    <w:p w14:paraId="699931E5" w14:textId="77777777" w:rsidR="00EB606F" w:rsidRPr="006B39C4" w:rsidRDefault="00EB606F" w:rsidP="00EB606F">
      <w:pPr>
        <w:pStyle w:val="FootnoteText"/>
        <w:spacing w:after="0"/>
        <w:rPr>
          <w:lang w:val="hu-HU"/>
        </w:rPr>
      </w:pPr>
      <w:r>
        <w:t>(</w:t>
      </w:r>
      <w:r>
        <w:rPr>
          <w:rStyle w:val="FootnoteReference"/>
        </w:rPr>
        <w:footnoteRef/>
      </w:r>
      <w:r>
        <w:t>)</w:t>
      </w:r>
      <w:r>
        <w:tab/>
        <w:t>See the last point of Annex III of the Regulation.</w:t>
      </w:r>
    </w:p>
  </w:footnote>
  <w:footnote w:id="153">
    <w:p w14:paraId="351C127B" w14:textId="77777777" w:rsidR="00EB606F" w:rsidRPr="006B39C4" w:rsidRDefault="00EB606F" w:rsidP="00EB606F">
      <w:pPr>
        <w:pStyle w:val="FootnoteText"/>
        <w:spacing w:after="0"/>
        <w:rPr>
          <w:lang w:val="hu-HU"/>
        </w:rPr>
      </w:pPr>
      <w:r>
        <w:t>(</w:t>
      </w:r>
      <w:r>
        <w:rPr>
          <w:rStyle w:val="FootnoteReference"/>
        </w:rPr>
        <w:footnoteRef/>
      </w:r>
      <w:r>
        <w:t>)</w:t>
      </w:r>
      <w:r>
        <w:tab/>
        <w:t xml:space="preserve">The incumbent railway companies of </w:t>
      </w:r>
      <w:r w:rsidRPr="000F0018">
        <w:tab/>
        <w:t>AT, BE, DE, DK, FR, LU, NL, SK</w:t>
      </w:r>
      <w:r w:rsidRPr="000F0018" w:rsidDel="000F0018">
        <w:t xml:space="preserve"> </w:t>
      </w:r>
      <w:r>
        <w:t>.</w:t>
      </w:r>
    </w:p>
  </w:footnote>
  <w:footnote w:id="154">
    <w:p w14:paraId="10FDCEEE" w14:textId="77777777" w:rsidR="00EB606F" w:rsidRPr="006B39C4" w:rsidRDefault="00EB606F" w:rsidP="00EB606F">
      <w:pPr>
        <w:pStyle w:val="FootnoteText"/>
        <w:spacing w:after="0"/>
        <w:rPr>
          <w:lang w:val="hu-HU"/>
        </w:rPr>
      </w:pPr>
      <w:r>
        <w:t>(</w:t>
      </w:r>
      <w:r>
        <w:rPr>
          <w:rStyle w:val="FootnoteReference"/>
        </w:rPr>
        <w:footnoteRef/>
      </w:r>
      <w:r>
        <w:t>)</w:t>
      </w:r>
      <w:r>
        <w:tab/>
        <w:t xml:space="preserve">The </w:t>
      </w:r>
      <w:r w:rsidDel="00B11FAE">
        <w:t xml:space="preserve">LV </w:t>
      </w:r>
      <w:r>
        <w:t>incumbent railway company.</w:t>
      </w:r>
    </w:p>
  </w:footnote>
  <w:footnote w:id="155">
    <w:p w14:paraId="73F8368E" w14:textId="77777777" w:rsidR="00EB606F" w:rsidRPr="006B39C4" w:rsidRDefault="00EB606F" w:rsidP="00EB606F">
      <w:pPr>
        <w:pStyle w:val="FootnoteText"/>
        <w:spacing w:after="0"/>
        <w:rPr>
          <w:lang w:val="hu-HU"/>
        </w:rPr>
      </w:pPr>
      <w:r>
        <w:t>(</w:t>
      </w:r>
      <w:r>
        <w:rPr>
          <w:rStyle w:val="FootnoteReference"/>
        </w:rPr>
        <w:footnoteRef/>
      </w:r>
      <w:r>
        <w:t>)</w:t>
      </w:r>
      <w:r>
        <w:tab/>
        <w:t xml:space="preserve">An </w:t>
      </w:r>
      <w:r w:rsidDel="00B11FAE">
        <w:t xml:space="preserve">ES </w:t>
      </w:r>
      <w:r>
        <w:t>new entrant railway company, Ouigo Spain.</w:t>
      </w:r>
    </w:p>
  </w:footnote>
  <w:footnote w:id="156">
    <w:p w14:paraId="1451EB56" w14:textId="77777777" w:rsidR="00EB606F" w:rsidRPr="008A737C" w:rsidRDefault="00EB606F" w:rsidP="00EB606F">
      <w:pPr>
        <w:pStyle w:val="FootnoteText"/>
        <w:spacing w:after="0"/>
        <w:rPr>
          <w:lang w:val="en-IE"/>
        </w:rPr>
      </w:pPr>
      <w:r>
        <w:t>(</w:t>
      </w:r>
      <w:r>
        <w:rPr>
          <w:rStyle w:val="FootnoteReference"/>
        </w:rPr>
        <w:footnoteRef/>
      </w:r>
      <w:r>
        <w:t>)</w:t>
      </w:r>
      <w:r>
        <w:tab/>
      </w:r>
      <w:r w:rsidDel="00B11FAE">
        <w:t>DE</w:t>
      </w:r>
      <w:r>
        <w:t>.</w:t>
      </w:r>
    </w:p>
  </w:footnote>
  <w:footnote w:id="157">
    <w:p w14:paraId="25BDFE90" w14:textId="77777777" w:rsidR="00EB606F" w:rsidRPr="00250355" w:rsidRDefault="00EB606F" w:rsidP="00EB606F">
      <w:pPr>
        <w:pStyle w:val="FootnoteText"/>
        <w:spacing w:after="0"/>
        <w:rPr>
          <w:lang w:val="en-IE"/>
        </w:rPr>
      </w:pPr>
      <w:r>
        <w:t>(</w:t>
      </w:r>
      <w:r>
        <w:rPr>
          <w:rStyle w:val="FootnoteReference"/>
        </w:rPr>
        <w:footnoteRef/>
      </w:r>
      <w:r>
        <w:t>)</w:t>
      </w:r>
      <w:r>
        <w:tab/>
        <w:t xml:space="preserve"> Art 10(a) of the German Railways Act - </w:t>
      </w:r>
      <w:r w:rsidRPr="00A67B3D">
        <w:rPr>
          <w:i/>
          <w:iCs/>
        </w:rPr>
        <w:t>Allgemeines Eisenbahngesetz</w:t>
      </w:r>
      <w:r>
        <w:rPr>
          <w:i/>
          <w:iCs/>
        </w:rPr>
        <w:t>.</w:t>
      </w:r>
    </w:p>
  </w:footnote>
  <w:footnote w:id="158">
    <w:p w14:paraId="04DB9642" w14:textId="77777777" w:rsidR="00EB606F" w:rsidRPr="006B39C4" w:rsidRDefault="00EB606F" w:rsidP="00EB606F">
      <w:pPr>
        <w:pStyle w:val="FootnoteText"/>
        <w:spacing w:after="0"/>
        <w:rPr>
          <w:lang w:val="hu-HU"/>
        </w:rPr>
      </w:pPr>
      <w:r w:rsidRPr="006B39C4">
        <w:rPr>
          <w:lang w:val="hu-HU"/>
        </w:rPr>
        <w:t>(</w:t>
      </w:r>
      <w:r>
        <w:rPr>
          <w:rStyle w:val="FootnoteReference"/>
        </w:rPr>
        <w:footnoteRef/>
      </w:r>
      <w:r w:rsidRPr="006B39C4">
        <w:rPr>
          <w:lang w:val="hu-HU"/>
        </w:rPr>
        <w:t>)</w:t>
      </w:r>
      <w:r w:rsidRPr="006B39C4">
        <w:rPr>
          <w:lang w:val="hu-HU"/>
        </w:rPr>
        <w:tab/>
      </w:r>
      <w:r>
        <w:rPr>
          <w:lang w:val="hu-HU"/>
        </w:rPr>
        <w:t xml:space="preserve"> </w:t>
      </w:r>
      <w:r w:rsidRPr="00BA2EF1">
        <w:rPr>
          <w:lang w:val="hu-HU"/>
        </w:rPr>
        <w:t>BE, BG, DE, DK, EL, FR, HR, HU, IT, PT, RO, SK</w:t>
      </w:r>
      <w:r>
        <w:rPr>
          <w:lang w:val="hu-HU"/>
        </w:rPr>
        <w:t xml:space="preserve">. </w:t>
      </w:r>
    </w:p>
  </w:footnote>
  <w:footnote w:id="159">
    <w:p w14:paraId="77202170" w14:textId="77777777" w:rsidR="00EB606F" w:rsidRPr="006B39C4" w:rsidRDefault="00EB606F" w:rsidP="00EB606F">
      <w:pPr>
        <w:pStyle w:val="FootnoteText"/>
        <w:spacing w:after="0"/>
        <w:rPr>
          <w:lang w:val="hu-HU"/>
        </w:rPr>
      </w:pPr>
      <w:r w:rsidRPr="006B39C4">
        <w:rPr>
          <w:lang w:val="hu-HU"/>
        </w:rPr>
        <w:t>(</w:t>
      </w:r>
      <w:r>
        <w:rPr>
          <w:rStyle w:val="FootnoteReference"/>
        </w:rPr>
        <w:footnoteRef/>
      </w:r>
      <w:r w:rsidRPr="006B39C4">
        <w:rPr>
          <w:lang w:val="hu-HU"/>
        </w:rPr>
        <w:t>)</w:t>
      </w:r>
      <w:r w:rsidRPr="00623DE9">
        <w:rPr>
          <w:lang w:val="hu-HU"/>
        </w:rPr>
        <w:t>AT, DE, EL, ES, HR, IT, PL, PT, SE</w:t>
      </w:r>
      <w:r>
        <w:rPr>
          <w:lang w:val="hu-HU"/>
        </w:rPr>
        <w:t xml:space="preserve">. </w:t>
      </w:r>
    </w:p>
  </w:footnote>
  <w:footnote w:id="160">
    <w:p w14:paraId="59BDE9D6" w14:textId="77777777" w:rsidR="0043296B" w:rsidRPr="00EF18DA" w:rsidRDefault="0043296B" w:rsidP="0043296B">
      <w:pPr>
        <w:pStyle w:val="FootnoteText"/>
        <w:spacing w:after="0"/>
        <w:rPr>
          <w:lang w:val="en-US"/>
        </w:rPr>
      </w:pPr>
      <w:r w:rsidRPr="008C4BBB">
        <w:rPr>
          <w:lang w:val="es-ES"/>
        </w:rPr>
        <w:t>(</w:t>
      </w:r>
      <w:r>
        <w:rPr>
          <w:rStyle w:val="FootnoteReference"/>
        </w:rPr>
        <w:footnoteRef/>
      </w:r>
      <w:r w:rsidRPr="008C4BBB">
        <w:rPr>
          <w:lang w:val="es-ES"/>
        </w:rPr>
        <w:t>)</w:t>
      </w:r>
      <w:r w:rsidRPr="008C4BBB">
        <w:rPr>
          <w:lang w:val="es-ES"/>
        </w:rPr>
        <w:tab/>
        <w:t xml:space="preserve">BE, CZ, DE, EL, ES, FR, HR, HU, IT, LT, LV, PL, RO, SE, SI. </w:t>
      </w:r>
      <w:r>
        <w:t>In Belgium, however, t</w:t>
      </w:r>
      <w:r w:rsidRPr="00CE467C">
        <w:t xml:space="preserve">he three-month deadline regarding the incumbent railway undertaking in Belgium concerns international services and compensation for delays. Other complaints concerning national services have no </w:t>
      </w:r>
      <w:r>
        <w:t>fixed</w:t>
      </w:r>
      <w:r w:rsidRPr="00CE467C">
        <w:t xml:space="preserve"> deadline.</w:t>
      </w:r>
      <w:r>
        <w:t xml:space="preserve"> In Italy, however, a</w:t>
      </w:r>
      <w:r w:rsidRPr="00CE467C">
        <w:t>ccording to a passengers’ association the deadline may vary according to the railway undertaking concerned.</w:t>
      </w:r>
    </w:p>
  </w:footnote>
  <w:footnote w:id="161">
    <w:p w14:paraId="65C0953A" w14:textId="77777777" w:rsidR="0043296B" w:rsidRPr="00A1196E" w:rsidRDefault="0043296B" w:rsidP="0043296B">
      <w:pPr>
        <w:pStyle w:val="FootnoteText"/>
        <w:spacing w:after="0"/>
        <w:rPr>
          <w:lang w:val="en-IE"/>
        </w:rPr>
      </w:pPr>
      <w:r>
        <w:t>(</w:t>
      </w:r>
      <w:r>
        <w:rPr>
          <w:rStyle w:val="FootnoteReference"/>
        </w:rPr>
        <w:footnoteRef/>
      </w:r>
      <w:r>
        <w:t>)</w:t>
      </w:r>
      <w:r>
        <w:tab/>
        <w:t xml:space="preserve">AT, LU, SK. </w:t>
      </w:r>
    </w:p>
  </w:footnote>
  <w:footnote w:id="162">
    <w:p w14:paraId="2829ADC9" w14:textId="77777777" w:rsidR="0043296B" w:rsidRPr="00A1196E" w:rsidRDefault="0043296B" w:rsidP="0043296B">
      <w:pPr>
        <w:pStyle w:val="FootnoteText"/>
        <w:spacing w:after="0"/>
        <w:rPr>
          <w:lang w:val="en-IE"/>
        </w:rPr>
      </w:pPr>
      <w:r>
        <w:t>(</w:t>
      </w:r>
      <w:r>
        <w:rPr>
          <w:rStyle w:val="FootnoteReference"/>
        </w:rPr>
        <w:footnoteRef/>
      </w:r>
      <w:r>
        <w:t>)</w:t>
      </w:r>
      <w:r>
        <w:tab/>
        <w:t xml:space="preserve">FI, IE, NL. </w:t>
      </w:r>
    </w:p>
  </w:footnote>
  <w:footnote w:id="163">
    <w:p w14:paraId="61FCB815" w14:textId="77777777" w:rsidR="0043296B" w:rsidRPr="00A1196E" w:rsidRDefault="0043296B" w:rsidP="0043296B">
      <w:pPr>
        <w:pStyle w:val="FootnoteText"/>
        <w:spacing w:after="0"/>
        <w:rPr>
          <w:lang w:val="en-IE"/>
        </w:rPr>
      </w:pPr>
      <w:r>
        <w:t>(</w:t>
      </w:r>
      <w:r>
        <w:rPr>
          <w:rStyle w:val="FootnoteReference"/>
        </w:rPr>
        <w:footnoteRef/>
      </w:r>
      <w:r>
        <w:t>)</w:t>
      </w:r>
      <w:r>
        <w:tab/>
        <w:t>BG.</w:t>
      </w:r>
    </w:p>
  </w:footnote>
  <w:footnote w:id="164">
    <w:p w14:paraId="372EE315" w14:textId="77777777" w:rsidR="0043296B" w:rsidRPr="00A1196E" w:rsidRDefault="0043296B" w:rsidP="0043296B">
      <w:pPr>
        <w:pStyle w:val="FootnoteText"/>
        <w:spacing w:after="0"/>
        <w:rPr>
          <w:lang w:val="en-IE"/>
        </w:rPr>
      </w:pPr>
      <w:r>
        <w:t>(</w:t>
      </w:r>
      <w:r>
        <w:rPr>
          <w:rStyle w:val="FootnoteReference"/>
        </w:rPr>
        <w:footnoteRef/>
      </w:r>
      <w:r>
        <w:t>)</w:t>
      </w:r>
      <w:r>
        <w:tab/>
        <w:t xml:space="preserve">PT. </w:t>
      </w:r>
    </w:p>
  </w:footnote>
  <w:footnote w:id="165">
    <w:p w14:paraId="1CCA7439" w14:textId="77777777" w:rsidR="0043296B" w:rsidRPr="002B555A" w:rsidRDefault="0043296B" w:rsidP="0043296B">
      <w:pPr>
        <w:pStyle w:val="FootnoteText"/>
        <w:spacing w:after="0"/>
        <w:rPr>
          <w:lang w:val="en-IE"/>
        </w:rPr>
      </w:pPr>
      <w:r>
        <w:t>(</w:t>
      </w:r>
      <w:r>
        <w:rPr>
          <w:rStyle w:val="FootnoteReference"/>
        </w:rPr>
        <w:footnoteRef/>
      </w:r>
      <w:r>
        <w:t>)</w:t>
      </w:r>
      <w:r>
        <w:tab/>
        <w:t>AT, HR, LT, LU.</w:t>
      </w:r>
    </w:p>
  </w:footnote>
  <w:footnote w:id="166">
    <w:p w14:paraId="1DD96F26" w14:textId="77777777" w:rsidR="0043296B" w:rsidRPr="008C4BBB" w:rsidRDefault="0043296B" w:rsidP="0043296B">
      <w:pPr>
        <w:pStyle w:val="FootnoteText"/>
        <w:spacing w:after="0"/>
        <w:rPr>
          <w:lang w:val="es-ES"/>
        </w:rPr>
      </w:pPr>
      <w:r w:rsidRPr="008C4BBB">
        <w:rPr>
          <w:lang w:val="es-ES"/>
        </w:rPr>
        <w:t>(</w:t>
      </w:r>
      <w:r>
        <w:rPr>
          <w:rStyle w:val="FootnoteReference"/>
        </w:rPr>
        <w:footnoteRef/>
      </w:r>
      <w:r w:rsidRPr="008C4BBB">
        <w:rPr>
          <w:lang w:val="es-ES"/>
        </w:rPr>
        <w:t>)</w:t>
      </w:r>
      <w:r w:rsidRPr="008C4BBB">
        <w:rPr>
          <w:lang w:val="es-ES"/>
        </w:rPr>
        <w:tab/>
        <w:t>BG, CZ, DE, DK, EE, FI, FR, IE, LV, NL, PL, RO, SE, SI, SK.</w:t>
      </w:r>
    </w:p>
  </w:footnote>
  <w:footnote w:id="167">
    <w:p w14:paraId="3989C060" w14:textId="77777777" w:rsidR="0043296B" w:rsidRPr="002B555A" w:rsidRDefault="0043296B" w:rsidP="0043296B">
      <w:pPr>
        <w:pStyle w:val="FootnoteText"/>
        <w:spacing w:after="0"/>
        <w:rPr>
          <w:lang w:val="en-IE"/>
        </w:rPr>
      </w:pPr>
      <w:r>
        <w:t>(</w:t>
      </w:r>
      <w:r>
        <w:rPr>
          <w:rStyle w:val="FootnoteReference"/>
        </w:rPr>
        <w:footnoteRef/>
      </w:r>
      <w:r>
        <w:t>)</w:t>
      </w:r>
      <w:r>
        <w:tab/>
        <w:t>ES, HU, IT.</w:t>
      </w:r>
    </w:p>
  </w:footnote>
  <w:footnote w:id="168">
    <w:p w14:paraId="74A5E5DC" w14:textId="77777777" w:rsidR="0043296B" w:rsidRPr="002B555A" w:rsidRDefault="0043296B" w:rsidP="0043296B">
      <w:pPr>
        <w:pStyle w:val="FootnoteText"/>
        <w:spacing w:after="0"/>
        <w:rPr>
          <w:lang w:val="en-IE"/>
        </w:rPr>
      </w:pPr>
      <w:r>
        <w:t>(</w:t>
      </w:r>
      <w:r>
        <w:rPr>
          <w:rStyle w:val="FootnoteReference"/>
        </w:rPr>
        <w:footnoteRef/>
      </w:r>
      <w:r>
        <w:t>)</w:t>
      </w:r>
      <w:r>
        <w:tab/>
        <w:t>PT.</w:t>
      </w:r>
    </w:p>
  </w:footnote>
  <w:footnote w:id="169">
    <w:p w14:paraId="0E9156D3" w14:textId="77777777" w:rsidR="008A1858" w:rsidRPr="0046002E" w:rsidRDefault="008A1858" w:rsidP="008A1858">
      <w:pPr>
        <w:pStyle w:val="FootnoteText"/>
        <w:spacing w:after="0"/>
        <w:rPr>
          <w:lang w:val="en-IE"/>
        </w:rPr>
      </w:pPr>
      <w:r>
        <w:t>(</w:t>
      </w:r>
      <w:r>
        <w:rPr>
          <w:rStyle w:val="FootnoteReference"/>
        </w:rPr>
        <w:footnoteRef/>
      </w:r>
      <w:r>
        <w:t>)</w:t>
      </w:r>
      <w:r>
        <w:tab/>
      </w:r>
      <w:r w:rsidRPr="00203690">
        <w:t>CY</w:t>
      </w:r>
      <w:r>
        <w:t>. Even though it has</w:t>
      </w:r>
      <w:r w:rsidRPr="00203690">
        <w:t xml:space="preserve"> no railway network</w:t>
      </w:r>
      <w:r>
        <w:t xml:space="preserve"> on its territory (like MT), it</w:t>
      </w:r>
      <w:r w:rsidRPr="00203690">
        <w:t xml:space="preserve"> </w:t>
      </w:r>
      <w:r>
        <w:t xml:space="preserve">still </w:t>
      </w:r>
      <w:r w:rsidRPr="00203690">
        <w:t>needs to monitor and enforce the rules of the Regulation on ticket vendors and tour operators. See Article 31(4) of the Regulation.</w:t>
      </w:r>
      <w:r>
        <w:t xml:space="preserve"> </w:t>
      </w:r>
    </w:p>
  </w:footnote>
  <w:footnote w:id="170">
    <w:p w14:paraId="78BC8AF4" w14:textId="77777777" w:rsidR="008A1858" w:rsidRPr="00A1196E" w:rsidRDefault="008A1858" w:rsidP="008A1858">
      <w:pPr>
        <w:pStyle w:val="FootnoteText"/>
        <w:spacing w:after="0"/>
        <w:rPr>
          <w:lang w:val="en-IE"/>
        </w:rPr>
      </w:pPr>
      <w:r>
        <w:t>(</w:t>
      </w:r>
      <w:r>
        <w:rPr>
          <w:rStyle w:val="FootnoteReference"/>
        </w:rPr>
        <w:footnoteRef/>
      </w:r>
      <w:r>
        <w:t>)</w:t>
      </w:r>
      <w:r>
        <w:tab/>
        <w:t>See Article 31(2) of the Regulation.</w:t>
      </w:r>
    </w:p>
  </w:footnote>
  <w:footnote w:id="171">
    <w:p w14:paraId="742BBC95" w14:textId="77777777" w:rsidR="008A1858" w:rsidRPr="00ED7BAB" w:rsidRDefault="008A1858" w:rsidP="008A1858">
      <w:pPr>
        <w:pStyle w:val="FootnoteText"/>
        <w:spacing w:after="0"/>
        <w:rPr>
          <w:lang w:val="en-IE"/>
        </w:rPr>
      </w:pPr>
      <w:r w:rsidRPr="00ED7BAB">
        <w:rPr>
          <w:lang w:val="en-IE"/>
        </w:rPr>
        <w:t>(</w:t>
      </w:r>
      <w:r>
        <w:rPr>
          <w:rStyle w:val="FootnoteReference"/>
        </w:rPr>
        <w:footnoteRef/>
      </w:r>
      <w:r w:rsidRPr="00ED7BAB">
        <w:rPr>
          <w:lang w:val="en-IE"/>
        </w:rPr>
        <w:t>)</w:t>
      </w:r>
      <w:r w:rsidRPr="00ED7BAB">
        <w:rPr>
          <w:lang w:val="en-IE"/>
        </w:rPr>
        <w:tab/>
      </w:r>
      <w:hyperlink r:id="rId19" w:history="1">
        <w:r w:rsidRPr="00ED7BAB">
          <w:rPr>
            <w:rStyle w:val="Hyperlink"/>
          </w:rPr>
          <w:t>National enforcement bodies (NEB) - Mobility and Transport</w:t>
        </w:r>
      </w:hyperlink>
      <w:r>
        <w:t>.</w:t>
      </w:r>
    </w:p>
  </w:footnote>
  <w:footnote w:id="172">
    <w:p w14:paraId="570F76E4" w14:textId="77777777" w:rsidR="00A0737A" w:rsidRPr="00752986" w:rsidRDefault="00A0737A" w:rsidP="00A0737A">
      <w:pPr>
        <w:pStyle w:val="FootnoteText"/>
        <w:spacing w:after="0"/>
        <w:rPr>
          <w:lang w:val="en-IE"/>
        </w:rPr>
      </w:pPr>
      <w:r>
        <w:t>(</w:t>
      </w:r>
      <w:r>
        <w:rPr>
          <w:rStyle w:val="FootnoteReference"/>
        </w:rPr>
        <w:footnoteRef/>
      </w:r>
      <w:r>
        <w:t>)</w:t>
      </w:r>
      <w:r>
        <w:tab/>
      </w:r>
      <w:hyperlink r:id="rId20" w:history="1">
        <w:r w:rsidRPr="003532FD">
          <w:rPr>
            <w:rStyle w:val="Hyperlink"/>
          </w:rPr>
          <w:t>National Enforcement Bodies (NEBs) Reports │ European Union Agency for Railways</w:t>
        </w:r>
      </w:hyperlink>
      <w:r>
        <w:t>.</w:t>
      </w:r>
    </w:p>
  </w:footnote>
  <w:footnote w:id="173">
    <w:p w14:paraId="0750FA20" w14:textId="25852330" w:rsidR="00A0737A" w:rsidRPr="000C6233" w:rsidRDefault="00A0737A" w:rsidP="00A0737A">
      <w:pPr>
        <w:pStyle w:val="FootnoteText"/>
        <w:spacing w:after="0"/>
        <w:rPr>
          <w:lang w:val="en-IE"/>
        </w:rPr>
      </w:pPr>
      <w:r>
        <w:t>(</w:t>
      </w:r>
      <w:r>
        <w:rPr>
          <w:rStyle w:val="FootnoteReference"/>
        </w:rPr>
        <w:footnoteRef/>
      </w:r>
      <w:r>
        <w:t>)</w:t>
      </w:r>
      <w:r>
        <w:tab/>
      </w:r>
      <w:hyperlink r:id="rId21" w:history="1">
        <w:r w:rsidRPr="00BB77D3">
          <w:rPr>
            <w:rStyle w:val="Hyperlink"/>
          </w:rPr>
          <w:t>Railway Undertakings Service Quality Reports │ European Union Agency for Railways</w:t>
        </w:r>
      </w:hyperlink>
      <w:r w:rsidR="000E7AE4">
        <w:t>.</w:t>
      </w:r>
    </w:p>
  </w:footnote>
  <w:footnote w:id="174">
    <w:p w14:paraId="48984350" w14:textId="77777777" w:rsidR="00A0737A" w:rsidRPr="0046002E" w:rsidRDefault="00A0737A" w:rsidP="00A0737A">
      <w:pPr>
        <w:pStyle w:val="FootnoteText"/>
        <w:spacing w:after="0"/>
        <w:rPr>
          <w:lang w:val="en-IE"/>
        </w:rPr>
      </w:pPr>
      <w:r w:rsidRPr="00251030">
        <w:t>(</w:t>
      </w:r>
      <w:r w:rsidRPr="00251030">
        <w:rPr>
          <w:rStyle w:val="FootnoteReference"/>
        </w:rPr>
        <w:footnoteRef/>
      </w:r>
      <w:r w:rsidRPr="00251030">
        <w:t>)</w:t>
      </w:r>
      <w:r w:rsidRPr="00251030">
        <w:tab/>
        <w:t xml:space="preserve">AT, BE, BG, CZ, DE, EE, ES, FI, FR, HR, HU, IE, IT, LT, LU, LV, NL, PL, PT, RO, SE, SI and SK – </w:t>
      </w:r>
      <w:r w:rsidRPr="00203690">
        <w:t xml:space="preserve">i.e. not in </w:t>
      </w:r>
      <w:r w:rsidRPr="00251030">
        <w:t>DK,</w:t>
      </w:r>
      <w:r>
        <w:t xml:space="preserve"> EL, CY and MT.</w:t>
      </w:r>
    </w:p>
  </w:footnote>
  <w:footnote w:id="175">
    <w:p w14:paraId="145B3BEB" w14:textId="77777777" w:rsidR="00A0737A" w:rsidRPr="000C1266" w:rsidRDefault="00A0737A" w:rsidP="00A0737A">
      <w:pPr>
        <w:pStyle w:val="FootnoteText"/>
        <w:spacing w:after="0"/>
        <w:rPr>
          <w:lang w:val="de-DE"/>
        </w:rPr>
      </w:pPr>
      <w:r w:rsidRPr="000C1266">
        <w:rPr>
          <w:lang w:val="de-DE"/>
        </w:rPr>
        <w:t>(</w:t>
      </w:r>
      <w:r>
        <w:rPr>
          <w:rStyle w:val="FootnoteReference"/>
        </w:rPr>
        <w:footnoteRef/>
      </w:r>
      <w:r w:rsidRPr="000C1266">
        <w:rPr>
          <w:lang w:val="de-DE"/>
        </w:rPr>
        <w:t>)</w:t>
      </w:r>
      <w:r w:rsidRPr="000C1266">
        <w:rPr>
          <w:lang w:val="de-DE"/>
        </w:rPr>
        <w:tab/>
        <w:t>HR, PL, BG, IE, HU, RO.</w:t>
      </w:r>
    </w:p>
  </w:footnote>
  <w:footnote w:id="176">
    <w:p w14:paraId="4B52C8E1" w14:textId="77777777" w:rsidR="008A1858" w:rsidRPr="008C4BBB" w:rsidRDefault="008A1858" w:rsidP="008A1858">
      <w:pPr>
        <w:pStyle w:val="FootnoteText"/>
        <w:spacing w:after="0"/>
        <w:rPr>
          <w:lang w:val="es-ES"/>
        </w:rPr>
      </w:pPr>
      <w:r w:rsidRPr="008C4BBB">
        <w:rPr>
          <w:lang w:val="es-ES"/>
        </w:rPr>
        <w:t>(</w:t>
      </w:r>
      <w:r>
        <w:rPr>
          <w:rStyle w:val="FootnoteReference"/>
        </w:rPr>
        <w:footnoteRef/>
      </w:r>
      <w:r w:rsidRPr="008C4BBB">
        <w:rPr>
          <w:lang w:val="es-ES"/>
        </w:rPr>
        <w:t>)BE</w:t>
      </w:r>
      <w:r>
        <w:rPr>
          <w:lang w:val="es-ES"/>
        </w:rPr>
        <w:t>.</w:t>
      </w:r>
    </w:p>
  </w:footnote>
  <w:footnote w:id="177">
    <w:p w14:paraId="41F142B8" w14:textId="77777777" w:rsidR="008A1858" w:rsidRPr="008C4BBB" w:rsidRDefault="008A1858" w:rsidP="008A1858">
      <w:pPr>
        <w:pStyle w:val="FootnoteText"/>
        <w:spacing w:after="0"/>
        <w:rPr>
          <w:lang w:val="es-ES"/>
        </w:rPr>
      </w:pPr>
      <w:r w:rsidRPr="008C4BBB">
        <w:rPr>
          <w:lang w:val="es-ES"/>
        </w:rPr>
        <w:t>(</w:t>
      </w:r>
      <w:r>
        <w:rPr>
          <w:rStyle w:val="FootnoteReference"/>
        </w:rPr>
        <w:footnoteRef/>
      </w:r>
      <w:r w:rsidRPr="008C4BBB">
        <w:rPr>
          <w:lang w:val="es-ES"/>
        </w:rPr>
        <w:t>)</w:t>
      </w:r>
      <w:r w:rsidRPr="008C4BBB">
        <w:rPr>
          <w:lang w:val="es-ES"/>
        </w:rPr>
        <w:tab/>
      </w:r>
      <w:r w:rsidRPr="00065642">
        <w:rPr>
          <w:lang w:val="es-ES"/>
        </w:rPr>
        <w:t>AT, BG, CZ, DE, DK, EE, EL, ES, FI, FR, HR, HU, IE, IT, LT, LU, LV, MT, NL, PL, PT, RO, SE, SI</w:t>
      </w:r>
      <w:r>
        <w:rPr>
          <w:lang w:val="es-ES"/>
        </w:rPr>
        <w:t xml:space="preserve">. </w:t>
      </w:r>
    </w:p>
  </w:footnote>
  <w:footnote w:id="178">
    <w:p w14:paraId="5F9964A8" w14:textId="77777777" w:rsidR="008A1858" w:rsidRPr="008A737C" w:rsidRDefault="008A1858" w:rsidP="008A1858">
      <w:pPr>
        <w:pStyle w:val="FootnoteText"/>
        <w:spacing w:after="0"/>
        <w:rPr>
          <w:lang w:val="es-ES"/>
        </w:rPr>
      </w:pPr>
      <w:r w:rsidRPr="008A737C">
        <w:rPr>
          <w:lang w:val="es-ES"/>
        </w:rPr>
        <w:t>(</w:t>
      </w:r>
      <w:r>
        <w:rPr>
          <w:rStyle w:val="FootnoteReference"/>
        </w:rPr>
        <w:footnoteRef/>
      </w:r>
      <w:r w:rsidRPr="008A737C">
        <w:rPr>
          <w:lang w:val="es-ES"/>
        </w:rPr>
        <w:t>)CY</w:t>
      </w:r>
      <w:r>
        <w:rPr>
          <w:lang w:val="es-ES"/>
        </w:rPr>
        <w:t>.</w:t>
      </w:r>
    </w:p>
  </w:footnote>
  <w:footnote w:id="179">
    <w:p w14:paraId="6D370F3A" w14:textId="77777777" w:rsidR="008A1858" w:rsidRDefault="008A1858" w:rsidP="008A1858">
      <w:pPr>
        <w:pStyle w:val="FootnoteText"/>
        <w:spacing w:after="0"/>
      </w:pPr>
      <w:r>
        <w:t>(</w:t>
      </w:r>
      <w:r>
        <w:rPr>
          <w:rStyle w:val="FootnoteReference"/>
        </w:rPr>
        <w:footnoteRef/>
      </w:r>
      <w:r>
        <w:t xml:space="preserve">) </w:t>
      </w:r>
      <w:r w:rsidRPr="00C20AC9">
        <w:t>AT, BG, CZ, FR, HR, IT, PT</w:t>
      </w:r>
      <w:r>
        <w:t>.</w:t>
      </w:r>
    </w:p>
  </w:footnote>
  <w:footnote w:id="180">
    <w:p w14:paraId="74501655" w14:textId="77777777" w:rsidR="008A1858" w:rsidRPr="008C4BBB" w:rsidRDefault="008A1858" w:rsidP="008A1858">
      <w:pPr>
        <w:pStyle w:val="FootnoteText"/>
        <w:spacing w:after="0"/>
        <w:rPr>
          <w:lang w:val="nl-BE"/>
        </w:rPr>
      </w:pPr>
      <w:r w:rsidRPr="008C4BBB">
        <w:rPr>
          <w:lang w:val="nl-BE"/>
        </w:rPr>
        <w:t>(</w:t>
      </w:r>
      <w:r>
        <w:rPr>
          <w:rStyle w:val="FootnoteReference"/>
        </w:rPr>
        <w:footnoteRef/>
      </w:r>
      <w:r w:rsidRPr="008C4BBB">
        <w:rPr>
          <w:lang w:val="nl-BE"/>
        </w:rPr>
        <w:t>) EE, HU, LT, PT, RO.</w:t>
      </w:r>
    </w:p>
  </w:footnote>
  <w:footnote w:id="181">
    <w:p w14:paraId="3F75BB3B" w14:textId="77777777" w:rsidR="008A1858" w:rsidRDefault="008A1858" w:rsidP="008A1858">
      <w:pPr>
        <w:pStyle w:val="FootnoteText"/>
        <w:spacing w:after="0"/>
      </w:pPr>
      <w:r>
        <w:t>(</w:t>
      </w:r>
      <w:r>
        <w:rPr>
          <w:rStyle w:val="FootnoteReference"/>
        </w:rPr>
        <w:footnoteRef/>
      </w:r>
      <w:r>
        <w:t xml:space="preserve">) </w:t>
      </w:r>
      <w:r w:rsidRPr="00E52019">
        <w:t>AT, EL, FI, LV, NL</w:t>
      </w:r>
      <w:r>
        <w:t>.</w:t>
      </w:r>
    </w:p>
  </w:footnote>
  <w:footnote w:id="182">
    <w:p w14:paraId="229CA61F" w14:textId="77777777" w:rsidR="008A1858" w:rsidRDefault="008A1858" w:rsidP="008A1858">
      <w:pPr>
        <w:pStyle w:val="FootnoteText"/>
        <w:spacing w:after="0"/>
      </w:pPr>
      <w:r>
        <w:t>(</w:t>
      </w:r>
      <w:r>
        <w:rPr>
          <w:rStyle w:val="FootnoteReference"/>
        </w:rPr>
        <w:footnoteRef/>
      </w:r>
      <w:r>
        <w:t>) Research suggests this is the case in seven Member States (</w:t>
      </w:r>
      <w:r w:rsidRPr="00E52019">
        <w:t>IE, LU, LT, LV, NL, SI, SK</w:t>
      </w:r>
      <w:r>
        <w:t>).</w:t>
      </w:r>
    </w:p>
  </w:footnote>
  <w:footnote w:id="183">
    <w:p w14:paraId="6E9DA503" w14:textId="77777777" w:rsidR="008A1858" w:rsidRDefault="008A1858" w:rsidP="008A1858">
      <w:pPr>
        <w:pStyle w:val="FootnoteText"/>
        <w:spacing w:after="0"/>
      </w:pPr>
      <w:r>
        <w:t>(</w:t>
      </w:r>
      <w:r>
        <w:rPr>
          <w:rStyle w:val="FootnoteReference"/>
        </w:rPr>
        <w:footnoteRef/>
      </w:r>
      <w:r>
        <w:t xml:space="preserve">) </w:t>
      </w:r>
      <w:r w:rsidRPr="00CC180F">
        <w:t>AT, BE, BG, CZ, DE, DK, EE, EL, FI, FR, HU, IE, IT, LU, LV, NL, PL, PT, RO, SE, SK</w:t>
      </w:r>
      <w:r>
        <w:t>. It should be noted, however, that s</w:t>
      </w:r>
      <w:r w:rsidRPr="00CC180F">
        <w:t xml:space="preserve">takeholders consulted provided different answers </w:t>
      </w:r>
      <w:r>
        <w:t>about</w:t>
      </w:r>
      <w:r w:rsidRPr="00CC180F">
        <w:t xml:space="preserve"> whether an alternative dispute resolution in Ireland</w:t>
      </w:r>
      <w:r>
        <w:t xml:space="preserve"> handles transport related complaints</w:t>
      </w:r>
      <w:r w:rsidRPr="00CC180F">
        <w:t>.</w:t>
      </w:r>
    </w:p>
  </w:footnote>
  <w:footnote w:id="184">
    <w:p w14:paraId="0C88E475" w14:textId="77777777" w:rsidR="008A1858" w:rsidRPr="00F35B6E" w:rsidRDefault="008A1858" w:rsidP="008A1858">
      <w:pPr>
        <w:pStyle w:val="FootnoteText"/>
        <w:spacing w:after="0"/>
        <w:rPr>
          <w:lang w:val="en-IE"/>
        </w:rPr>
      </w:pPr>
      <w:r>
        <w:t>(</w:t>
      </w:r>
      <w:r>
        <w:rPr>
          <w:rStyle w:val="FootnoteReference"/>
        </w:rPr>
        <w:footnoteRef/>
      </w:r>
      <w:r>
        <w:t>)</w:t>
      </w:r>
      <w:r>
        <w:tab/>
      </w:r>
      <w:hyperlink r:id="rId22" w:history="1">
        <w:r w:rsidRPr="003A19E9">
          <w:rPr>
            <w:rStyle w:val="Hyperlink"/>
          </w:rPr>
          <w:t>Ninth monitoring report on the development of the rail market</w:t>
        </w:r>
      </w:hyperlink>
      <w:r w:rsidRPr="00AD0564">
        <w:t xml:space="preserve"> under Article 15(4) of Directive 2012/34/EU of the European Parliament and of the Council, </w:t>
      </w:r>
      <w:r w:rsidRPr="006E62FA">
        <w:t>COM(2025)</w:t>
      </w:r>
      <w:r>
        <w:t xml:space="preserve"> </w:t>
      </w:r>
      <w:r w:rsidRPr="006E62FA">
        <w:t>439</w:t>
      </w:r>
      <w:r>
        <w:t xml:space="preserve"> final, </w:t>
      </w:r>
      <w:r w:rsidRPr="00AD0564">
        <w:t>p. 4. </w:t>
      </w:r>
    </w:p>
  </w:footnote>
  <w:footnote w:id="185">
    <w:p w14:paraId="7AB1167F" w14:textId="77777777" w:rsidR="008A1858" w:rsidRPr="00F35B6E" w:rsidRDefault="008A1858" w:rsidP="008A1858">
      <w:pPr>
        <w:pStyle w:val="FootnoteText"/>
        <w:spacing w:after="0"/>
        <w:rPr>
          <w:lang w:val="en-IE"/>
        </w:rPr>
      </w:pPr>
      <w:r>
        <w:t>(</w:t>
      </w:r>
      <w:r>
        <w:rPr>
          <w:rStyle w:val="FootnoteReference"/>
        </w:rPr>
        <w:footnoteRef/>
      </w:r>
      <w:r>
        <w:t>)</w:t>
      </w:r>
      <w:r>
        <w:tab/>
      </w:r>
      <w:hyperlink r:id="rId23" w:history="1">
        <w:r w:rsidRPr="009A346F">
          <w:rPr>
            <w:rStyle w:val="Hyperlink"/>
          </w:rPr>
          <w:t>Report on the Application of Regulation (EC) No 1371/2007 of the European Parliament and of the Council of 23 October 2007 on Rail Passengers’ Rights and Obligations</w:t>
        </w:r>
      </w:hyperlink>
      <w:r>
        <w:t xml:space="preserve">, </w:t>
      </w:r>
      <w:r w:rsidRPr="0081777D">
        <w:t>COM(2013)</w:t>
      </w:r>
      <w:r>
        <w:t xml:space="preserve"> </w:t>
      </w:r>
      <w:r w:rsidRPr="0081777D">
        <w:t>587 final</w:t>
      </w:r>
      <w:r>
        <w:t>, p. 3.</w:t>
      </w:r>
    </w:p>
  </w:footnote>
  <w:footnote w:id="186">
    <w:p w14:paraId="76B8F69A" w14:textId="77777777" w:rsidR="008A1858" w:rsidRPr="006B39C4" w:rsidRDefault="008A1858" w:rsidP="008A1858">
      <w:pPr>
        <w:pStyle w:val="FootnoteText"/>
        <w:spacing w:after="0"/>
        <w:rPr>
          <w:lang w:val="en-US"/>
        </w:rPr>
      </w:pPr>
      <w:r>
        <w:t>(</w:t>
      </w:r>
      <w:r>
        <w:rPr>
          <w:rStyle w:val="FootnoteReference"/>
        </w:rPr>
        <w:footnoteRef/>
      </w:r>
      <w:r>
        <w:t>)</w:t>
      </w:r>
      <w:r>
        <w:tab/>
        <w:t>AT, BE, DE.</w:t>
      </w:r>
    </w:p>
  </w:footnote>
  <w:footnote w:id="187">
    <w:p w14:paraId="30D96483" w14:textId="77777777" w:rsidR="008A1858" w:rsidRPr="00EF18DA" w:rsidRDefault="008A1858" w:rsidP="008A1858">
      <w:pPr>
        <w:pStyle w:val="FootnoteText"/>
        <w:spacing w:after="0"/>
      </w:pPr>
      <w:r>
        <w:t>(</w:t>
      </w:r>
      <w:r>
        <w:rPr>
          <w:rStyle w:val="FootnoteReference"/>
        </w:rPr>
        <w:footnoteRef/>
      </w:r>
      <w:r>
        <w:t xml:space="preserve">)BG, CZ, DK, EE, ES, FR, HR, HU, IE, IT, LT, LV, PL, PT, RO, SE, SI, SK. </w:t>
      </w:r>
    </w:p>
  </w:footnote>
  <w:footnote w:id="188">
    <w:p w14:paraId="1EF1C517" w14:textId="77777777" w:rsidR="008A1858" w:rsidRPr="008C4BBB" w:rsidRDefault="008A1858" w:rsidP="008A1858">
      <w:pPr>
        <w:pStyle w:val="FootnoteText"/>
        <w:spacing w:after="0"/>
        <w:rPr>
          <w:lang w:val="es-ES"/>
        </w:rPr>
      </w:pPr>
      <w:r w:rsidRPr="008C4BBB">
        <w:rPr>
          <w:lang w:val="es-ES"/>
        </w:rPr>
        <w:t>(</w:t>
      </w:r>
      <w:r>
        <w:rPr>
          <w:rStyle w:val="FootnoteReference"/>
        </w:rPr>
        <w:footnoteRef/>
      </w:r>
      <w:r w:rsidRPr="008C4BBB">
        <w:rPr>
          <w:lang w:val="es-ES"/>
        </w:rPr>
        <w:t>)</w:t>
      </w:r>
      <w:r w:rsidRPr="008C4BBB">
        <w:rPr>
          <w:lang w:val="es-ES"/>
        </w:rPr>
        <w:tab/>
        <w:t>CZ.</w:t>
      </w:r>
    </w:p>
  </w:footnote>
  <w:footnote w:id="189">
    <w:p w14:paraId="74FD6535" w14:textId="77777777" w:rsidR="008A1858" w:rsidRPr="00203690" w:rsidRDefault="008A1858" w:rsidP="008A1858">
      <w:pPr>
        <w:pStyle w:val="FootnoteText"/>
        <w:spacing w:after="0"/>
        <w:rPr>
          <w:lang w:val="en-IE"/>
        </w:rPr>
      </w:pPr>
      <w:r>
        <w:t>(</w:t>
      </w:r>
      <w:r>
        <w:rPr>
          <w:rStyle w:val="FootnoteReference"/>
        </w:rPr>
        <w:footnoteRef/>
      </w:r>
      <w:r>
        <w:t>)</w:t>
      </w:r>
      <w:r>
        <w:tab/>
      </w:r>
      <w:r w:rsidRPr="00775D1A">
        <w:t>Commission Implementing Regulation (EU) 2026/253 of 6 February 2026 on a technical specification relating to the telematics subsystem of the rail system in the European Union for interoperability of data sharing in rail transport (TEL TSI) and repealing Regulations (EU) No 454/2011 (TAP TSI) and (EU) No 1305/2014 (TAF TSI)</w:t>
      </w:r>
      <w:r>
        <w:t xml:space="preserve">, </w:t>
      </w:r>
      <w:r w:rsidRPr="00C12CD9">
        <w:t xml:space="preserve">OJ L, 2026/253, 10.2.2026, ELI: </w:t>
      </w:r>
      <w:hyperlink r:id="rId24" w:history="1">
        <w:r w:rsidRPr="00BA515E">
          <w:rPr>
            <w:rStyle w:val="Hyperlink"/>
          </w:rPr>
          <w:t>http://data.europa.eu/eli/reg_impl/2026/253/oj</w:t>
        </w:r>
      </w:hyperlink>
      <w:r>
        <w:t>. See in particular the milestones under Appendix G thereof.</w:t>
      </w:r>
    </w:p>
  </w:footnote>
  <w:footnote w:id="190">
    <w:p w14:paraId="382093C5" w14:textId="4D0849B5" w:rsidR="008A1858" w:rsidRPr="008A737C" w:rsidRDefault="008A1858" w:rsidP="008A1858">
      <w:pPr>
        <w:pStyle w:val="FootnoteText"/>
        <w:spacing w:after="0"/>
        <w:rPr>
          <w:lang w:val="en-IE"/>
        </w:rPr>
      </w:pPr>
      <w:r w:rsidRPr="008255EA">
        <w:t>(</w:t>
      </w:r>
      <w:r w:rsidRPr="008255EA">
        <w:rPr>
          <w:rStyle w:val="FootnoteReference"/>
        </w:rPr>
        <w:footnoteRef/>
      </w:r>
      <w:r w:rsidRPr="008255EA">
        <w:t>)</w:t>
      </w:r>
      <w:r w:rsidRPr="008255EA">
        <w:tab/>
        <w:t>COM(2026)</w:t>
      </w:r>
      <w:r w:rsidR="008255EA">
        <w:t xml:space="preserve"> 233</w:t>
      </w:r>
      <w:r w:rsidR="006F0EEE">
        <w:t>.</w:t>
      </w:r>
    </w:p>
  </w:footnote>
  <w:footnote w:id="191">
    <w:p w14:paraId="7BA71398" w14:textId="77777777" w:rsidR="007A27F7" w:rsidRDefault="007A27F7" w:rsidP="007A27F7">
      <w:pPr>
        <w:pStyle w:val="FootnoteText"/>
      </w:pPr>
      <w:r>
        <w:t>(</w:t>
      </w:r>
      <w:r>
        <w:rPr>
          <w:rStyle w:val="FootnoteReference"/>
        </w:rPr>
        <w:footnoteRef/>
      </w:r>
      <w:r>
        <w:t xml:space="preserve">) </w:t>
      </w:r>
      <w:r w:rsidRPr="00BA6E99">
        <w:t>L</w:t>
      </w:r>
      <w:r>
        <w:t>egend: √ - Exemption used.</w:t>
      </w:r>
    </w:p>
  </w:footnote>
  <w:footnote w:id="192">
    <w:p w14:paraId="4A08B7E0" w14:textId="77777777" w:rsidR="007A27F7" w:rsidRPr="002D4BBB" w:rsidRDefault="007A27F7" w:rsidP="007A27F7">
      <w:pPr>
        <w:rPr>
          <w:sz w:val="20"/>
          <w:lang w:val="en-IE"/>
        </w:rPr>
      </w:pPr>
      <w:r w:rsidRPr="008C4BBB">
        <w:rPr>
          <w:sz w:val="20"/>
        </w:rPr>
        <w:t>(</w:t>
      </w:r>
      <w:r w:rsidRPr="008C4BBB">
        <w:rPr>
          <w:rStyle w:val="FootnoteReference"/>
          <w:sz w:val="20"/>
        </w:rPr>
        <w:footnoteRef/>
      </w:r>
      <w:r w:rsidRPr="008C4BBB">
        <w:rPr>
          <w:sz w:val="20"/>
        </w:rPr>
        <w:t>)</w:t>
      </w:r>
      <w:r w:rsidRPr="008C4BBB">
        <w:rPr>
          <w:sz w:val="20"/>
        </w:rPr>
        <w:tab/>
      </w:r>
      <w:r w:rsidRPr="008C4BBB">
        <w:rPr>
          <w:sz w:val="20"/>
          <w:lang w:val="en-IE"/>
        </w:rPr>
        <w:t xml:space="preserve">The comparison was carried out </w:t>
      </w:r>
      <w:r>
        <w:rPr>
          <w:sz w:val="20"/>
          <w:lang w:val="en-IE"/>
        </w:rPr>
        <w:t>on the basis of the information available to the Commission</w:t>
      </w:r>
      <w:r w:rsidRPr="008C4BBB">
        <w:rPr>
          <w:sz w:val="20"/>
          <w:lang w:val="en-IE"/>
        </w:rPr>
        <w:t xml:space="preserve">. </w:t>
      </w:r>
      <w:r>
        <w:rPr>
          <w:sz w:val="20"/>
          <w:lang w:val="en-IE"/>
        </w:rPr>
        <w:t>O</w:t>
      </w:r>
      <w:r w:rsidRPr="008C4BBB">
        <w:rPr>
          <w:sz w:val="20"/>
          <w:lang w:val="en-IE"/>
        </w:rPr>
        <w:t xml:space="preserve">nly exemptions common to both </w:t>
      </w:r>
      <w:r>
        <w:rPr>
          <w:sz w:val="20"/>
          <w:lang w:val="en-IE"/>
        </w:rPr>
        <w:t>Regulations</w:t>
      </w:r>
      <w:r w:rsidRPr="008C4BBB">
        <w:rPr>
          <w:sz w:val="20"/>
          <w:lang w:val="en-IE"/>
        </w:rPr>
        <w:t xml:space="preserve"> are </w:t>
      </w:r>
      <w:r>
        <w:rPr>
          <w:sz w:val="20"/>
          <w:lang w:val="en-IE"/>
        </w:rPr>
        <w:t>shown</w:t>
      </w:r>
      <w:r w:rsidRPr="008C4BBB">
        <w:rPr>
          <w:sz w:val="20"/>
          <w:lang w:val="en-IE"/>
        </w:rPr>
        <w:t>.</w:t>
      </w:r>
      <w:r>
        <w:rPr>
          <w:sz w:val="20"/>
          <w:lang w:val="en-IE"/>
        </w:rPr>
        <w:t xml:space="preserve"> </w:t>
      </w:r>
      <w:r>
        <w:rPr>
          <w:sz w:val="20"/>
          <w:lang w:val="en-IE"/>
        </w:rPr>
        <w:br/>
      </w:r>
      <w:r w:rsidRPr="008C4BBB">
        <w:rPr>
          <w:sz w:val="20"/>
        </w:rPr>
        <w:t>Legend: √ - Exemption used</w:t>
      </w:r>
      <w:r>
        <w:rPr>
          <w:sz w:val="20"/>
        </w:rPr>
        <w:t xml:space="preserve"> by Member State</w:t>
      </w:r>
      <w:r w:rsidRPr="008C4BBB">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73587" w14:textId="77777777" w:rsidR="004F36DE" w:rsidRPr="004F36DE" w:rsidRDefault="004F36DE" w:rsidP="004F36D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DA883" w14:textId="77777777" w:rsidR="004F36DE" w:rsidRPr="004F36DE" w:rsidRDefault="004F36DE" w:rsidP="004F36D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4D517" w14:textId="77777777" w:rsidR="004F36DE" w:rsidRPr="004F36DE" w:rsidRDefault="004F36DE" w:rsidP="004F36D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4733A" w14:textId="77777777" w:rsidR="001C6D9A" w:rsidRDefault="001C6D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57ED1" w14:textId="77777777" w:rsidR="001C6D9A" w:rsidRDefault="001C6D9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0103A" w14:textId="77777777" w:rsidR="001C6D9A" w:rsidRDefault="001C6D9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47A00" w14:textId="77777777" w:rsidR="00F1217A" w:rsidRDefault="00F1217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BBB75" w14:textId="77777777" w:rsidR="00F1217A" w:rsidRPr="00873160" w:rsidRDefault="00F1217A">
    <w:pPr>
      <w:pStyle w:val="Header"/>
      <w:rPr>
        <w:sz w:val="2"/>
        <w:szCs w:val="2"/>
        <w:lang w:val="en-IE"/>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30253" w14:textId="77777777" w:rsidR="00F1217A" w:rsidRDefault="00F121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CDA60" w14:textId="77777777" w:rsidR="00D84DAB" w:rsidRPr="00873160" w:rsidRDefault="00D84DAB">
    <w:pPr>
      <w:pStyle w:val="Header"/>
      <w:rPr>
        <w:sz w:val="2"/>
        <w:szCs w:val="2"/>
        <w:lang w:val="en-IE"/>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AD35E" w14:textId="77777777" w:rsidR="00D84DAB" w:rsidRDefault="00D84D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5E29"/>
    <w:multiLevelType w:val="hybridMultilevel"/>
    <w:tmpl w:val="2216F9E8"/>
    <w:lvl w:ilvl="0" w:tplc="96A49D24">
      <w:numFmt w:val="bullet"/>
      <w:lvlText w:val="-"/>
      <w:lvlJc w:val="left"/>
      <w:pPr>
        <w:ind w:left="720" w:hanging="360"/>
      </w:pPr>
      <w:rPr>
        <w:rFonts w:ascii="Aptos" w:eastAsia="Aptos" w:hAnsi="Apto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7CA41876"/>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86BEAD3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856C0A0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B26674F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BBB0FE9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C87A8E0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067C3F7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D6DC3F2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18DACB0E"/>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265030F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F676C8E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5768ACCA"/>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33523A7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6C7668B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B0CC0BF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EA78BEF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CA4E994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F3F80AB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FCF0323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6977472E"/>
    <w:multiLevelType w:val="multilevel"/>
    <w:tmpl w:val="1E8640E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7C65145E"/>
    <w:multiLevelType w:val="multilevel"/>
    <w:tmpl w:val="47C493B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2"/>
  </w:num>
  <w:num w:numId="3">
    <w:abstractNumId w:val="8"/>
  </w:num>
  <w:num w:numId="4">
    <w:abstractNumId w:val="13"/>
  </w:num>
  <w:num w:numId="5">
    <w:abstractNumId w:val="18"/>
  </w:num>
  <w:num w:numId="6">
    <w:abstractNumId w:val="20"/>
  </w:num>
  <w:num w:numId="7">
    <w:abstractNumId w:val="2"/>
  </w:num>
  <w:num w:numId="8">
    <w:abstractNumId w:val="7"/>
  </w:num>
  <w:num w:numId="9">
    <w:abstractNumId w:val="15"/>
  </w:num>
  <w:num w:numId="10">
    <w:abstractNumId w:val="3"/>
  </w:num>
  <w:num w:numId="11">
    <w:abstractNumId w:val="5"/>
  </w:num>
  <w:num w:numId="12">
    <w:abstractNumId w:val="6"/>
  </w:num>
  <w:num w:numId="13">
    <w:abstractNumId w:val="9"/>
  </w:num>
  <w:num w:numId="14">
    <w:abstractNumId w:val="14"/>
  </w:num>
  <w:num w:numId="15">
    <w:abstractNumId w:val="17"/>
  </w:num>
  <w:num w:numId="16">
    <w:abstractNumId w:val="21"/>
  </w:num>
  <w:num w:numId="17">
    <w:abstractNumId w:val="10"/>
  </w:num>
  <w:num w:numId="18">
    <w:abstractNumId w:val="11"/>
  </w:num>
  <w:num w:numId="19">
    <w:abstractNumId w:val="22"/>
  </w:num>
  <w:num w:numId="20">
    <w:abstractNumId w:val="16"/>
  </w:num>
  <w:num w:numId="21">
    <w:abstractNumId w:val="19"/>
  </w:num>
  <w:num w:numId="22">
    <w:abstractNumId w:val="4"/>
  </w:num>
  <w:num w:numId="23">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95E9DFC-399A-401A-A990-2F3F2350F578"/>
    <w:docVar w:name="LW_COVERPAGE_TYPE" w:val="1"/>
    <w:docVar w:name="LW_CROSSREFERENCE" w:val="&lt;UNUSED&gt;"/>
    <w:docVar w:name="LW_DocType" w:val="EUROLOOK"/>
    <w:docVar w:name="LW_EMISSION" w:val="13.5.2026"/>
    <w:docVar w:name="LW_EMISSION_ISODATE" w:val="2026-05-13"/>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2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implementation and results of Regulation (EU) 2021/782 on rail passengers\u8217? rights and obligations"/>
    <w:docVar w:name="LW_TYPE.DOC.CP" w:val="REPORT FROM THE COMMISSION TO THE EUROPEAN PARLIAMENT AND THE COUNCIL"/>
    <w:docVar w:name="LwApiVersions" w:val="LW4CoDe 1.24.5.0; LW 9.2, Build 20251112"/>
  </w:docVars>
  <w:rsids>
    <w:rsidRoot w:val="00B453AC"/>
    <w:rsid w:val="00031AFD"/>
    <w:rsid w:val="00031FA6"/>
    <w:rsid w:val="000D7EF0"/>
    <w:rsid w:val="000E7AE4"/>
    <w:rsid w:val="001032A7"/>
    <w:rsid w:val="001969DA"/>
    <w:rsid w:val="001B19B1"/>
    <w:rsid w:val="001C6D9A"/>
    <w:rsid w:val="001E4DC0"/>
    <w:rsid w:val="00234389"/>
    <w:rsid w:val="002D5D56"/>
    <w:rsid w:val="00396A87"/>
    <w:rsid w:val="003D50E5"/>
    <w:rsid w:val="0043296B"/>
    <w:rsid w:val="00463DE0"/>
    <w:rsid w:val="00480E13"/>
    <w:rsid w:val="004F36DE"/>
    <w:rsid w:val="0066261F"/>
    <w:rsid w:val="00677152"/>
    <w:rsid w:val="00682A24"/>
    <w:rsid w:val="006860FD"/>
    <w:rsid w:val="006D4943"/>
    <w:rsid w:val="006F0EEE"/>
    <w:rsid w:val="00703E11"/>
    <w:rsid w:val="00751212"/>
    <w:rsid w:val="007A27F7"/>
    <w:rsid w:val="008255EA"/>
    <w:rsid w:val="00836564"/>
    <w:rsid w:val="00873160"/>
    <w:rsid w:val="008A1858"/>
    <w:rsid w:val="009207D8"/>
    <w:rsid w:val="009436A2"/>
    <w:rsid w:val="00A0737A"/>
    <w:rsid w:val="00A166D8"/>
    <w:rsid w:val="00A3747B"/>
    <w:rsid w:val="00AF7132"/>
    <w:rsid w:val="00B453AC"/>
    <w:rsid w:val="00B45F39"/>
    <w:rsid w:val="00C156C2"/>
    <w:rsid w:val="00C24203"/>
    <w:rsid w:val="00D84DAB"/>
    <w:rsid w:val="00E40083"/>
    <w:rsid w:val="00E52F05"/>
    <w:rsid w:val="00EA0DEE"/>
    <w:rsid w:val="00EB606F"/>
    <w:rsid w:val="00F01B2E"/>
    <w:rsid w:val="00F1217A"/>
    <w:rsid w:val="00F168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A4DAE1"/>
  <w15:docId w15:val="{BBF2B3DB-3129-451D-AECD-0257E7D03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lsdException w:name="toc 6" w:semiHidden="1" w:uiPriority="39"/>
    <w:lsdException w:name="toc 7" w:semiHidden="1"/>
    <w:lsdException w:name="toc 8" w:semiHidden="1"/>
    <w:lsdException w:name="toc 9" w:semiHidden="1"/>
    <w:lsdException w:name="Normal Indent" w:semiHidden="1"/>
    <w:lsdException w:name="footnote text" w:semiHidden="1" w:qFormat="1"/>
    <w:lsdException w:name="annotation text" w:semiHidden="1" w:uiPriority="0"/>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453AC"/>
    <w:pPr>
      <w:spacing w:after="160" w:line="259" w:lineRule="auto"/>
      <w:ind w:left="720"/>
      <w:contextualSpacing/>
      <w:jc w:val="left"/>
    </w:pPr>
    <w:rPr>
      <w:rFonts w:ascii="Aptos" w:eastAsia="Aptos" w:hAnsi="Aptos"/>
      <w:kern w:val="2"/>
      <w:sz w:val="22"/>
      <w:szCs w:val="22"/>
      <w:lang w:eastAsia="en-GB"/>
    </w:rPr>
  </w:style>
  <w:style w:type="paragraph" w:customStyle="1" w:styleId="Pagedecouverture">
    <w:name w:val="Page de couverture"/>
    <w:basedOn w:val="Normal"/>
    <w:next w:val="Normal"/>
    <w:link w:val="PagedecouvertureChar"/>
    <w:rsid w:val="00B453AC"/>
    <w:pPr>
      <w:spacing w:after="0"/>
    </w:pPr>
    <w:rPr>
      <w:rFonts w:eastAsia="Aptos"/>
      <w:szCs w:val="22"/>
      <w:lang w:eastAsia="en-GB"/>
    </w:rPr>
  </w:style>
  <w:style w:type="paragraph" w:customStyle="1" w:styleId="FooterCoverPage">
    <w:name w:val="Footer Cover Page"/>
    <w:basedOn w:val="Normal"/>
    <w:link w:val="FooterCoverPageChar"/>
    <w:rsid w:val="00B453AC"/>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sid w:val="00B453AC"/>
  </w:style>
  <w:style w:type="paragraph" w:customStyle="1" w:styleId="HeaderCoverPage">
    <w:name w:val="Header Cover Page"/>
    <w:basedOn w:val="Normal"/>
    <w:link w:val="HeaderCoverPageChar"/>
    <w:rsid w:val="00B453AC"/>
    <w:pPr>
      <w:tabs>
        <w:tab w:val="center" w:pos="4535"/>
        <w:tab w:val="right" w:pos="9071"/>
      </w:tabs>
      <w:spacing w:after="120"/>
    </w:pPr>
  </w:style>
  <w:style w:type="character" w:customStyle="1" w:styleId="HeaderCoverPageChar">
    <w:name w:val="Header Cover Page Char"/>
    <w:link w:val="HeaderCoverPage"/>
    <w:rsid w:val="00B453AC"/>
  </w:style>
  <w:style w:type="character" w:styleId="CommentReference">
    <w:name w:val="annotation reference"/>
    <w:rsid w:val="00B453AC"/>
    <w:rPr>
      <w:sz w:val="16"/>
      <w:szCs w:val="16"/>
    </w:rPr>
  </w:style>
  <w:style w:type="paragraph" w:styleId="CommentText">
    <w:name w:val="annotation text"/>
    <w:basedOn w:val="Normal"/>
    <w:link w:val="CommentTextChar"/>
    <w:rsid w:val="00B453AC"/>
    <w:pPr>
      <w:spacing w:after="160"/>
      <w:jc w:val="left"/>
    </w:pPr>
    <w:rPr>
      <w:rFonts w:ascii="Aptos" w:eastAsia="Aptos" w:hAnsi="Aptos"/>
      <w:kern w:val="2"/>
      <w:sz w:val="20"/>
      <w:lang w:eastAsia="en-GB"/>
    </w:rPr>
  </w:style>
  <w:style w:type="character" w:customStyle="1" w:styleId="CommentTextChar">
    <w:name w:val="Comment Text Char"/>
    <w:basedOn w:val="DefaultParagraphFont"/>
    <w:link w:val="CommentText"/>
    <w:rsid w:val="00B453AC"/>
    <w:rPr>
      <w:rFonts w:ascii="Aptos" w:eastAsia="Aptos" w:hAnsi="Aptos"/>
      <w:kern w:val="2"/>
      <w:sz w:val="20"/>
      <w:lang w:val="en-GB" w:eastAsia="en-GB"/>
    </w:rPr>
  </w:style>
  <w:style w:type="character" w:styleId="Hyperlink">
    <w:name w:val="Hyperlink"/>
    <w:uiPriority w:val="99"/>
    <w:rsid w:val="00B453AC"/>
    <w:rPr>
      <w:color w:val="467886"/>
      <w:u w:val="single"/>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Refernece,BVI fnr,callout,16 Point,Superscript 6 Point,Odwołanie przypisu,Footnote symbol,Footnote Reference Number,Footnote Reference Superscript,SUPERS,Times 10 Point,Exposant 3 Point,Ref,de nota al pie,number, BVI fnr,FR,F"/>
    <w:link w:val="SUPERSCharCharCharCharCharCharCh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M Footnotes,Fußnotentextf,Footnote,Fußnote,Char Char Car,Note de bas de page Car Car Car Car Car Car Car Car Car Car,Note de bas de page Car Car Car Car,Note de bas de page Car Car Car Car Car Car Car Car Car,ft,Footnote Text Char1,fn,o,f"/>
    <w:basedOn w:val="Normal"/>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pPr>
      <w:tabs>
        <w:tab w:val="left" w:pos="482"/>
        <w:tab w:val="right" w:leader="dot" w:pos="8640"/>
      </w:tabs>
      <w:spacing w:before="120" w:after="120"/>
      <w:ind w:left="482" w:right="720" w:hanging="482"/>
    </w:pPr>
  </w:style>
  <w:style w:type="paragraph" w:styleId="TOC2">
    <w:name w:val="toc 2"/>
    <w:basedOn w:val="Normal"/>
    <w:next w:val="Normal"/>
    <w:uiPriority w:val="39"/>
    <w:pPr>
      <w:tabs>
        <w:tab w:val="left" w:pos="1077"/>
        <w:tab w:val="right" w:leader="dot" w:pos="8640"/>
      </w:tabs>
      <w:spacing w:before="60" w:after="60"/>
      <w:ind w:left="1077" w:right="720" w:hanging="595"/>
    </w:pPr>
    <w:rPr>
      <w:noProof/>
    </w:rPr>
  </w:style>
  <w:style w:type="paragraph" w:styleId="TOC3">
    <w:name w:val="toc 3"/>
    <w:basedOn w:val="Normal"/>
    <w:next w:val="Normal"/>
    <w:uiPriority w:val="39"/>
    <w:pPr>
      <w:tabs>
        <w:tab w:val="left" w:pos="1916"/>
        <w:tab w:val="right" w:leader="dot" w:pos="8640"/>
      </w:tabs>
      <w:spacing w:before="60" w:after="60"/>
      <w:ind w:left="1916" w:right="720" w:hanging="839"/>
    </w:pPr>
  </w:style>
  <w:style w:type="paragraph" w:styleId="TOC4">
    <w:name w:val="toc 4"/>
    <w:basedOn w:val="Normal"/>
    <w:next w:val="Normal"/>
    <w:uiPriority w:val="39"/>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uiPriority w:val="39"/>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Marker">
    <w:name w:val="Marker"/>
    <w:basedOn w:val="DefaultParagraphFont"/>
    <w:rsid w:val="002D5D56"/>
    <w:rPr>
      <w:color w:val="0000FF"/>
      <w:shd w:val="clear" w:color="auto" w:fill="auto"/>
    </w:rPr>
  </w:style>
  <w:style w:type="paragraph" w:customStyle="1" w:styleId="FooterSensitivity">
    <w:name w:val="Footer Sensitivity"/>
    <w:basedOn w:val="Normal"/>
    <w:link w:val="FooterSensitivityChar"/>
    <w:rsid w:val="002D5D5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PagedecouvertureChar">
    <w:name w:val="Page de couverture Char"/>
    <w:basedOn w:val="DefaultParagraphFont"/>
    <w:link w:val="Pagedecouverture"/>
    <w:rsid w:val="002D5D56"/>
    <w:rPr>
      <w:rFonts w:eastAsia="Aptos"/>
      <w:szCs w:val="22"/>
      <w:lang w:eastAsia="en-GB"/>
    </w:rPr>
  </w:style>
  <w:style w:type="character" w:customStyle="1" w:styleId="FooterSensitivityChar">
    <w:name w:val="Footer Sensitivity Char"/>
    <w:basedOn w:val="PagedecouvertureChar"/>
    <w:link w:val="FooterSensitivity"/>
    <w:rsid w:val="002D5D56"/>
    <w:rPr>
      <w:rFonts w:eastAsia="Aptos"/>
      <w:b/>
      <w:sz w:val="32"/>
      <w:szCs w:val="22"/>
      <w:lang w:eastAsia="en-GB"/>
    </w:rPr>
  </w:style>
  <w:style w:type="paragraph" w:customStyle="1" w:styleId="HeaderSensitivity">
    <w:name w:val="Header Sensitivity"/>
    <w:basedOn w:val="Normal"/>
    <w:link w:val="HeaderSensitivityChar"/>
    <w:rsid w:val="002D5D5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2D5D56"/>
    <w:rPr>
      <w:rFonts w:eastAsia="Aptos"/>
      <w:b/>
      <w:sz w:val="32"/>
      <w:szCs w:val="22"/>
      <w:lang w:eastAsia="en-GB"/>
    </w:rPr>
  </w:style>
  <w:style w:type="paragraph" w:customStyle="1" w:styleId="HeaderSensitivityRight">
    <w:name w:val="Header Sensitivity Right"/>
    <w:basedOn w:val="Normal"/>
    <w:link w:val="HeaderSensitivityRightChar"/>
    <w:rsid w:val="002D5D56"/>
    <w:pPr>
      <w:spacing w:after="120"/>
      <w:jc w:val="right"/>
    </w:pPr>
    <w:rPr>
      <w:sz w:val="28"/>
    </w:rPr>
  </w:style>
  <w:style w:type="character" w:customStyle="1" w:styleId="HeaderSensitivityRightChar">
    <w:name w:val="Header Sensitivity Right Char"/>
    <w:basedOn w:val="PagedecouvertureChar"/>
    <w:link w:val="HeaderSensitivityRight"/>
    <w:rsid w:val="002D5D56"/>
    <w:rPr>
      <w:rFonts w:eastAsia="Aptos"/>
      <w:sz w:val="28"/>
      <w:szCs w:val="22"/>
      <w:lang w:eastAsia="en-GB"/>
    </w:rPr>
  </w:style>
  <w:style w:type="paragraph" w:styleId="Revision">
    <w:name w:val="Revision"/>
    <w:hidden/>
    <w:uiPriority w:val="99"/>
    <w:semiHidden/>
    <w:rsid w:val="002D5D56"/>
  </w:style>
  <w:style w:type="character" w:customStyle="1" w:styleId="FooterChar">
    <w:name w:val="Footer Char"/>
    <w:basedOn w:val="DefaultParagraphFont"/>
    <w:link w:val="Footer"/>
    <w:uiPriority w:val="99"/>
    <w:rsid w:val="006860FD"/>
    <w:rPr>
      <w:sz w:val="16"/>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396A87"/>
    <w:pPr>
      <w:tabs>
        <w:tab w:val="left" w:pos="907"/>
      </w:tabs>
      <w:spacing w:before="60" w:after="160" w:line="240" w:lineRule="exact"/>
    </w:pPr>
    <w:rPr>
      <w:vertAlign w:val="superscript"/>
    </w:rPr>
  </w:style>
  <w:style w:type="character" w:customStyle="1" w:styleId="Mention">
    <w:name w:val="Mention"/>
    <w:basedOn w:val="DefaultParagraphFont"/>
    <w:uiPriority w:val="99"/>
    <w:unhideWhenUsed/>
    <w:rsid w:val="00A0737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797898">
      <w:bodyDiv w:val="1"/>
      <w:marLeft w:val="0"/>
      <w:marRight w:val="0"/>
      <w:marTop w:val="0"/>
      <w:marBottom w:val="0"/>
      <w:divBdr>
        <w:top w:val="none" w:sz="0" w:space="0" w:color="auto"/>
        <w:left w:val="none" w:sz="0" w:space="0" w:color="auto"/>
        <w:bottom w:val="none" w:sz="0" w:space="0" w:color="auto"/>
        <w:right w:val="none" w:sz="0" w:space="0" w:color="auto"/>
      </w:divBdr>
      <w:divsChild>
        <w:div w:id="1590382694">
          <w:marLeft w:val="0"/>
          <w:marRight w:val="0"/>
          <w:marTop w:val="0"/>
          <w:marBottom w:val="0"/>
          <w:divBdr>
            <w:top w:val="none" w:sz="0" w:space="0" w:color="auto"/>
            <w:left w:val="none" w:sz="0" w:space="0" w:color="auto"/>
            <w:bottom w:val="none" w:sz="0" w:space="0" w:color="auto"/>
            <w:right w:val="none" w:sz="0" w:space="0" w:color="auto"/>
          </w:divBdr>
        </w:div>
        <w:div w:id="1314023538">
          <w:marLeft w:val="0"/>
          <w:marRight w:val="0"/>
          <w:marTop w:val="0"/>
          <w:marBottom w:val="0"/>
          <w:divBdr>
            <w:top w:val="none" w:sz="0" w:space="0" w:color="auto"/>
            <w:left w:val="none" w:sz="0" w:space="0" w:color="auto"/>
            <w:bottom w:val="none" w:sz="0" w:space="0" w:color="auto"/>
            <w:right w:val="none" w:sz="0" w:space="0" w:color="auto"/>
          </w:divBdr>
        </w:div>
      </w:divsChild>
    </w:div>
    <w:div w:id="293677763">
      <w:bodyDiv w:val="1"/>
      <w:marLeft w:val="0"/>
      <w:marRight w:val="0"/>
      <w:marTop w:val="0"/>
      <w:marBottom w:val="0"/>
      <w:divBdr>
        <w:top w:val="none" w:sz="0" w:space="0" w:color="auto"/>
        <w:left w:val="none" w:sz="0" w:space="0" w:color="auto"/>
        <w:bottom w:val="none" w:sz="0" w:space="0" w:color="auto"/>
        <w:right w:val="none" w:sz="0" w:space="0" w:color="auto"/>
      </w:divBdr>
      <w:divsChild>
        <w:div w:id="724647983">
          <w:marLeft w:val="0"/>
          <w:marRight w:val="0"/>
          <w:marTop w:val="0"/>
          <w:marBottom w:val="0"/>
          <w:divBdr>
            <w:top w:val="none" w:sz="0" w:space="0" w:color="auto"/>
            <w:left w:val="none" w:sz="0" w:space="0" w:color="auto"/>
            <w:bottom w:val="none" w:sz="0" w:space="0" w:color="auto"/>
            <w:right w:val="none" w:sz="0" w:space="0" w:color="auto"/>
          </w:divBdr>
        </w:div>
        <w:div w:id="1696150078">
          <w:marLeft w:val="0"/>
          <w:marRight w:val="0"/>
          <w:marTop w:val="0"/>
          <w:marBottom w:val="0"/>
          <w:divBdr>
            <w:top w:val="none" w:sz="0" w:space="0" w:color="auto"/>
            <w:left w:val="none" w:sz="0" w:space="0" w:color="auto"/>
            <w:bottom w:val="none" w:sz="0" w:space="0" w:color="auto"/>
            <w:right w:val="none" w:sz="0" w:space="0" w:color="auto"/>
          </w:divBdr>
        </w:div>
      </w:divsChild>
    </w:div>
    <w:div w:id="363287423">
      <w:bodyDiv w:val="1"/>
      <w:marLeft w:val="0"/>
      <w:marRight w:val="0"/>
      <w:marTop w:val="0"/>
      <w:marBottom w:val="0"/>
      <w:divBdr>
        <w:top w:val="none" w:sz="0" w:space="0" w:color="auto"/>
        <w:left w:val="none" w:sz="0" w:space="0" w:color="auto"/>
        <w:bottom w:val="none" w:sz="0" w:space="0" w:color="auto"/>
        <w:right w:val="none" w:sz="0" w:space="0" w:color="auto"/>
      </w:divBdr>
      <w:divsChild>
        <w:div w:id="885071088">
          <w:marLeft w:val="0"/>
          <w:marRight w:val="0"/>
          <w:marTop w:val="0"/>
          <w:marBottom w:val="0"/>
          <w:divBdr>
            <w:top w:val="none" w:sz="0" w:space="0" w:color="auto"/>
            <w:left w:val="none" w:sz="0" w:space="0" w:color="auto"/>
            <w:bottom w:val="none" w:sz="0" w:space="0" w:color="auto"/>
            <w:right w:val="none" w:sz="0" w:space="0" w:color="auto"/>
          </w:divBdr>
        </w:div>
        <w:div w:id="621614673">
          <w:marLeft w:val="0"/>
          <w:marRight w:val="0"/>
          <w:marTop w:val="0"/>
          <w:marBottom w:val="0"/>
          <w:divBdr>
            <w:top w:val="none" w:sz="0" w:space="0" w:color="auto"/>
            <w:left w:val="none" w:sz="0" w:space="0" w:color="auto"/>
            <w:bottom w:val="none" w:sz="0" w:space="0" w:color="auto"/>
            <w:right w:val="none" w:sz="0" w:space="0" w:color="auto"/>
          </w:divBdr>
        </w:div>
        <w:div w:id="948001244">
          <w:marLeft w:val="0"/>
          <w:marRight w:val="0"/>
          <w:marTop w:val="0"/>
          <w:marBottom w:val="0"/>
          <w:divBdr>
            <w:top w:val="none" w:sz="0" w:space="0" w:color="auto"/>
            <w:left w:val="none" w:sz="0" w:space="0" w:color="auto"/>
            <w:bottom w:val="none" w:sz="0" w:space="0" w:color="auto"/>
            <w:right w:val="none" w:sz="0" w:space="0" w:color="auto"/>
          </w:divBdr>
        </w:div>
        <w:div w:id="1755740037">
          <w:marLeft w:val="0"/>
          <w:marRight w:val="0"/>
          <w:marTop w:val="0"/>
          <w:marBottom w:val="0"/>
          <w:divBdr>
            <w:top w:val="none" w:sz="0" w:space="0" w:color="auto"/>
            <w:left w:val="none" w:sz="0" w:space="0" w:color="auto"/>
            <w:bottom w:val="none" w:sz="0" w:space="0" w:color="auto"/>
            <w:right w:val="none" w:sz="0" w:space="0" w:color="auto"/>
          </w:divBdr>
        </w:div>
        <w:div w:id="1336031228">
          <w:marLeft w:val="0"/>
          <w:marRight w:val="0"/>
          <w:marTop w:val="0"/>
          <w:marBottom w:val="0"/>
          <w:divBdr>
            <w:top w:val="none" w:sz="0" w:space="0" w:color="auto"/>
            <w:left w:val="none" w:sz="0" w:space="0" w:color="auto"/>
            <w:bottom w:val="none" w:sz="0" w:space="0" w:color="auto"/>
            <w:right w:val="none" w:sz="0" w:space="0" w:color="auto"/>
          </w:divBdr>
        </w:div>
        <w:div w:id="1270822333">
          <w:marLeft w:val="0"/>
          <w:marRight w:val="0"/>
          <w:marTop w:val="0"/>
          <w:marBottom w:val="0"/>
          <w:divBdr>
            <w:top w:val="none" w:sz="0" w:space="0" w:color="auto"/>
            <w:left w:val="none" w:sz="0" w:space="0" w:color="auto"/>
            <w:bottom w:val="none" w:sz="0" w:space="0" w:color="auto"/>
            <w:right w:val="none" w:sz="0" w:space="0" w:color="auto"/>
          </w:divBdr>
        </w:div>
        <w:div w:id="1043793013">
          <w:marLeft w:val="0"/>
          <w:marRight w:val="0"/>
          <w:marTop w:val="0"/>
          <w:marBottom w:val="0"/>
          <w:divBdr>
            <w:top w:val="none" w:sz="0" w:space="0" w:color="auto"/>
            <w:left w:val="none" w:sz="0" w:space="0" w:color="auto"/>
            <w:bottom w:val="none" w:sz="0" w:space="0" w:color="auto"/>
            <w:right w:val="none" w:sz="0" w:space="0" w:color="auto"/>
          </w:divBdr>
        </w:div>
        <w:div w:id="2110612296">
          <w:marLeft w:val="0"/>
          <w:marRight w:val="0"/>
          <w:marTop w:val="0"/>
          <w:marBottom w:val="0"/>
          <w:divBdr>
            <w:top w:val="none" w:sz="0" w:space="0" w:color="auto"/>
            <w:left w:val="none" w:sz="0" w:space="0" w:color="auto"/>
            <w:bottom w:val="none" w:sz="0" w:space="0" w:color="auto"/>
            <w:right w:val="none" w:sz="0" w:space="0" w:color="auto"/>
          </w:divBdr>
        </w:div>
        <w:div w:id="1534879781">
          <w:marLeft w:val="0"/>
          <w:marRight w:val="0"/>
          <w:marTop w:val="0"/>
          <w:marBottom w:val="0"/>
          <w:divBdr>
            <w:top w:val="none" w:sz="0" w:space="0" w:color="auto"/>
            <w:left w:val="none" w:sz="0" w:space="0" w:color="auto"/>
            <w:bottom w:val="none" w:sz="0" w:space="0" w:color="auto"/>
            <w:right w:val="none" w:sz="0" w:space="0" w:color="auto"/>
          </w:divBdr>
        </w:div>
        <w:div w:id="2063015317">
          <w:marLeft w:val="0"/>
          <w:marRight w:val="0"/>
          <w:marTop w:val="0"/>
          <w:marBottom w:val="0"/>
          <w:divBdr>
            <w:top w:val="none" w:sz="0" w:space="0" w:color="auto"/>
            <w:left w:val="none" w:sz="0" w:space="0" w:color="auto"/>
            <w:bottom w:val="none" w:sz="0" w:space="0" w:color="auto"/>
            <w:right w:val="none" w:sz="0" w:space="0" w:color="auto"/>
          </w:divBdr>
        </w:div>
        <w:div w:id="1690721046">
          <w:marLeft w:val="0"/>
          <w:marRight w:val="0"/>
          <w:marTop w:val="0"/>
          <w:marBottom w:val="0"/>
          <w:divBdr>
            <w:top w:val="none" w:sz="0" w:space="0" w:color="auto"/>
            <w:left w:val="none" w:sz="0" w:space="0" w:color="auto"/>
            <w:bottom w:val="none" w:sz="0" w:space="0" w:color="auto"/>
            <w:right w:val="none" w:sz="0" w:space="0" w:color="auto"/>
          </w:divBdr>
        </w:div>
        <w:div w:id="1963267184">
          <w:marLeft w:val="0"/>
          <w:marRight w:val="0"/>
          <w:marTop w:val="0"/>
          <w:marBottom w:val="0"/>
          <w:divBdr>
            <w:top w:val="none" w:sz="0" w:space="0" w:color="auto"/>
            <w:left w:val="none" w:sz="0" w:space="0" w:color="auto"/>
            <w:bottom w:val="none" w:sz="0" w:space="0" w:color="auto"/>
            <w:right w:val="none" w:sz="0" w:space="0" w:color="auto"/>
          </w:divBdr>
        </w:div>
      </w:divsChild>
    </w:div>
    <w:div w:id="645090979">
      <w:bodyDiv w:val="1"/>
      <w:marLeft w:val="0"/>
      <w:marRight w:val="0"/>
      <w:marTop w:val="0"/>
      <w:marBottom w:val="0"/>
      <w:divBdr>
        <w:top w:val="none" w:sz="0" w:space="0" w:color="auto"/>
        <w:left w:val="none" w:sz="0" w:space="0" w:color="auto"/>
        <w:bottom w:val="none" w:sz="0" w:space="0" w:color="auto"/>
        <w:right w:val="none" w:sz="0" w:space="0" w:color="auto"/>
      </w:divBdr>
      <w:divsChild>
        <w:div w:id="739409006">
          <w:marLeft w:val="0"/>
          <w:marRight w:val="0"/>
          <w:marTop w:val="0"/>
          <w:marBottom w:val="0"/>
          <w:divBdr>
            <w:top w:val="none" w:sz="0" w:space="0" w:color="auto"/>
            <w:left w:val="none" w:sz="0" w:space="0" w:color="auto"/>
            <w:bottom w:val="none" w:sz="0" w:space="0" w:color="auto"/>
            <w:right w:val="none" w:sz="0" w:space="0" w:color="auto"/>
          </w:divBdr>
          <w:divsChild>
            <w:div w:id="1350252672">
              <w:marLeft w:val="0"/>
              <w:marRight w:val="0"/>
              <w:marTop w:val="0"/>
              <w:marBottom w:val="0"/>
              <w:divBdr>
                <w:top w:val="none" w:sz="0" w:space="0" w:color="auto"/>
                <w:left w:val="none" w:sz="0" w:space="0" w:color="auto"/>
                <w:bottom w:val="none" w:sz="0" w:space="0" w:color="auto"/>
                <w:right w:val="none" w:sz="0" w:space="0" w:color="auto"/>
              </w:divBdr>
            </w:div>
          </w:divsChild>
        </w:div>
        <w:div w:id="1632596251">
          <w:marLeft w:val="0"/>
          <w:marRight w:val="0"/>
          <w:marTop w:val="0"/>
          <w:marBottom w:val="0"/>
          <w:divBdr>
            <w:top w:val="none" w:sz="0" w:space="0" w:color="auto"/>
            <w:left w:val="none" w:sz="0" w:space="0" w:color="auto"/>
            <w:bottom w:val="none" w:sz="0" w:space="0" w:color="auto"/>
            <w:right w:val="none" w:sz="0" w:space="0" w:color="auto"/>
          </w:divBdr>
          <w:divsChild>
            <w:div w:id="889922191">
              <w:marLeft w:val="0"/>
              <w:marRight w:val="0"/>
              <w:marTop w:val="0"/>
              <w:marBottom w:val="0"/>
              <w:divBdr>
                <w:top w:val="none" w:sz="0" w:space="0" w:color="auto"/>
                <w:left w:val="none" w:sz="0" w:space="0" w:color="auto"/>
                <w:bottom w:val="none" w:sz="0" w:space="0" w:color="auto"/>
                <w:right w:val="none" w:sz="0" w:space="0" w:color="auto"/>
              </w:divBdr>
            </w:div>
          </w:divsChild>
        </w:div>
        <w:div w:id="1980113273">
          <w:marLeft w:val="0"/>
          <w:marRight w:val="0"/>
          <w:marTop w:val="0"/>
          <w:marBottom w:val="0"/>
          <w:divBdr>
            <w:top w:val="none" w:sz="0" w:space="0" w:color="auto"/>
            <w:left w:val="none" w:sz="0" w:space="0" w:color="auto"/>
            <w:bottom w:val="none" w:sz="0" w:space="0" w:color="auto"/>
            <w:right w:val="none" w:sz="0" w:space="0" w:color="auto"/>
          </w:divBdr>
          <w:divsChild>
            <w:div w:id="939801160">
              <w:marLeft w:val="0"/>
              <w:marRight w:val="0"/>
              <w:marTop w:val="0"/>
              <w:marBottom w:val="0"/>
              <w:divBdr>
                <w:top w:val="none" w:sz="0" w:space="0" w:color="auto"/>
                <w:left w:val="none" w:sz="0" w:space="0" w:color="auto"/>
                <w:bottom w:val="none" w:sz="0" w:space="0" w:color="auto"/>
                <w:right w:val="none" w:sz="0" w:space="0" w:color="auto"/>
              </w:divBdr>
            </w:div>
          </w:divsChild>
        </w:div>
        <w:div w:id="2057924734">
          <w:marLeft w:val="0"/>
          <w:marRight w:val="0"/>
          <w:marTop w:val="0"/>
          <w:marBottom w:val="0"/>
          <w:divBdr>
            <w:top w:val="none" w:sz="0" w:space="0" w:color="auto"/>
            <w:left w:val="none" w:sz="0" w:space="0" w:color="auto"/>
            <w:bottom w:val="none" w:sz="0" w:space="0" w:color="auto"/>
            <w:right w:val="none" w:sz="0" w:space="0" w:color="auto"/>
          </w:divBdr>
          <w:divsChild>
            <w:div w:id="1123881808">
              <w:marLeft w:val="0"/>
              <w:marRight w:val="0"/>
              <w:marTop w:val="0"/>
              <w:marBottom w:val="0"/>
              <w:divBdr>
                <w:top w:val="none" w:sz="0" w:space="0" w:color="auto"/>
                <w:left w:val="none" w:sz="0" w:space="0" w:color="auto"/>
                <w:bottom w:val="none" w:sz="0" w:space="0" w:color="auto"/>
                <w:right w:val="none" w:sz="0" w:space="0" w:color="auto"/>
              </w:divBdr>
            </w:div>
          </w:divsChild>
        </w:div>
        <w:div w:id="1181580160">
          <w:marLeft w:val="0"/>
          <w:marRight w:val="0"/>
          <w:marTop w:val="0"/>
          <w:marBottom w:val="0"/>
          <w:divBdr>
            <w:top w:val="none" w:sz="0" w:space="0" w:color="auto"/>
            <w:left w:val="none" w:sz="0" w:space="0" w:color="auto"/>
            <w:bottom w:val="none" w:sz="0" w:space="0" w:color="auto"/>
            <w:right w:val="none" w:sz="0" w:space="0" w:color="auto"/>
          </w:divBdr>
          <w:divsChild>
            <w:div w:id="807212876">
              <w:marLeft w:val="0"/>
              <w:marRight w:val="0"/>
              <w:marTop w:val="0"/>
              <w:marBottom w:val="0"/>
              <w:divBdr>
                <w:top w:val="none" w:sz="0" w:space="0" w:color="auto"/>
                <w:left w:val="none" w:sz="0" w:space="0" w:color="auto"/>
                <w:bottom w:val="none" w:sz="0" w:space="0" w:color="auto"/>
                <w:right w:val="none" w:sz="0" w:space="0" w:color="auto"/>
              </w:divBdr>
            </w:div>
          </w:divsChild>
        </w:div>
        <w:div w:id="807865101">
          <w:marLeft w:val="0"/>
          <w:marRight w:val="0"/>
          <w:marTop w:val="0"/>
          <w:marBottom w:val="0"/>
          <w:divBdr>
            <w:top w:val="none" w:sz="0" w:space="0" w:color="auto"/>
            <w:left w:val="none" w:sz="0" w:space="0" w:color="auto"/>
            <w:bottom w:val="none" w:sz="0" w:space="0" w:color="auto"/>
            <w:right w:val="none" w:sz="0" w:space="0" w:color="auto"/>
          </w:divBdr>
          <w:divsChild>
            <w:div w:id="351690316">
              <w:marLeft w:val="0"/>
              <w:marRight w:val="0"/>
              <w:marTop w:val="0"/>
              <w:marBottom w:val="0"/>
              <w:divBdr>
                <w:top w:val="none" w:sz="0" w:space="0" w:color="auto"/>
                <w:left w:val="none" w:sz="0" w:space="0" w:color="auto"/>
                <w:bottom w:val="none" w:sz="0" w:space="0" w:color="auto"/>
                <w:right w:val="none" w:sz="0" w:space="0" w:color="auto"/>
              </w:divBdr>
            </w:div>
          </w:divsChild>
        </w:div>
        <w:div w:id="1162702012">
          <w:marLeft w:val="0"/>
          <w:marRight w:val="0"/>
          <w:marTop w:val="0"/>
          <w:marBottom w:val="0"/>
          <w:divBdr>
            <w:top w:val="none" w:sz="0" w:space="0" w:color="auto"/>
            <w:left w:val="none" w:sz="0" w:space="0" w:color="auto"/>
            <w:bottom w:val="none" w:sz="0" w:space="0" w:color="auto"/>
            <w:right w:val="none" w:sz="0" w:space="0" w:color="auto"/>
          </w:divBdr>
          <w:divsChild>
            <w:div w:id="257760116">
              <w:marLeft w:val="0"/>
              <w:marRight w:val="0"/>
              <w:marTop w:val="0"/>
              <w:marBottom w:val="0"/>
              <w:divBdr>
                <w:top w:val="none" w:sz="0" w:space="0" w:color="auto"/>
                <w:left w:val="none" w:sz="0" w:space="0" w:color="auto"/>
                <w:bottom w:val="none" w:sz="0" w:space="0" w:color="auto"/>
                <w:right w:val="none" w:sz="0" w:space="0" w:color="auto"/>
              </w:divBdr>
            </w:div>
          </w:divsChild>
        </w:div>
        <w:div w:id="567569016">
          <w:marLeft w:val="0"/>
          <w:marRight w:val="0"/>
          <w:marTop w:val="0"/>
          <w:marBottom w:val="0"/>
          <w:divBdr>
            <w:top w:val="none" w:sz="0" w:space="0" w:color="auto"/>
            <w:left w:val="none" w:sz="0" w:space="0" w:color="auto"/>
            <w:bottom w:val="none" w:sz="0" w:space="0" w:color="auto"/>
            <w:right w:val="none" w:sz="0" w:space="0" w:color="auto"/>
          </w:divBdr>
          <w:divsChild>
            <w:div w:id="334261330">
              <w:marLeft w:val="0"/>
              <w:marRight w:val="0"/>
              <w:marTop w:val="0"/>
              <w:marBottom w:val="0"/>
              <w:divBdr>
                <w:top w:val="none" w:sz="0" w:space="0" w:color="auto"/>
                <w:left w:val="none" w:sz="0" w:space="0" w:color="auto"/>
                <w:bottom w:val="none" w:sz="0" w:space="0" w:color="auto"/>
                <w:right w:val="none" w:sz="0" w:space="0" w:color="auto"/>
              </w:divBdr>
            </w:div>
          </w:divsChild>
        </w:div>
        <w:div w:id="553200834">
          <w:marLeft w:val="0"/>
          <w:marRight w:val="0"/>
          <w:marTop w:val="0"/>
          <w:marBottom w:val="0"/>
          <w:divBdr>
            <w:top w:val="none" w:sz="0" w:space="0" w:color="auto"/>
            <w:left w:val="none" w:sz="0" w:space="0" w:color="auto"/>
            <w:bottom w:val="none" w:sz="0" w:space="0" w:color="auto"/>
            <w:right w:val="none" w:sz="0" w:space="0" w:color="auto"/>
          </w:divBdr>
          <w:divsChild>
            <w:div w:id="708607636">
              <w:marLeft w:val="0"/>
              <w:marRight w:val="0"/>
              <w:marTop w:val="0"/>
              <w:marBottom w:val="0"/>
              <w:divBdr>
                <w:top w:val="none" w:sz="0" w:space="0" w:color="auto"/>
                <w:left w:val="none" w:sz="0" w:space="0" w:color="auto"/>
                <w:bottom w:val="none" w:sz="0" w:space="0" w:color="auto"/>
                <w:right w:val="none" w:sz="0" w:space="0" w:color="auto"/>
              </w:divBdr>
            </w:div>
          </w:divsChild>
        </w:div>
        <w:div w:id="344483050">
          <w:marLeft w:val="0"/>
          <w:marRight w:val="0"/>
          <w:marTop w:val="0"/>
          <w:marBottom w:val="0"/>
          <w:divBdr>
            <w:top w:val="none" w:sz="0" w:space="0" w:color="auto"/>
            <w:left w:val="none" w:sz="0" w:space="0" w:color="auto"/>
            <w:bottom w:val="none" w:sz="0" w:space="0" w:color="auto"/>
            <w:right w:val="none" w:sz="0" w:space="0" w:color="auto"/>
          </w:divBdr>
          <w:divsChild>
            <w:div w:id="738947064">
              <w:marLeft w:val="0"/>
              <w:marRight w:val="0"/>
              <w:marTop w:val="0"/>
              <w:marBottom w:val="0"/>
              <w:divBdr>
                <w:top w:val="none" w:sz="0" w:space="0" w:color="auto"/>
                <w:left w:val="none" w:sz="0" w:space="0" w:color="auto"/>
                <w:bottom w:val="none" w:sz="0" w:space="0" w:color="auto"/>
                <w:right w:val="none" w:sz="0" w:space="0" w:color="auto"/>
              </w:divBdr>
            </w:div>
          </w:divsChild>
        </w:div>
        <w:div w:id="513766544">
          <w:marLeft w:val="0"/>
          <w:marRight w:val="0"/>
          <w:marTop w:val="0"/>
          <w:marBottom w:val="0"/>
          <w:divBdr>
            <w:top w:val="none" w:sz="0" w:space="0" w:color="auto"/>
            <w:left w:val="none" w:sz="0" w:space="0" w:color="auto"/>
            <w:bottom w:val="none" w:sz="0" w:space="0" w:color="auto"/>
            <w:right w:val="none" w:sz="0" w:space="0" w:color="auto"/>
          </w:divBdr>
          <w:divsChild>
            <w:div w:id="254091757">
              <w:marLeft w:val="0"/>
              <w:marRight w:val="0"/>
              <w:marTop w:val="0"/>
              <w:marBottom w:val="0"/>
              <w:divBdr>
                <w:top w:val="none" w:sz="0" w:space="0" w:color="auto"/>
                <w:left w:val="none" w:sz="0" w:space="0" w:color="auto"/>
                <w:bottom w:val="none" w:sz="0" w:space="0" w:color="auto"/>
                <w:right w:val="none" w:sz="0" w:space="0" w:color="auto"/>
              </w:divBdr>
            </w:div>
          </w:divsChild>
        </w:div>
        <w:div w:id="1385906420">
          <w:marLeft w:val="0"/>
          <w:marRight w:val="0"/>
          <w:marTop w:val="0"/>
          <w:marBottom w:val="0"/>
          <w:divBdr>
            <w:top w:val="none" w:sz="0" w:space="0" w:color="auto"/>
            <w:left w:val="none" w:sz="0" w:space="0" w:color="auto"/>
            <w:bottom w:val="none" w:sz="0" w:space="0" w:color="auto"/>
            <w:right w:val="none" w:sz="0" w:space="0" w:color="auto"/>
          </w:divBdr>
          <w:divsChild>
            <w:div w:id="1401367480">
              <w:marLeft w:val="0"/>
              <w:marRight w:val="0"/>
              <w:marTop w:val="0"/>
              <w:marBottom w:val="0"/>
              <w:divBdr>
                <w:top w:val="none" w:sz="0" w:space="0" w:color="auto"/>
                <w:left w:val="none" w:sz="0" w:space="0" w:color="auto"/>
                <w:bottom w:val="none" w:sz="0" w:space="0" w:color="auto"/>
                <w:right w:val="none" w:sz="0" w:space="0" w:color="auto"/>
              </w:divBdr>
            </w:div>
          </w:divsChild>
        </w:div>
        <w:div w:id="11996564">
          <w:marLeft w:val="0"/>
          <w:marRight w:val="0"/>
          <w:marTop w:val="0"/>
          <w:marBottom w:val="0"/>
          <w:divBdr>
            <w:top w:val="none" w:sz="0" w:space="0" w:color="auto"/>
            <w:left w:val="none" w:sz="0" w:space="0" w:color="auto"/>
            <w:bottom w:val="none" w:sz="0" w:space="0" w:color="auto"/>
            <w:right w:val="none" w:sz="0" w:space="0" w:color="auto"/>
          </w:divBdr>
          <w:divsChild>
            <w:div w:id="2013484555">
              <w:marLeft w:val="0"/>
              <w:marRight w:val="0"/>
              <w:marTop w:val="0"/>
              <w:marBottom w:val="0"/>
              <w:divBdr>
                <w:top w:val="none" w:sz="0" w:space="0" w:color="auto"/>
                <w:left w:val="none" w:sz="0" w:space="0" w:color="auto"/>
                <w:bottom w:val="none" w:sz="0" w:space="0" w:color="auto"/>
                <w:right w:val="none" w:sz="0" w:space="0" w:color="auto"/>
              </w:divBdr>
            </w:div>
          </w:divsChild>
        </w:div>
        <w:div w:id="930940255">
          <w:marLeft w:val="0"/>
          <w:marRight w:val="0"/>
          <w:marTop w:val="0"/>
          <w:marBottom w:val="0"/>
          <w:divBdr>
            <w:top w:val="none" w:sz="0" w:space="0" w:color="auto"/>
            <w:left w:val="none" w:sz="0" w:space="0" w:color="auto"/>
            <w:bottom w:val="none" w:sz="0" w:space="0" w:color="auto"/>
            <w:right w:val="none" w:sz="0" w:space="0" w:color="auto"/>
          </w:divBdr>
          <w:divsChild>
            <w:div w:id="1753700600">
              <w:marLeft w:val="0"/>
              <w:marRight w:val="0"/>
              <w:marTop w:val="0"/>
              <w:marBottom w:val="0"/>
              <w:divBdr>
                <w:top w:val="none" w:sz="0" w:space="0" w:color="auto"/>
                <w:left w:val="none" w:sz="0" w:space="0" w:color="auto"/>
                <w:bottom w:val="none" w:sz="0" w:space="0" w:color="auto"/>
                <w:right w:val="none" w:sz="0" w:space="0" w:color="auto"/>
              </w:divBdr>
            </w:div>
          </w:divsChild>
        </w:div>
        <w:div w:id="1991709229">
          <w:marLeft w:val="0"/>
          <w:marRight w:val="0"/>
          <w:marTop w:val="0"/>
          <w:marBottom w:val="0"/>
          <w:divBdr>
            <w:top w:val="none" w:sz="0" w:space="0" w:color="auto"/>
            <w:left w:val="none" w:sz="0" w:space="0" w:color="auto"/>
            <w:bottom w:val="none" w:sz="0" w:space="0" w:color="auto"/>
            <w:right w:val="none" w:sz="0" w:space="0" w:color="auto"/>
          </w:divBdr>
          <w:divsChild>
            <w:div w:id="451171260">
              <w:marLeft w:val="0"/>
              <w:marRight w:val="0"/>
              <w:marTop w:val="0"/>
              <w:marBottom w:val="0"/>
              <w:divBdr>
                <w:top w:val="none" w:sz="0" w:space="0" w:color="auto"/>
                <w:left w:val="none" w:sz="0" w:space="0" w:color="auto"/>
                <w:bottom w:val="none" w:sz="0" w:space="0" w:color="auto"/>
                <w:right w:val="none" w:sz="0" w:space="0" w:color="auto"/>
              </w:divBdr>
            </w:div>
          </w:divsChild>
        </w:div>
        <w:div w:id="1591769920">
          <w:marLeft w:val="0"/>
          <w:marRight w:val="0"/>
          <w:marTop w:val="0"/>
          <w:marBottom w:val="0"/>
          <w:divBdr>
            <w:top w:val="none" w:sz="0" w:space="0" w:color="auto"/>
            <w:left w:val="none" w:sz="0" w:space="0" w:color="auto"/>
            <w:bottom w:val="none" w:sz="0" w:space="0" w:color="auto"/>
            <w:right w:val="none" w:sz="0" w:space="0" w:color="auto"/>
          </w:divBdr>
          <w:divsChild>
            <w:div w:id="1118841858">
              <w:marLeft w:val="0"/>
              <w:marRight w:val="0"/>
              <w:marTop w:val="0"/>
              <w:marBottom w:val="0"/>
              <w:divBdr>
                <w:top w:val="none" w:sz="0" w:space="0" w:color="auto"/>
                <w:left w:val="none" w:sz="0" w:space="0" w:color="auto"/>
                <w:bottom w:val="none" w:sz="0" w:space="0" w:color="auto"/>
                <w:right w:val="none" w:sz="0" w:space="0" w:color="auto"/>
              </w:divBdr>
            </w:div>
          </w:divsChild>
        </w:div>
        <w:div w:id="1062758050">
          <w:marLeft w:val="0"/>
          <w:marRight w:val="0"/>
          <w:marTop w:val="0"/>
          <w:marBottom w:val="0"/>
          <w:divBdr>
            <w:top w:val="none" w:sz="0" w:space="0" w:color="auto"/>
            <w:left w:val="none" w:sz="0" w:space="0" w:color="auto"/>
            <w:bottom w:val="none" w:sz="0" w:space="0" w:color="auto"/>
            <w:right w:val="none" w:sz="0" w:space="0" w:color="auto"/>
          </w:divBdr>
          <w:divsChild>
            <w:div w:id="64301367">
              <w:marLeft w:val="0"/>
              <w:marRight w:val="0"/>
              <w:marTop w:val="0"/>
              <w:marBottom w:val="0"/>
              <w:divBdr>
                <w:top w:val="none" w:sz="0" w:space="0" w:color="auto"/>
                <w:left w:val="none" w:sz="0" w:space="0" w:color="auto"/>
                <w:bottom w:val="none" w:sz="0" w:space="0" w:color="auto"/>
                <w:right w:val="none" w:sz="0" w:space="0" w:color="auto"/>
              </w:divBdr>
            </w:div>
          </w:divsChild>
        </w:div>
        <w:div w:id="472985756">
          <w:marLeft w:val="0"/>
          <w:marRight w:val="0"/>
          <w:marTop w:val="0"/>
          <w:marBottom w:val="0"/>
          <w:divBdr>
            <w:top w:val="none" w:sz="0" w:space="0" w:color="auto"/>
            <w:left w:val="none" w:sz="0" w:space="0" w:color="auto"/>
            <w:bottom w:val="none" w:sz="0" w:space="0" w:color="auto"/>
            <w:right w:val="none" w:sz="0" w:space="0" w:color="auto"/>
          </w:divBdr>
          <w:divsChild>
            <w:div w:id="1881437013">
              <w:marLeft w:val="0"/>
              <w:marRight w:val="0"/>
              <w:marTop w:val="0"/>
              <w:marBottom w:val="0"/>
              <w:divBdr>
                <w:top w:val="none" w:sz="0" w:space="0" w:color="auto"/>
                <w:left w:val="none" w:sz="0" w:space="0" w:color="auto"/>
                <w:bottom w:val="none" w:sz="0" w:space="0" w:color="auto"/>
                <w:right w:val="none" w:sz="0" w:space="0" w:color="auto"/>
              </w:divBdr>
            </w:div>
          </w:divsChild>
        </w:div>
        <w:div w:id="1505124070">
          <w:marLeft w:val="0"/>
          <w:marRight w:val="0"/>
          <w:marTop w:val="0"/>
          <w:marBottom w:val="0"/>
          <w:divBdr>
            <w:top w:val="none" w:sz="0" w:space="0" w:color="auto"/>
            <w:left w:val="none" w:sz="0" w:space="0" w:color="auto"/>
            <w:bottom w:val="none" w:sz="0" w:space="0" w:color="auto"/>
            <w:right w:val="none" w:sz="0" w:space="0" w:color="auto"/>
          </w:divBdr>
          <w:divsChild>
            <w:div w:id="1798833451">
              <w:marLeft w:val="0"/>
              <w:marRight w:val="0"/>
              <w:marTop w:val="0"/>
              <w:marBottom w:val="0"/>
              <w:divBdr>
                <w:top w:val="none" w:sz="0" w:space="0" w:color="auto"/>
                <w:left w:val="none" w:sz="0" w:space="0" w:color="auto"/>
                <w:bottom w:val="none" w:sz="0" w:space="0" w:color="auto"/>
                <w:right w:val="none" w:sz="0" w:space="0" w:color="auto"/>
              </w:divBdr>
            </w:div>
          </w:divsChild>
        </w:div>
        <w:div w:id="1949191225">
          <w:marLeft w:val="0"/>
          <w:marRight w:val="0"/>
          <w:marTop w:val="0"/>
          <w:marBottom w:val="0"/>
          <w:divBdr>
            <w:top w:val="none" w:sz="0" w:space="0" w:color="auto"/>
            <w:left w:val="none" w:sz="0" w:space="0" w:color="auto"/>
            <w:bottom w:val="none" w:sz="0" w:space="0" w:color="auto"/>
            <w:right w:val="none" w:sz="0" w:space="0" w:color="auto"/>
          </w:divBdr>
          <w:divsChild>
            <w:div w:id="910778074">
              <w:marLeft w:val="0"/>
              <w:marRight w:val="0"/>
              <w:marTop w:val="0"/>
              <w:marBottom w:val="0"/>
              <w:divBdr>
                <w:top w:val="none" w:sz="0" w:space="0" w:color="auto"/>
                <w:left w:val="none" w:sz="0" w:space="0" w:color="auto"/>
                <w:bottom w:val="none" w:sz="0" w:space="0" w:color="auto"/>
                <w:right w:val="none" w:sz="0" w:space="0" w:color="auto"/>
              </w:divBdr>
            </w:div>
          </w:divsChild>
        </w:div>
        <w:div w:id="990405651">
          <w:marLeft w:val="0"/>
          <w:marRight w:val="0"/>
          <w:marTop w:val="0"/>
          <w:marBottom w:val="0"/>
          <w:divBdr>
            <w:top w:val="none" w:sz="0" w:space="0" w:color="auto"/>
            <w:left w:val="none" w:sz="0" w:space="0" w:color="auto"/>
            <w:bottom w:val="none" w:sz="0" w:space="0" w:color="auto"/>
            <w:right w:val="none" w:sz="0" w:space="0" w:color="auto"/>
          </w:divBdr>
          <w:divsChild>
            <w:div w:id="971909565">
              <w:marLeft w:val="0"/>
              <w:marRight w:val="0"/>
              <w:marTop w:val="0"/>
              <w:marBottom w:val="0"/>
              <w:divBdr>
                <w:top w:val="none" w:sz="0" w:space="0" w:color="auto"/>
                <w:left w:val="none" w:sz="0" w:space="0" w:color="auto"/>
                <w:bottom w:val="none" w:sz="0" w:space="0" w:color="auto"/>
                <w:right w:val="none" w:sz="0" w:space="0" w:color="auto"/>
              </w:divBdr>
            </w:div>
          </w:divsChild>
        </w:div>
        <w:div w:id="1959993994">
          <w:marLeft w:val="0"/>
          <w:marRight w:val="0"/>
          <w:marTop w:val="0"/>
          <w:marBottom w:val="0"/>
          <w:divBdr>
            <w:top w:val="none" w:sz="0" w:space="0" w:color="auto"/>
            <w:left w:val="none" w:sz="0" w:space="0" w:color="auto"/>
            <w:bottom w:val="none" w:sz="0" w:space="0" w:color="auto"/>
            <w:right w:val="none" w:sz="0" w:space="0" w:color="auto"/>
          </w:divBdr>
          <w:divsChild>
            <w:div w:id="1584602564">
              <w:marLeft w:val="0"/>
              <w:marRight w:val="0"/>
              <w:marTop w:val="0"/>
              <w:marBottom w:val="0"/>
              <w:divBdr>
                <w:top w:val="none" w:sz="0" w:space="0" w:color="auto"/>
                <w:left w:val="none" w:sz="0" w:space="0" w:color="auto"/>
                <w:bottom w:val="none" w:sz="0" w:space="0" w:color="auto"/>
                <w:right w:val="none" w:sz="0" w:space="0" w:color="auto"/>
              </w:divBdr>
            </w:div>
          </w:divsChild>
        </w:div>
        <w:div w:id="1847211638">
          <w:marLeft w:val="0"/>
          <w:marRight w:val="0"/>
          <w:marTop w:val="0"/>
          <w:marBottom w:val="0"/>
          <w:divBdr>
            <w:top w:val="none" w:sz="0" w:space="0" w:color="auto"/>
            <w:left w:val="none" w:sz="0" w:space="0" w:color="auto"/>
            <w:bottom w:val="none" w:sz="0" w:space="0" w:color="auto"/>
            <w:right w:val="none" w:sz="0" w:space="0" w:color="auto"/>
          </w:divBdr>
          <w:divsChild>
            <w:div w:id="328098956">
              <w:marLeft w:val="0"/>
              <w:marRight w:val="0"/>
              <w:marTop w:val="0"/>
              <w:marBottom w:val="0"/>
              <w:divBdr>
                <w:top w:val="none" w:sz="0" w:space="0" w:color="auto"/>
                <w:left w:val="none" w:sz="0" w:space="0" w:color="auto"/>
                <w:bottom w:val="none" w:sz="0" w:space="0" w:color="auto"/>
                <w:right w:val="none" w:sz="0" w:space="0" w:color="auto"/>
              </w:divBdr>
            </w:div>
          </w:divsChild>
        </w:div>
        <w:div w:id="899248999">
          <w:marLeft w:val="0"/>
          <w:marRight w:val="0"/>
          <w:marTop w:val="0"/>
          <w:marBottom w:val="0"/>
          <w:divBdr>
            <w:top w:val="none" w:sz="0" w:space="0" w:color="auto"/>
            <w:left w:val="none" w:sz="0" w:space="0" w:color="auto"/>
            <w:bottom w:val="none" w:sz="0" w:space="0" w:color="auto"/>
            <w:right w:val="none" w:sz="0" w:space="0" w:color="auto"/>
          </w:divBdr>
          <w:divsChild>
            <w:div w:id="1416584163">
              <w:marLeft w:val="0"/>
              <w:marRight w:val="0"/>
              <w:marTop w:val="0"/>
              <w:marBottom w:val="0"/>
              <w:divBdr>
                <w:top w:val="none" w:sz="0" w:space="0" w:color="auto"/>
                <w:left w:val="none" w:sz="0" w:space="0" w:color="auto"/>
                <w:bottom w:val="none" w:sz="0" w:space="0" w:color="auto"/>
                <w:right w:val="none" w:sz="0" w:space="0" w:color="auto"/>
              </w:divBdr>
            </w:div>
          </w:divsChild>
        </w:div>
        <w:div w:id="432626731">
          <w:marLeft w:val="0"/>
          <w:marRight w:val="0"/>
          <w:marTop w:val="0"/>
          <w:marBottom w:val="0"/>
          <w:divBdr>
            <w:top w:val="none" w:sz="0" w:space="0" w:color="auto"/>
            <w:left w:val="none" w:sz="0" w:space="0" w:color="auto"/>
            <w:bottom w:val="none" w:sz="0" w:space="0" w:color="auto"/>
            <w:right w:val="none" w:sz="0" w:space="0" w:color="auto"/>
          </w:divBdr>
          <w:divsChild>
            <w:div w:id="1852061770">
              <w:marLeft w:val="0"/>
              <w:marRight w:val="0"/>
              <w:marTop w:val="0"/>
              <w:marBottom w:val="0"/>
              <w:divBdr>
                <w:top w:val="none" w:sz="0" w:space="0" w:color="auto"/>
                <w:left w:val="none" w:sz="0" w:space="0" w:color="auto"/>
                <w:bottom w:val="none" w:sz="0" w:space="0" w:color="auto"/>
                <w:right w:val="none" w:sz="0" w:space="0" w:color="auto"/>
              </w:divBdr>
            </w:div>
          </w:divsChild>
        </w:div>
        <w:div w:id="1150175435">
          <w:marLeft w:val="0"/>
          <w:marRight w:val="0"/>
          <w:marTop w:val="0"/>
          <w:marBottom w:val="0"/>
          <w:divBdr>
            <w:top w:val="none" w:sz="0" w:space="0" w:color="auto"/>
            <w:left w:val="none" w:sz="0" w:space="0" w:color="auto"/>
            <w:bottom w:val="none" w:sz="0" w:space="0" w:color="auto"/>
            <w:right w:val="none" w:sz="0" w:space="0" w:color="auto"/>
          </w:divBdr>
          <w:divsChild>
            <w:div w:id="1982416819">
              <w:marLeft w:val="0"/>
              <w:marRight w:val="0"/>
              <w:marTop w:val="0"/>
              <w:marBottom w:val="0"/>
              <w:divBdr>
                <w:top w:val="none" w:sz="0" w:space="0" w:color="auto"/>
                <w:left w:val="none" w:sz="0" w:space="0" w:color="auto"/>
                <w:bottom w:val="none" w:sz="0" w:space="0" w:color="auto"/>
                <w:right w:val="none" w:sz="0" w:space="0" w:color="auto"/>
              </w:divBdr>
            </w:div>
          </w:divsChild>
        </w:div>
        <w:div w:id="1927572454">
          <w:marLeft w:val="0"/>
          <w:marRight w:val="0"/>
          <w:marTop w:val="0"/>
          <w:marBottom w:val="0"/>
          <w:divBdr>
            <w:top w:val="none" w:sz="0" w:space="0" w:color="auto"/>
            <w:left w:val="none" w:sz="0" w:space="0" w:color="auto"/>
            <w:bottom w:val="none" w:sz="0" w:space="0" w:color="auto"/>
            <w:right w:val="none" w:sz="0" w:space="0" w:color="auto"/>
          </w:divBdr>
          <w:divsChild>
            <w:div w:id="709189805">
              <w:marLeft w:val="0"/>
              <w:marRight w:val="0"/>
              <w:marTop w:val="0"/>
              <w:marBottom w:val="0"/>
              <w:divBdr>
                <w:top w:val="none" w:sz="0" w:space="0" w:color="auto"/>
                <w:left w:val="none" w:sz="0" w:space="0" w:color="auto"/>
                <w:bottom w:val="none" w:sz="0" w:space="0" w:color="auto"/>
                <w:right w:val="none" w:sz="0" w:space="0" w:color="auto"/>
              </w:divBdr>
            </w:div>
          </w:divsChild>
        </w:div>
        <w:div w:id="67657259">
          <w:marLeft w:val="0"/>
          <w:marRight w:val="0"/>
          <w:marTop w:val="0"/>
          <w:marBottom w:val="0"/>
          <w:divBdr>
            <w:top w:val="none" w:sz="0" w:space="0" w:color="auto"/>
            <w:left w:val="none" w:sz="0" w:space="0" w:color="auto"/>
            <w:bottom w:val="none" w:sz="0" w:space="0" w:color="auto"/>
            <w:right w:val="none" w:sz="0" w:space="0" w:color="auto"/>
          </w:divBdr>
          <w:divsChild>
            <w:div w:id="1881282712">
              <w:marLeft w:val="0"/>
              <w:marRight w:val="0"/>
              <w:marTop w:val="0"/>
              <w:marBottom w:val="0"/>
              <w:divBdr>
                <w:top w:val="none" w:sz="0" w:space="0" w:color="auto"/>
                <w:left w:val="none" w:sz="0" w:space="0" w:color="auto"/>
                <w:bottom w:val="none" w:sz="0" w:space="0" w:color="auto"/>
                <w:right w:val="none" w:sz="0" w:space="0" w:color="auto"/>
              </w:divBdr>
            </w:div>
          </w:divsChild>
        </w:div>
        <w:div w:id="599222593">
          <w:marLeft w:val="0"/>
          <w:marRight w:val="0"/>
          <w:marTop w:val="0"/>
          <w:marBottom w:val="0"/>
          <w:divBdr>
            <w:top w:val="none" w:sz="0" w:space="0" w:color="auto"/>
            <w:left w:val="none" w:sz="0" w:space="0" w:color="auto"/>
            <w:bottom w:val="none" w:sz="0" w:space="0" w:color="auto"/>
            <w:right w:val="none" w:sz="0" w:space="0" w:color="auto"/>
          </w:divBdr>
          <w:divsChild>
            <w:div w:id="808281269">
              <w:marLeft w:val="0"/>
              <w:marRight w:val="0"/>
              <w:marTop w:val="0"/>
              <w:marBottom w:val="0"/>
              <w:divBdr>
                <w:top w:val="none" w:sz="0" w:space="0" w:color="auto"/>
                <w:left w:val="none" w:sz="0" w:space="0" w:color="auto"/>
                <w:bottom w:val="none" w:sz="0" w:space="0" w:color="auto"/>
                <w:right w:val="none" w:sz="0" w:space="0" w:color="auto"/>
              </w:divBdr>
            </w:div>
          </w:divsChild>
        </w:div>
        <w:div w:id="1012996085">
          <w:marLeft w:val="0"/>
          <w:marRight w:val="0"/>
          <w:marTop w:val="0"/>
          <w:marBottom w:val="0"/>
          <w:divBdr>
            <w:top w:val="none" w:sz="0" w:space="0" w:color="auto"/>
            <w:left w:val="none" w:sz="0" w:space="0" w:color="auto"/>
            <w:bottom w:val="none" w:sz="0" w:space="0" w:color="auto"/>
            <w:right w:val="none" w:sz="0" w:space="0" w:color="auto"/>
          </w:divBdr>
          <w:divsChild>
            <w:div w:id="242566137">
              <w:marLeft w:val="0"/>
              <w:marRight w:val="0"/>
              <w:marTop w:val="0"/>
              <w:marBottom w:val="0"/>
              <w:divBdr>
                <w:top w:val="none" w:sz="0" w:space="0" w:color="auto"/>
                <w:left w:val="none" w:sz="0" w:space="0" w:color="auto"/>
                <w:bottom w:val="none" w:sz="0" w:space="0" w:color="auto"/>
                <w:right w:val="none" w:sz="0" w:space="0" w:color="auto"/>
              </w:divBdr>
            </w:div>
          </w:divsChild>
        </w:div>
        <w:div w:id="681326121">
          <w:marLeft w:val="0"/>
          <w:marRight w:val="0"/>
          <w:marTop w:val="0"/>
          <w:marBottom w:val="0"/>
          <w:divBdr>
            <w:top w:val="none" w:sz="0" w:space="0" w:color="auto"/>
            <w:left w:val="none" w:sz="0" w:space="0" w:color="auto"/>
            <w:bottom w:val="none" w:sz="0" w:space="0" w:color="auto"/>
            <w:right w:val="none" w:sz="0" w:space="0" w:color="auto"/>
          </w:divBdr>
          <w:divsChild>
            <w:div w:id="379323366">
              <w:marLeft w:val="0"/>
              <w:marRight w:val="0"/>
              <w:marTop w:val="0"/>
              <w:marBottom w:val="0"/>
              <w:divBdr>
                <w:top w:val="none" w:sz="0" w:space="0" w:color="auto"/>
                <w:left w:val="none" w:sz="0" w:space="0" w:color="auto"/>
                <w:bottom w:val="none" w:sz="0" w:space="0" w:color="auto"/>
                <w:right w:val="none" w:sz="0" w:space="0" w:color="auto"/>
              </w:divBdr>
            </w:div>
          </w:divsChild>
        </w:div>
        <w:div w:id="1914198315">
          <w:marLeft w:val="0"/>
          <w:marRight w:val="0"/>
          <w:marTop w:val="0"/>
          <w:marBottom w:val="0"/>
          <w:divBdr>
            <w:top w:val="none" w:sz="0" w:space="0" w:color="auto"/>
            <w:left w:val="none" w:sz="0" w:space="0" w:color="auto"/>
            <w:bottom w:val="none" w:sz="0" w:space="0" w:color="auto"/>
            <w:right w:val="none" w:sz="0" w:space="0" w:color="auto"/>
          </w:divBdr>
          <w:divsChild>
            <w:div w:id="1236625889">
              <w:marLeft w:val="0"/>
              <w:marRight w:val="0"/>
              <w:marTop w:val="0"/>
              <w:marBottom w:val="0"/>
              <w:divBdr>
                <w:top w:val="none" w:sz="0" w:space="0" w:color="auto"/>
                <w:left w:val="none" w:sz="0" w:space="0" w:color="auto"/>
                <w:bottom w:val="none" w:sz="0" w:space="0" w:color="auto"/>
                <w:right w:val="none" w:sz="0" w:space="0" w:color="auto"/>
              </w:divBdr>
            </w:div>
          </w:divsChild>
        </w:div>
        <w:div w:id="1040396817">
          <w:marLeft w:val="0"/>
          <w:marRight w:val="0"/>
          <w:marTop w:val="0"/>
          <w:marBottom w:val="0"/>
          <w:divBdr>
            <w:top w:val="none" w:sz="0" w:space="0" w:color="auto"/>
            <w:left w:val="none" w:sz="0" w:space="0" w:color="auto"/>
            <w:bottom w:val="none" w:sz="0" w:space="0" w:color="auto"/>
            <w:right w:val="none" w:sz="0" w:space="0" w:color="auto"/>
          </w:divBdr>
          <w:divsChild>
            <w:div w:id="1601064440">
              <w:marLeft w:val="0"/>
              <w:marRight w:val="0"/>
              <w:marTop w:val="0"/>
              <w:marBottom w:val="0"/>
              <w:divBdr>
                <w:top w:val="none" w:sz="0" w:space="0" w:color="auto"/>
                <w:left w:val="none" w:sz="0" w:space="0" w:color="auto"/>
                <w:bottom w:val="none" w:sz="0" w:space="0" w:color="auto"/>
                <w:right w:val="none" w:sz="0" w:space="0" w:color="auto"/>
              </w:divBdr>
            </w:div>
          </w:divsChild>
        </w:div>
        <w:div w:id="2086493639">
          <w:marLeft w:val="0"/>
          <w:marRight w:val="0"/>
          <w:marTop w:val="0"/>
          <w:marBottom w:val="0"/>
          <w:divBdr>
            <w:top w:val="none" w:sz="0" w:space="0" w:color="auto"/>
            <w:left w:val="none" w:sz="0" w:space="0" w:color="auto"/>
            <w:bottom w:val="none" w:sz="0" w:space="0" w:color="auto"/>
            <w:right w:val="none" w:sz="0" w:space="0" w:color="auto"/>
          </w:divBdr>
          <w:divsChild>
            <w:div w:id="1169902364">
              <w:marLeft w:val="0"/>
              <w:marRight w:val="0"/>
              <w:marTop w:val="0"/>
              <w:marBottom w:val="0"/>
              <w:divBdr>
                <w:top w:val="none" w:sz="0" w:space="0" w:color="auto"/>
                <w:left w:val="none" w:sz="0" w:space="0" w:color="auto"/>
                <w:bottom w:val="none" w:sz="0" w:space="0" w:color="auto"/>
                <w:right w:val="none" w:sz="0" w:space="0" w:color="auto"/>
              </w:divBdr>
            </w:div>
          </w:divsChild>
        </w:div>
        <w:div w:id="1707750911">
          <w:marLeft w:val="0"/>
          <w:marRight w:val="0"/>
          <w:marTop w:val="0"/>
          <w:marBottom w:val="0"/>
          <w:divBdr>
            <w:top w:val="none" w:sz="0" w:space="0" w:color="auto"/>
            <w:left w:val="none" w:sz="0" w:space="0" w:color="auto"/>
            <w:bottom w:val="none" w:sz="0" w:space="0" w:color="auto"/>
            <w:right w:val="none" w:sz="0" w:space="0" w:color="auto"/>
          </w:divBdr>
          <w:divsChild>
            <w:div w:id="1048189963">
              <w:marLeft w:val="0"/>
              <w:marRight w:val="0"/>
              <w:marTop w:val="0"/>
              <w:marBottom w:val="0"/>
              <w:divBdr>
                <w:top w:val="none" w:sz="0" w:space="0" w:color="auto"/>
                <w:left w:val="none" w:sz="0" w:space="0" w:color="auto"/>
                <w:bottom w:val="none" w:sz="0" w:space="0" w:color="auto"/>
                <w:right w:val="none" w:sz="0" w:space="0" w:color="auto"/>
              </w:divBdr>
            </w:div>
          </w:divsChild>
        </w:div>
        <w:div w:id="1329822010">
          <w:marLeft w:val="0"/>
          <w:marRight w:val="0"/>
          <w:marTop w:val="0"/>
          <w:marBottom w:val="0"/>
          <w:divBdr>
            <w:top w:val="none" w:sz="0" w:space="0" w:color="auto"/>
            <w:left w:val="none" w:sz="0" w:space="0" w:color="auto"/>
            <w:bottom w:val="none" w:sz="0" w:space="0" w:color="auto"/>
            <w:right w:val="none" w:sz="0" w:space="0" w:color="auto"/>
          </w:divBdr>
          <w:divsChild>
            <w:div w:id="67191338">
              <w:marLeft w:val="0"/>
              <w:marRight w:val="0"/>
              <w:marTop w:val="0"/>
              <w:marBottom w:val="0"/>
              <w:divBdr>
                <w:top w:val="none" w:sz="0" w:space="0" w:color="auto"/>
                <w:left w:val="none" w:sz="0" w:space="0" w:color="auto"/>
                <w:bottom w:val="none" w:sz="0" w:space="0" w:color="auto"/>
                <w:right w:val="none" w:sz="0" w:space="0" w:color="auto"/>
              </w:divBdr>
            </w:div>
          </w:divsChild>
        </w:div>
        <w:div w:id="710306046">
          <w:marLeft w:val="0"/>
          <w:marRight w:val="0"/>
          <w:marTop w:val="0"/>
          <w:marBottom w:val="0"/>
          <w:divBdr>
            <w:top w:val="none" w:sz="0" w:space="0" w:color="auto"/>
            <w:left w:val="none" w:sz="0" w:space="0" w:color="auto"/>
            <w:bottom w:val="none" w:sz="0" w:space="0" w:color="auto"/>
            <w:right w:val="none" w:sz="0" w:space="0" w:color="auto"/>
          </w:divBdr>
          <w:divsChild>
            <w:div w:id="1497309594">
              <w:marLeft w:val="0"/>
              <w:marRight w:val="0"/>
              <w:marTop w:val="0"/>
              <w:marBottom w:val="0"/>
              <w:divBdr>
                <w:top w:val="none" w:sz="0" w:space="0" w:color="auto"/>
                <w:left w:val="none" w:sz="0" w:space="0" w:color="auto"/>
                <w:bottom w:val="none" w:sz="0" w:space="0" w:color="auto"/>
                <w:right w:val="none" w:sz="0" w:space="0" w:color="auto"/>
              </w:divBdr>
            </w:div>
          </w:divsChild>
        </w:div>
        <w:div w:id="814108462">
          <w:marLeft w:val="0"/>
          <w:marRight w:val="0"/>
          <w:marTop w:val="0"/>
          <w:marBottom w:val="0"/>
          <w:divBdr>
            <w:top w:val="none" w:sz="0" w:space="0" w:color="auto"/>
            <w:left w:val="none" w:sz="0" w:space="0" w:color="auto"/>
            <w:bottom w:val="none" w:sz="0" w:space="0" w:color="auto"/>
            <w:right w:val="none" w:sz="0" w:space="0" w:color="auto"/>
          </w:divBdr>
          <w:divsChild>
            <w:div w:id="79958539">
              <w:marLeft w:val="0"/>
              <w:marRight w:val="0"/>
              <w:marTop w:val="0"/>
              <w:marBottom w:val="0"/>
              <w:divBdr>
                <w:top w:val="none" w:sz="0" w:space="0" w:color="auto"/>
                <w:left w:val="none" w:sz="0" w:space="0" w:color="auto"/>
                <w:bottom w:val="none" w:sz="0" w:space="0" w:color="auto"/>
                <w:right w:val="none" w:sz="0" w:space="0" w:color="auto"/>
              </w:divBdr>
            </w:div>
          </w:divsChild>
        </w:div>
        <w:div w:id="1580598180">
          <w:marLeft w:val="0"/>
          <w:marRight w:val="0"/>
          <w:marTop w:val="0"/>
          <w:marBottom w:val="0"/>
          <w:divBdr>
            <w:top w:val="none" w:sz="0" w:space="0" w:color="auto"/>
            <w:left w:val="none" w:sz="0" w:space="0" w:color="auto"/>
            <w:bottom w:val="none" w:sz="0" w:space="0" w:color="auto"/>
            <w:right w:val="none" w:sz="0" w:space="0" w:color="auto"/>
          </w:divBdr>
          <w:divsChild>
            <w:div w:id="1244989176">
              <w:marLeft w:val="0"/>
              <w:marRight w:val="0"/>
              <w:marTop w:val="0"/>
              <w:marBottom w:val="0"/>
              <w:divBdr>
                <w:top w:val="none" w:sz="0" w:space="0" w:color="auto"/>
                <w:left w:val="none" w:sz="0" w:space="0" w:color="auto"/>
                <w:bottom w:val="none" w:sz="0" w:space="0" w:color="auto"/>
                <w:right w:val="none" w:sz="0" w:space="0" w:color="auto"/>
              </w:divBdr>
            </w:div>
          </w:divsChild>
        </w:div>
        <w:div w:id="333804924">
          <w:marLeft w:val="0"/>
          <w:marRight w:val="0"/>
          <w:marTop w:val="0"/>
          <w:marBottom w:val="0"/>
          <w:divBdr>
            <w:top w:val="none" w:sz="0" w:space="0" w:color="auto"/>
            <w:left w:val="none" w:sz="0" w:space="0" w:color="auto"/>
            <w:bottom w:val="none" w:sz="0" w:space="0" w:color="auto"/>
            <w:right w:val="none" w:sz="0" w:space="0" w:color="auto"/>
          </w:divBdr>
          <w:divsChild>
            <w:div w:id="790636477">
              <w:marLeft w:val="0"/>
              <w:marRight w:val="0"/>
              <w:marTop w:val="0"/>
              <w:marBottom w:val="0"/>
              <w:divBdr>
                <w:top w:val="none" w:sz="0" w:space="0" w:color="auto"/>
                <w:left w:val="none" w:sz="0" w:space="0" w:color="auto"/>
                <w:bottom w:val="none" w:sz="0" w:space="0" w:color="auto"/>
                <w:right w:val="none" w:sz="0" w:space="0" w:color="auto"/>
              </w:divBdr>
            </w:div>
          </w:divsChild>
        </w:div>
        <w:div w:id="443233492">
          <w:marLeft w:val="0"/>
          <w:marRight w:val="0"/>
          <w:marTop w:val="0"/>
          <w:marBottom w:val="0"/>
          <w:divBdr>
            <w:top w:val="none" w:sz="0" w:space="0" w:color="auto"/>
            <w:left w:val="none" w:sz="0" w:space="0" w:color="auto"/>
            <w:bottom w:val="none" w:sz="0" w:space="0" w:color="auto"/>
            <w:right w:val="none" w:sz="0" w:space="0" w:color="auto"/>
          </w:divBdr>
          <w:divsChild>
            <w:div w:id="1370372811">
              <w:marLeft w:val="0"/>
              <w:marRight w:val="0"/>
              <w:marTop w:val="0"/>
              <w:marBottom w:val="0"/>
              <w:divBdr>
                <w:top w:val="none" w:sz="0" w:space="0" w:color="auto"/>
                <w:left w:val="none" w:sz="0" w:space="0" w:color="auto"/>
                <w:bottom w:val="none" w:sz="0" w:space="0" w:color="auto"/>
                <w:right w:val="none" w:sz="0" w:space="0" w:color="auto"/>
              </w:divBdr>
            </w:div>
          </w:divsChild>
        </w:div>
        <w:div w:id="1164931049">
          <w:marLeft w:val="0"/>
          <w:marRight w:val="0"/>
          <w:marTop w:val="0"/>
          <w:marBottom w:val="0"/>
          <w:divBdr>
            <w:top w:val="none" w:sz="0" w:space="0" w:color="auto"/>
            <w:left w:val="none" w:sz="0" w:space="0" w:color="auto"/>
            <w:bottom w:val="none" w:sz="0" w:space="0" w:color="auto"/>
            <w:right w:val="none" w:sz="0" w:space="0" w:color="auto"/>
          </w:divBdr>
          <w:divsChild>
            <w:div w:id="1180118261">
              <w:marLeft w:val="0"/>
              <w:marRight w:val="0"/>
              <w:marTop w:val="0"/>
              <w:marBottom w:val="0"/>
              <w:divBdr>
                <w:top w:val="none" w:sz="0" w:space="0" w:color="auto"/>
                <w:left w:val="none" w:sz="0" w:space="0" w:color="auto"/>
                <w:bottom w:val="none" w:sz="0" w:space="0" w:color="auto"/>
                <w:right w:val="none" w:sz="0" w:space="0" w:color="auto"/>
              </w:divBdr>
            </w:div>
          </w:divsChild>
        </w:div>
        <w:div w:id="807093456">
          <w:marLeft w:val="0"/>
          <w:marRight w:val="0"/>
          <w:marTop w:val="0"/>
          <w:marBottom w:val="0"/>
          <w:divBdr>
            <w:top w:val="none" w:sz="0" w:space="0" w:color="auto"/>
            <w:left w:val="none" w:sz="0" w:space="0" w:color="auto"/>
            <w:bottom w:val="none" w:sz="0" w:space="0" w:color="auto"/>
            <w:right w:val="none" w:sz="0" w:space="0" w:color="auto"/>
          </w:divBdr>
          <w:divsChild>
            <w:div w:id="1488479947">
              <w:marLeft w:val="0"/>
              <w:marRight w:val="0"/>
              <w:marTop w:val="0"/>
              <w:marBottom w:val="0"/>
              <w:divBdr>
                <w:top w:val="none" w:sz="0" w:space="0" w:color="auto"/>
                <w:left w:val="none" w:sz="0" w:space="0" w:color="auto"/>
                <w:bottom w:val="none" w:sz="0" w:space="0" w:color="auto"/>
                <w:right w:val="none" w:sz="0" w:space="0" w:color="auto"/>
              </w:divBdr>
            </w:div>
          </w:divsChild>
        </w:div>
        <w:div w:id="424811675">
          <w:marLeft w:val="0"/>
          <w:marRight w:val="0"/>
          <w:marTop w:val="0"/>
          <w:marBottom w:val="0"/>
          <w:divBdr>
            <w:top w:val="none" w:sz="0" w:space="0" w:color="auto"/>
            <w:left w:val="none" w:sz="0" w:space="0" w:color="auto"/>
            <w:bottom w:val="none" w:sz="0" w:space="0" w:color="auto"/>
            <w:right w:val="none" w:sz="0" w:space="0" w:color="auto"/>
          </w:divBdr>
          <w:divsChild>
            <w:div w:id="62222902">
              <w:marLeft w:val="0"/>
              <w:marRight w:val="0"/>
              <w:marTop w:val="0"/>
              <w:marBottom w:val="0"/>
              <w:divBdr>
                <w:top w:val="none" w:sz="0" w:space="0" w:color="auto"/>
                <w:left w:val="none" w:sz="0" w:space="0" w:color="auto"/>
                <w:bottom w:val="none" w:sz="0" w:space="0" w:color="auto"/>
                <w:right w:val="none" w:sz="0" w:space="0" w:color="auto"/>
              </w:divBdr>
            </w:div>
          </w:divsChild>
        </w:div>
        <w:div w:id="1054700375">
          <w:marLeft w:val="0"/>
          <w:marRight w:val="0"/>
          <w:marTop w:val="0"/>
          <w:marBottom w:val="0"/>
          <w:divBdr>
            <w:top w:val="none" w:sz="0" w:space="0" w:color="auto"/>
            <w:left w:val="none" w:sz="0" w:space="0" w:color="auto"/>
            <w:bottom w:val="none" w:sz="0" w:space="0" w:color="auto"/>
            <w:right w:val="none" w:sz="0" w:space="0" w:color="auto"/>
          </w:divBdr>
          <w:divsChild>
            <w:div w:id="2075227923">
              <w:marLeft w:val="0"/>
              <w:marRight w:val="0"/>
              <w:marTop w:val="0"/>
              <w:marBottom w:val="0"/>
              <w:divBdr>
                <w:top w:val="none" w:sz="0" w:space="0" w:color="auto"/>
                <w:left w:val="none" w:sz="0" w:space="0" w:color="auto"/>
                <w:bottom w:val="none" w:sz="0" w:space="0" w:color="auto"/>
                <w:right w:val="none" w:sz="0" w:space="0" w:color="auto"/>
              </w:divBdr>
            </w:div>
          </w:divsChild>
        </w:div>
        <w:div w:id="670986503">
          <w:marLeft w:val="0"/>
          <w:marRight w:val="0"/>
          <w:marTop w:val="0"/>
          <w:marBottom w:val="0"/>
          <w:divBdr>
            <w:top w:val="none" w:sz="0" w:space="0" w:color="auto"/>
            <w:left w:val="none" w:sz="0" w:space="0" w:color="auto"/>
            <w:bottom w:val="none" w:sz="0" w:space="0" w:color="auto"/>
            <w:right w:val="none" w:sz="0" w:space="0" w:color="auto"/>
          </w:divBdr>
          <w:divsChild>
            <w:div w:id="1834761024">
              <w:marLeft w:val="0"/>
              <w:marRight w:val="0"/>
              <w:marTop w:val="0"/>
              <w:marBottom w:val="0"/>
              <w:divBdr>
                <w:top w:val="none" w:sz="0" w:space="0" w:color="auto"/>
                <w:left w:val="none" w:sz="0" w:space="0" w:color="auto"/>
                <w:bottom w:val="none" w:sz="0" w:space="0" w:color="auto"/>
                <w:right w:val="none" w:sz="0" w:space="0" w:color="auto"/>
              </w:divBdr>
            </w:div>
          </w:divsChild>
        </w:div>
        <w:div w:id="1131361588">
          <w:marLeft w:val="0"/>
          <w:marRight w:val="0"/>
          <w:marTop w:val="0"/>
          <w:marBottom w:val="0"/>
          <w:divBdr>
            <w:top w:val="none" w:sz="0" w:space="0" w:color="auto"/>
            <w:left w:val="none" w:sz="0" w:space="0" w:color="auto"/>
            <w:bottom w:val="none" w:sz="0" w:space="0" w:color="auto"/>
            <w:right w:val="none" w:sz="0" w:space="0" w:color="auto"/>
          </w:divBdr>
          <w:divsChild>
            <w:div w:id="1063454652">
              <w:marLeft w:val="0"/>
              <w:marRight w:val="0"/>
              <w:marTop w:val="0"/>
              <w:marBottom w:val="0"/>
              <w:divBdr>
                <w:top w:val="none" w:sz="0" w:space="0" w:color="auto"/>
                <w:left w:val="none" w:sz="0" w:space="0" w:color="auto"/>
                <w:bottom w:val="none" w:sz="0" w:space="0" w:color="auto"/>
                <w:right w:val="none" w:sz="0" w:space="0" w:color="auto"/>
              </w:divBdr>
            </w:div>
          </w:divsChild>
        </w:div>
        <w:div w:id="1632056541">
          <w:marLeft w:val="0"/>
          <w:marRight w:val="0"/>
          <w:marTop w:val="0"/>
          <w:marBottom w:val="0"/>
          <w:divBdr>
            <w:top w:val="none" w:sz="0" w:space="0" w:color="auto"/>
            <w:left w:val="none" w:sz="0" w:space="0" w:color="auto"/>
            <w:bottom w:val="none" w:sz="0" w:space="0" w:color="auto"/>
            <w:right w:val="none" w:sz="0" w:space="0" w:color="auto"/>
          </w:divBdr>
          <w:divsChild>
            <w:div w:id="885607699">
              <w:marLeft w:val="0"/>
              <w:marRight w:val="0"/>
              <w:marTop w:val="0"/>
              <w:marBottom w:val="0"/>
              <w:divBdr>
                <w:top w:val="none" w:sz="0" w:space="0" w:color="auto"/>
                <w:left w:val="none" w:sz="0" w:space="0" w:color="auto"/>
                <w:bottom w:val="none" w:sz="0" w:space="0" w:color="auto"/>
                <w:right w:val="none" w:sz="0" w:space="0" w:color="auto"/>
              </w:divBdr>
            </w:div>
          </w:divsChild>
        </w:div>
        <w:div w:id="105855390">
          <w:marLeft w:val="0"/>
          <w:marRight w:val="0"/>
          <w:marTop w:val="0"/>
          <w:marBottom w:val="0"/>
          <w:divBdr>
            <w:top w:val="none" w:sz="0" w:space="0" w:color="auto"/>
            <w:left w:val="none" w:sz="0" w:space="0" w:color="auto"/>
            <w:bottom w:val="none" w:sz="0" w:space="0" w:color="auto"/>
            <w:right w:val="none" w:sz="0" w:space="0" w:color="auto"/>
          </w:divBdr>
          <w:divsChild>
            <w:div w:id="442305513">
              <w:marLeft w:val="0"/>
              <w:marRight w:val="0"/>
              <w:marTop w:val="0"/>
              <w:marBottom w:val="0"/>
              <w:divBdr>
                <w:top w:val="none" w:sz="0" w:space="0" w:color="auto"/>
                <w:left w:val="none" w:sz="0" w:space="0" w:color="auto"/>
                <w:bottom w:val="none" w:sz="0" w:space="0" w:color="auto"/>
                <w:right w:val="none" w:sz="0" w:space="0" w:color="auto"/>
              </w:divBdr>
            </w:div>
          </w:divsChild>
        </w:div>
        <w:div w:id="1527140095">
          <w:marLeft w:val="0"/>
          <w:marRight w:val="0"/>
          <w:marTop w:val="0"/>
          <w:marBottom w:val="0"/>
          <w:divBdr>
            <w:top w:val="none" w:sz="0" w:space="0" w:color="auto"/>
            <w:left w:val="none" w:sz="0" w:space="0" w:color="auto"/>
            <w:bottom w:val="none" w:sz="0" w:space="0" w:color="auto"/>
            <w:right w:val="none" w:sz="0" w:space="0" w:color="auto"/>
          </w:divBdr>
          <w:divsChild>
            <w:div w:id="2096900018">
              <w:marLeft w:val="0"/>
              <w:marRight w:val="0"/>
              <w:marTop w:val="0"/>
              <w:marBottom w:val="0"/>
              <w:divBdr>
                <w:top w:val="none" w:sz="0" w:space="0" w:color="auto"/>
                <w:left w:val="none" w:sz="0" w:space="0" w:color="auto"/>
                <w:bottom w:val="none" w:sz="0" w:space="0" w:color="auto"/>
                <w:right w:val="none" w:sz="0" w:space="0" w:color="auto"/>
              </w:divBdr>
            </w:div>
          </w:divsChild>
        </w:div>
        <w:div w:id="534923846">
          <w:marLeft w:val="0"/>
          <w:marRight w:val="0"/>
          <w:marTop w:val="0"/>
          <w:marBottom w:val="0"/>
          <w:divBdr>
            <w:top w:val="none" w:sz="0" w:space="0" w:color="auto"/>
            <w:left w:val="none" w:sz="0" w:space="0" w:color="auto"/>
            <w:bottom w:val="none" w:sz="0" w:space="0" w:color="auto"/>
            <w:right w:val="none" w:sz="0" w:space="0" w:color="auto"/>
          </w:divBdr>
          <w:divsChild>
            <w:div w:id="473111057">
              <w:marLeft w:val="0"/>
              <w:marRight w:val="0"/>
              <w:marTop w:val="0"/>
              <w:marBottom w:val="0"/>
              <w:divBdr>
                <w:top w:val="none" w:sz="0" w:space="0" w:color="auto"/>
                <w:left w:val="none" w:sz="0" w:space="0" w:color="auto"/>
                <w:bottom w:val="none" w:sz="0" w:space="0" w:color="auto"/>
                <w:right w:val="none" w:sz="0" w:space="0" w:color="auto"/>
              </w:divBdr>
            </w:div>
          </w:divsChild>
        </w:div>
        <w:div w:id="1533882016">
          <w:marLeft w:val="0"/>
          <w:marRight w:val="0"/>
          <w:marTop w:val="0"/>
          <w:marBottom w:val="0"/>
          <w:divBdr>
            <w:top w:val="none" w:sz="0" w:space="0" w:color="auto"/>
            <w:left w:val="none" w:sz="0" w:space="0" w:color="auto"/>
            <w:bottom w:val="none" w:sz="0" w:space="0" w:color="auto"/>
            <w:right w:val="none" w:sz="0" w:space="0" w:color="auto"/>
          </w:divBdr>
          <w:divsChild>
            <w:div w:id="2139451636">
              <w:marLeft w:val="0"/>
              <w:marRight w:val="0"/>
              <w:marTop w:val="0"/>
              <w:marBottom w:val="0"/>
              <w:divBdr>
                <w:top w:val="none" w:sz="0" w:space="0" w:color="auto"/>
                <w:left w:val="none" w:sz="0" w:space="0" w:color="auto"/>
                <w:bottom w:val="none" w:sz="0" w:space="0" w:color="auto"/>
                <w:right w:val="none" w:sz="0" w:space="0" w:color="auto"/>
              </w:divBdr>
            </w:div>
          </w:divsChild>
        </w:div>
        <w:div w:id="276134580">
          <w:marLeft w:val="0"/>
          <w:marRight w:val="0"/>
          <w:marTop w:val="0"/>
          <w:marBottom w:val="0"/>
          <w:divBdr>
            <w:top w:val="none" w:sz="0" w:space="0" w:color="auto"/>
            <w:left w:val="none" w:sz="0" w:space="0" w:color="auto"/>
            <w:bottom w:val="none" w:sz="0" w:space="0" w:color="auto"/>
            <w:right w:val="none" w:sz="0" w:space="0" w:color="auto"/>
          </w:divBdr>
          <w:divsChild>
            <w:div w:id="854076232">
              <w:marLeft w:val="0"/>
              <w:marRight w:val="0"/>
              <w:marTop w:val="0"/>
              <w:marBottom w:val="0"/>
              <w:divBdr>
                <w:top w:val="none" w:sz="0" w:space="0" w:color="auto"/>
                <w:left w:val="none" w:sz="0" w:space="0" w:color="auto"/>
                <w:bottom w:val="none" w:sz="0" w:space="0" w:color="auto"/>
                <w:right w:val="none" w:sz="0" w:space="0" w:color="auto"/>
              </w:divBdr>
            </w:div>
          </w:divsChild>
        </w:div>
        <w:div w:id="1392800894">
          <w:marLeft w:val="0"/>
          <w:marRight w:val="0"/>
          <w:marTop w:val="0"/>
          <w:marBottom w:val="0"/>
          <w:divBdr>
            <w:top w:val="none" w:sz="0" w:space="0" w:color="auto"/>
            <w:left w:val="none" w:sz="0" w:space="0" w:color="auto"/>
            <w:bottom w:val="none" w:sz="0" w:space="0" w:color="auto"/>
            <w:right w:val="none" w:sz="0" w:space="0" w:color="auto"/>
          </w:divBdr>
          <w:divsChild>
            <w:div w:id="179247505">
              <w:marLeft w:val="0"/>
              <w:marRight w:val="0"/>
              <w:marTop w:val="0"/>
              <w:marBottom w:val="0"/>
              <w:divBdr>
                <w:top w:val="none" w:sz="0" w:space="0" w:color="auto"/>
                <w:left w:val="none" w:sz="0" w:space="0" w:color="auto"/>
                <w:bottom w:val="none" w:sz="0" w:space="0" w:color="auto"/>
                <w:right w:val="none" w:sz="0" w:space="0" w:color="auto"/>
              </w:divBdr>
            </w:div>
          </w:divsChild>
        </w:div>
        <w:div w:id="1724021075">
          <w:marLeft w:val="0"/>
          <w:marRight w:val="0"/>
          <w:marTop w:val="0"/>
          <w:marBottom w:val="0"/>
          <w:divBdr>
            <w:top w:val="none" w:sz="0" w:space="0" w:color="auto"/>
            <w:left w:val="none" w:sz="0" w:space="0" w:color="auto"/>
            <w:bottom w:val="none" w:sz="0" w:space="0" w:color="auto"/>
            <w:right w:val="none" w:sz="0" w:space="0" w:color="auto"/>
          </w:divBdr>
          <w:divsChild>
            <w:div w:id="1133207014">
              <w:marLeft w:val="0"/>
              <w:marRight w:val="0"/>
              <w:marTop w:val="0"/>
              <w:marBottom w:val="0"/>
              <w:divBdr>
                <w:top w:val="none" w:sz="0" w:space="0" w:color="auto"/>
                <w:left w:val="none" w:sz="0" w:space="0" w:color="auto"/>
                <w:bottom w:val="none" w:sz="0" w:space="0" w:color="auto"/>
                <w:right w:val="none" w:sz="0" w:space="0" w:color="auto"/>
              </w:divBdr>
            </w:div>
          </w:divsChild>
        </w:div>
        <w:div w:id="2038071167">
          <w:marLeft w:val="0"/>
          <w:marRight w:val="0"/>
          <w:marTop w:val="0"/>
          <w:marBottom w:val="0"/>
          <w:divBdr>
            <w:top w:val="none" w:sz="0" w:space="0" w:color="auto"/>
            <w:left w:val="none" w:sz="0" w:space="0" w:color="auto"/>
            <w:bottom w:val="none" w:sz="0" w:space="0" w:color="auto"/>
            <w:right w:val="none" w:sz="0" w:space="0" w:color="auto"/>
          </w:divBdr>
          <w:divsChild>
            <w:div w:id="158498094">
              <w:marLeft w:val="0"/>
              <w:marRight w:val="0"/>
              <w:marTop w:val="0"/>
              <w:marBottom w:val="0"/>
              <w:divBdr>
                <w:top w:val="none" w:sz="0" w:space="0" w:color="auto"/>
                <w:left w:val="none" w:sz="0" w:space="0" w:color="auto"/>
                <w:bottom w:val="none" w:sz="0" w:space="0" w:color="auto"/>
                <w:right w:val="none" w:sz="0" w:space="0" w:color="auto"/>
              </w:divBdr>
            </w:div>
          </w:divsChild>
        </w:div>
        <w:div w:id="39791231">
          <w:marLeft w:val="0"/>
          <w:marRight w:val="0"/>
          <w:marTop w:val="0"/>
          <w:marBottom w:val="0"/>
          <w:divBdr>
            <w:top w:val="none" w:sz="0" w:space="0" w:color="auto"/>
            <w:left w:val="none" w:sz="0" w:space="0" w:color="auto"/>
            <w:bottom w:val="none" w:sz="0" w:space="0" w:color="auto"/>
            <w:right w:val="none" w:sz="0" w:space="0" w:color="auto"/>
          </w:divBdr>
          <w:divsChild>
            <w:div w:id="1785147278">
              <w:marLeft w:val="0"/>
              <w:marRight w:val="0"/>
              <w:marTop w:val="0"/>
              <w:marBottom w:val="0"/>
              <w:divBdr>
                <w:top w:val="none" w:sz="0" w:space="0" w:color="auto"/>
                <w:left w:val="none" w:sz="0" w:space="0" w:color="auto"/>
                <w:bottom w:val="none" w:sz="0" w:space="0" w:color="auto"/>
                <w:right w:val="none" w:sz="0" w:space="0" w:color="auto"/>
              </w:divBdr>
            </w:div>
          </w:divsChild>
        </w:div>
        <w:div w:id="1962179511">
          <w:marLeft w:val="0"/>
          <w:marRight w:val="0"/>
          <w:marTop w:val="0"/>
          <w:marBottom w:val="0"/>
          <w:divBdr>
            <w:top w:val="none" w:sz="0" w:space="0" w:color="auto"/>
            <w:left w:val="none" w:sz="0" w:space="0" w:color="auto"/>
            <w:bottom w:val="none" w:sz="0" w:space="0" w:color="auto"/>
            <w:right w:val="none" w:sz="0" w:space="0" w:color="auto"/>
          </w:divBdr>
          <w:divsChild>
            <w:div w:id="1614822103">
              <w:marLeft w:val="0"/>
              <w:marRight w:val="0"/>
              <w:marTop w:val="0"/>
              <w:marBottom w:val="0"/>
              <w:divBdr>
                <w:top w:val="none" w:sz="0" w:space="0" w:color="auto"/>
                <w:left w:val="none" w:sz="0" w:space="0" w:color="auto"/>
                <w:bottom w:val="none" w:sz="0" w:space="0" w:color="auto"/>
                <w:right w:val="none" w:sz="0" w:space="0" w:color="auto"/>
              </w:divBdr>
            </w:div>
          </w:divsChild>
        </w:div>
        <w:div w:id="121045006">
          <w:marLeft w:val="0"/>
          <w:marRight w:val="0"/>
          <w:marTop w:val="0"/>
          <w:marBottom w:val="0"/>
          <w:divBdr>
            <w:top w:val="none" w:sz="0" w:space="0" w:color="auto"/>
            <w:left w:val="none" w:sz="0" w:space="0" w:color="auto"/>
            <w:bottom w:val="none" w:sz="0" w:space="0" w:color="auto"/>
            <w:right w:val="none" w:sz="0" w:space="0" w:color="auto"/>
          </w:divBdr>
          <w:divsChild>
            <w:div w:id="1209030686">
              <w:marLeft w:val="0"/>
              <w:marRight w:val="0"/>
              <w:marTop w:val="0"/>
              <w:marBottom w:val="0"/>
              <w:divBdr>
                <w:top w:val="none" w:sz="0" w:space="0" w:color="auto"/>
                <w:left w:val="none" w:sz="0" w:space="0" w:color="auto"/>
                <w:bottom w:val="none" w:sz="0" w:space="0" w:color="auto"/>
                <w:right w:val="none" w:sz="0" w:space="0" w:color="auto"/>
              </w:divBdr>
            </w:div>
          </w:divsChild>
        </w:div>
        <w:div w:id="1009523301">
          <w:marLeft w:val="0"/>
          <w:marRight w:val="0"/>
          <w:marTop w:val="0"/>
          <w:marBottom w:val="0"/>
          <w:divBdr>
            <w:top w:val="none" w:sz="0" w:space="0" w:color="auto"/>
            <w:left w:val="none" w:sz="0" w:space="0" w:color="auto"/>
            <w:bottom w:val="none" w:sz="0" w:space="0" w:color="auto"/>
            <w:right w:val="none" w:sz="0" w:space="0" w:color="auto"/>
          </w:divBdr>
          <w:divsChild>
            <w:div w:id="239026112">
              <w:marLeft w:val="0"/>
              <w:marRight w:val="0"/>
              <w:marTop w:val="0"/>
              <w:marBottom w:val="0"/>
              <w:divBdr>
                <w:top w:val="none" w:sz="0" w:space="0" w:color="auto"/>
                <w:left w:val="none" w:sz="0" w:space="0" w:color="auto"/>
                <w:bottom w:val="none" w:sz="0" w:space="0" w:color="auto"/>
                <w:right w:val="none" w:sz="0" w:space="0" w:color="auto"/>
              </w:divBdr>
            </w:div>
          </w:divsChild>
        </w:div>
        <w:div w:id="1378971591">
          <w:marLeft w:val="0"/>
          <w:marRight w:val="0"/>
          <w:marTop w:val="0"/>
          <w:marBottom w:val="0"/>
          <w:divBdr>
            <w:top w:val="none" w:sz="0" w:space="0" w:color="auto"/>
            <w:left w:val="none" w:sz="0" w:space="0" w:color="auto"/>
            <w:bottom w:val="none" w:sz="0" w:space="0" w:color="auto"/>
            <w:right w:val="none" w:sz="0" w:space="0" w:color="auto"/>
          </w:divBdr>
          <w:divsChild>
            <w:div w:id="379132348">
              <w:marLeft w:val="0"/>
              <w:marRight w:val="0"/>
              <w:marTop w:val="0"/>
              <w:marBottom w:val="0"/>
              <w:divBdr>
                <w:top w:val="none" w:sz="0" w:space="0" w:color="auto"/>
                <w:left w:val="none" w:sz="0" w:space="0" w:color="auto"/>
                <w:bottom w:val="none" w:sz="0" w:space="0" w:color="auto"/>
                <w:right w:val="none" w:sz="0" w:space="0" w:color="auto"/>
              </w:divBdr>
            </w:div>
          </w:divsChild>
        </w:div>
        <w:div w:id="746801891">
          <w:marLeft w:val="0"/>
          <w:marRight w:val="0"/>
          <w:marTop w:val="0"/>
          <w:marBottom w:val="0"/>
          <w:divBdr>
            <w:top w:val="none" w:sz="0" w:space="0" w:color="auto"/>
            <w:left w:val="none" w:sz="0" w:space="0" w:color="auto"/>
            <w:bottom w:val="none" w:sz="0" w:space="0" w:color="auto"/>
            <w:right w:val="none" w:sz="0" w:space="0" w:color="auto"/>
          </w:divBdr>
          <w:divsChild>
            <w:div w:id="1342973595">
              <w:marLeft w:val="0"/>
              <w:marRight w:val="0"/>
              <w:marTop w:val="0"/>
              <w:marBottom w:val="0"/>
              <w:divBdr>
                <w:top w:val="none" w:sz="0" w:space="0" w:color="auto"/>
                <w:left w:val="none" w:sz="0" w:space="0" w:color="auto"/>
                <w:bottom w:val="none" w:sz="0" w:space="0" w:color="auto"/>
                <w:right w:val="none" w:sz="0" w:space="0" w:color="auto"/>
              </w:divBdr>
            </w:div>
          </w:divsChild>
        </w:div>
        <w:div w:id="1600141178">
          <w:marLeft w:val="0"/>
          <w:marRight w:val="0"/>
          <w:marTop w:val="0"/>
          <w:marBottom w:val="0"/>
          <w:divBdr>
            <w:top w:val="none" w:sz="0" w:space="0" w:color="auto"/>
            <w:left w:val="none" w:sz="0" w:space="0" w:color="auto"/>
            <w:bottom w:val="none" w:sz="0" w:space="0" w:color="auto"/>
            <w:right w:val="none" w:sz="0" w:space="0" w:color="auto"/>
          </w:divBdr>
          <w:divsChild>
            <w:div w:id="128328115">
              <w:marLeft w:val="0"/>
              <w:marRight w:val="0"/>
              <w:marTop w:val="0"/>
              <w:marBottom w:val="0"/>
              <w:divBdr>
                <w:top w:val="none" w:sz="0" w:space="0" w:color="auto"/>
                <w:left w:val="none" w:sz="0" w:space="0" w:color="auto"/>
                <w:bottom w:val="none" w:sz="0" w:space="0" w:color="auto"/>
                <w:right w:val="none" w:sz="0" w:space="0" w:color="auto"/>
              </w:divBdr>
            </w:div>
          </w:divsChild>
        </w:div>
        <w:div w:id="1914508266">
          <w:marLeft w:val="0"/>
          <w:marRight w:val="0"/>
          <w:marTop w:val="0"/>
          <w:marBottom w:val="0"/>
          <w:divBdr>
            <w:top w:val="none" w:sz="0" w:space="0" w:color="auto"/>
            <w:left w:val="none" w:sz="0" w:space="0" w:color="auto"/>
            <w:bottom w:val="none" w:sz="0" w:space="0" w:color="auto"/>
            <w:right w:val="none" w:sz="0" w:space="0" w:color="auto"/>
          </w:divBdr>
          <w:divsChild>
            <w:div w:id="1657606048">
              <w:marLeft w:val="0"/>
              <w:marRight w:val="0"/>
              <w:marTop w:val="0"/>
              <w:marBottom w:val="0"/>
              <w:divBdr>
                <w:top w:val="none" w:sz="0" w:space="0" w:color="auto"/>
                <w:left w:val="none" w:sz="0" w:space="0" w:color="auto"/>
                <w:bottom w:val="none" w:sz="0" w:space="0" w:color="auto"/>
                <w:right w:val="none" w:sz="0" w:space="0" w:color="auto"/>
              </w:divBdr>
            </w:div>
          </w:divsChild>
        </w:div>
        <w:div w:id="619453698">
          <w:marLeft w:val="0"/>
          <w:marRight w:val="0"/>
          <w:marTop w:val="0"/>
          <w:marBottom w:val="0"/>
          <w:divBdr>
            <w:top w:val="none" w:sz="0" w:space="0" w:color="auto"/>
            <w:left w:val="none" w:sz="0" w:space="0" w:color="auto"/>
            <w:bottom w:val="none" w:sz="0" w:space="0" w:color="auto"/>
            <w:right w:val="none" w:sz="0" w:space="0" w:color="auto"/>
          </w:divBdr>
          <w:divsChild>
            <w:div w:id="297271917">
              <w:marLeft w:val="0"/>
              <w:marRight w:val="0"/>
              <w:marTop w:val="0"/>
              <w:marBottom w:val="0"/>
              <w:divBdr>
                <w:top w:val="none" w:sz="0" w:space="0" w:color="auto"/>
                <w:left w:val="none" w:sz="0" w:space="0" w:color="auto"/>
                <w:bottom w:val="none" w:sz="0" w:space="0" w:color="auto"/>
                <w:right w:val="none" w:sz="0" w:space="0" w:color="auto"/>
              </w:divBdr>
            </w:div>
          </w:divsChild>
        </w:div>
        <w:div w:id="1758285659">
          <w:marLeft w:val="0"/>
          <w:marRight w:val="0"/>
          <w:marTop w:val="0"/>
          <w:marBottom w:val="0"/>
          <w:divBdr>
            <w:top w:val="none" w:sz="0" w:space="0" w:color="auto"/>
            <w:left w:val="none" w:sz="0" w:space="0" w:color="auto"/>
            <w:bottom w:val="none" w:sz="0" w:space="0" w:color="auto"/>
            <w:right w:val="none" w:sz="0" w:space="0" w:color="auto"/>
          </w:divBdr>
          <w:divsChild>
            <w:div w:id="1854800785">
              <w:marLeft w:val="0"/>
              <w:marRight w:val="0"/>
              <w:marTop w:val="0"/>
              <w:marBottom w:val="0"/>
              <w:divBdr>
                <w:top w:val="none" w:sz="0" w:space="0" w:color="auto"/>
                <w:left w:val="none" w:sz="0" w:space="0" w:color="auto"/>
                <w:bottom w:val="none" w:sz="0" w:space="0" w:color="auto"/>
                <w:right w:val="none" w:sz="0" w:space="0" w:color="auto"/>
              </w:divBdr>
            </w:div>
          </w:divsChild>
        </w:div>
        <w:div w:id="556358193">
          <w:marLeft w:val="0"/>
          <w:marRight w:val="0"/>
          <w:marTop w:val="0"/>
          <w:marBottom w:val="0"/>
          <w:divBdr>
            <w:top w:val="none" w:sz="0" w:space="0" w:color="auto"/>
            <w:left w:val="none" w:sz="0" w:space="0" w:color="auto"/>
            <w:bottom w:val="none" w:sz="0" w:space="0" w:color="auto"/>
            <w:right w:val="none" w:sz="0" w:space="0" w:color="auto"/>
          </w:divBdr>
          <w:divsChild>
            <w:div w:id="1676377391">
              <w:marLeft w:val="0"/>
              <w:marRight w:val="0"/>
              <w:marTop w:val="0"/>
              <w:marBottom w:val="0"/>
              <w:divBdr>
                <w:top w:val="none" w:sz="0" w:space="0" w:color="auto"/>
                <w:left w:val="none" w:sz="0" w:space="0" w:color="auto"/>
                <w:bottom w:val="none" w:sz="0" w:space="0" w:color="auto"/>
                <w:right w:val="none" w:sz="0" w:space="0" w:color="auto"/>
              </w:divBdr>
            </w:div>
          </w:divsChild>
        </w:div>
        <w:div w:id="381103574">
          <w:marLeft w:val="0"/>
          <w:marRight w:val="0"/>
          <w:marTop w:val="0"/>
          <w:marBottom w:val="0"/>
          <w:divBdr>
            <w:top w:val="none" w:sz="0" w:space="0" w:color="auto"/>
            <w:left w:val="none" w:sz="0" w:space="0" w:color="auto"/>
            <w:bottom w:val="none" w:sz="0" w:space="0" w:color="auto"/>
            <w:right w:val="none" w:sz="0" w:space="0" w:color="auto"/>
          </w:divBdr>
          <w:divsChild>
            <w:div w:id="1021737863">
              <w:marLeft w:val="0"/>
              <w:marRight w:val="0"/>
              <w:marTop w:val="0"/>
              <w:marBottom w:val="0"/>
              <w:divBdr>
                <w:top w:val="none" w:sz="0" w:space="0" w:color="auto"/>
                <w:left w:val="none" w:sz="0" w:space="0" w:color="auto"/>
                <w:bottom w:val="none" w:sz="0" w:space="0" w:color="auto"/>
                <w:right w:val="none" w:sz="0" w:space="0" w:color="auto"/>
              </w:divBdr>
            </w:div>
          </w:divsChild>
        </w:div>
        <w:div w:id="1043333291">
          <w:marLeft w:val="0"/>
          <w:marRight w:val="0"/>
          <w:marTop w:val="0"/>
          <w:marBottom w:val="0"/>
          <w:divBdr>
            <w:top w:val="none" w:sz="0" w:space="0" w:color="auto"/>
            <w:left w:val="none" w:sz="0" w:space="0" w:color="auto"/>
            <w:bottom w:val="none" w:sz="0" w:space="0" w:color="auto"/>
            <w:right w:val="none" w:sz="0" w:space="0" w:color="auto"/>
          </w:divBdr>
          <w:divsChild>
            <w:div w:id="71590096">
              <w:marLeft w:val="0"/>
              <w:marRight w:val="0"/>
              <w:marTop w:val="0"/>
              <w:marBottom w:val="0"/>
              <w:divBdr>
                <w:top w:val="none" w:sz="0" w:space="0" w:color="auto"/>
                <w:left w:val="none" w:sz="0" w:space="0" w:color="auto"/>
                <w:bottom w:val="none" w:sz="0" w:space="0" w:color="auto"/>
                <w:right w:val="none" w:sz="0" w:space="0" w:color="auto"/>
              </w:divBdr>
            </w:div>
          </w:divsChild>
        </w:div>
        <w:div w:id="1407921608">
          <w:marLeft w:val="0"/>
          <w:marRight w:val="0"/>
          <w:marTop w:val="0"/>
          <w:marBottom w:val="0"/>
          <w:divBdr>
            <w:top w:val="none" w:sz="0" w:space="0" w:color="auto"/>
            <w:left w:val="none" w:sz="0" w:space="0" w:color="auto"/>
            <w:bottom w:val="none" w:sz="0" w:space="0" w:color="auto"/>
            <w:right w:val="none" w:sz="0" w:space="0" w:color="auto"/>
          </w:divBdr>
          <w:divsChild>
            <w:div w:id="689263641">
              <w:marLeft w:val="0"/>
              <w:marRight w:val="0"/>
              <w:marTop w:val="0"/>
              <w:marBottom w:val="0"/>
              <w:divBdr>
                <w:top w:val="none" w:sz="0" w:space="0" w:color="auto"/>
                <w:left w:val="none" w:sz="0" w:space="0" w:color="auto"/>
                <w:bottom w:val="none" w:sz="0" w:space="0" w:color="auto"/>
                <w:right w:val="none" w:sz="0" w:space="0" w:color="auto"/>
              </w:divBdr>
            </w:div>
          </w:divsChild>
        </w:div>
        <w:div w:id="520317815">
          <w:marLeft w:val="0"/>
          <w:marRight w:val="0"/>
          <w:marTop w:val="0"/>
          <w:marBottom w:val="0"/>
          <w:divBdr>
            <w:top w:val="none" w:sz="0" w:space="0" w:color="auto"/>
            <w:left w:val="none" w:sz="0" w:space="0" w:color="auto"/>
            <w:bottom w:val="none" w:sz="0" w:space="0" w:color="auto"/>
            <w:right w:val="none" w:sz="0" w:space="0" w:color="auto"/>
          </w:divBdr>
          <w:divsChild>
            <w:div w:id="1773741219">
              <w:marLeft w:val="0"/>
              <w:marRight w:val="0"/>
              <w:marTop w:val="0"/>
              <w:marBottom w:val="0"/>
              <w:divBdr>
                <w:top w:val="none" w:sz="0" w:space="0" w:color="auto"/>
                <w:left w:val="none" w:sz="0" w:space="0" w:color="auto"/>
                <w:bottom w:val="none" w:sz="0" w:space="0" w:color="auto"/>
                <w:right w:val="none" w:sz="0" w:space="0" w:color="auto"/>
              </w:divBdr>
            </w:div>
          </w:divsChild>
        </w:div>
        <w:div w:id="1305697481">
          <w:marLeft w:val="0"/>
          <w:marRight w:val="0"/>
          <w:marTop w:val="0"/>
          <w:marBottom w:val="0"/>
          <w:divBdr>
            <w:top w:val="none" w:sz="0" w:space="0" w:color="auto"/>
            <w:left w:val="none" w:sz="0" w:space="0" w:color="auto"/>
            <w:bottom w:val="none" w:sz="0" w:space="0" w:color="auto"/>
            <w:right w:val="none" w:sz="0" w:space="0" w:color="auto"/>
          </w:divBdr>
          <w:divsChild>
            <w:div w:id="1686441787">
              <w:marLeft w:val="0"/>
              <w:marRight w:val="0"/>
              <w:marTop w:val="0"/>
              <w:marBottom w:val="0"/>
              <w:divBdr>
                <w:top w:val="none" w:sz="0" w:space="0" w:color="auto"/>
                <w:left w:val="none" w:sz="0" w:space="0" w:color="auto"/>
                <w:bottom w:val="none" w:sz="0" w:space="0" w:color="auto"/>
                <w:right w:val="none" w:sz="0" w:space="0" w:color="auto"/>
              </w:divBdr>
            </w:div>
          </w:divsChild>
        </w:div>
        <w:div w:id="391927103">
          <w:marLeft w:val="0"/>
          <w:marRight w:val="0"/>
          <w:marTop w:val="0"/>
          <w:marBottom w:val="0"/>
          <w:divBdr>
            <w:top w:val="none" w:sz="0" w:space="0" w:color="auto"/>
            <w:left w:val="none" w:sz="0" w:space="0" w:color="auto"/>
            <w:bottom w:val="none" w:sz="0" w:space="0" w:color="auto"/>
            <w:right w:val="none" w:sz="0" w:space="0" w:color="auto"/>
          </w:divBdr>
          <w:divsChild>
            <w:div w:id="927082432">
              <w:marLeft w:val="0"/>
              <w:marRight w:val="0"/>
              <w:marTop w:val="0"/>
              <w:marBottom w:val="0"/>
              <w:divBdr>
                <w:top w:val="none" w:sz="0" w:space="0" w:color="auto"/>
                <w:left w:val="none" w:sz="0" w:space="0" w:color="auto"/>
                <w:bottom w:val="none" w:sz="0" w:space="0" w:color="auto"/>
                <w:right w:val="none" w:sz="0" w:space="0" w:color="auto"/>
              </w:divBdr>
            </w:div>
          </w:divsChild>
        </w:div>
        <w:div w:id="730351639">
          <w:marLeft w:val="0"/>
          <w:marRight w:val="0"/>
          <w:marTop w:val="0"/>
          <w:marBottom w:val="0"/>
          <w:divBdr>
            <w:top w:val="none" w:sz="0" w:space="0" w:color="auto"/>
            <w:left w:val="none" w:sz="0" w:space="0" w:color="auto"/>
            <w:bottom w:val="none" w:sz="0" w:space="0" w:color="auto"/>
            <w:right w:val="none" w:sz="0" w:space="0" w:color="auto"/>
          </w:divBdr>
          <w:divsChild>
            <w:div w:id="2013024253">
              <w:marLeft w:val="0"/>
              <w:marRight w:val="0"/>
              <w:marTop w:val="0"/>
              <w:marBottom w:val="0"/>
              <w:divBdr>
                <w:top w:val="none" w:sz="0" w:space="0" w:color="auto"/>
                <w:left w:val="none" w:sz="0" w:space="0" w:color="auto"/>
                <w:bottom w:val="none" w:sz="0" w:space="0" w:color="auto"/>
                <w:right w:val="none" w:sz="0" w:space="0" w:color="auto"/>
              </w:divBdr>
            </w:div>
          </w:divsChild>
        </w:div>
        <w:div w:id="1668703588">
          <w:marLeft w:val="0"/>
          <w:marRight w:val="0"/>
          <w:marTop w:val="0"/>
          <w:marBottom w:val="0"/>
          <w:divBdr>
            <w:top w:val="none" w:sz="0" w:space="0" w:color="auto"/>
            <w:left w:val="none" w:sz="0" w:space="0" w:color="auto"/>
            <w:bottom w:val="none" w:sz="0" w:space="0" w:color="auto"/>
            <w:right w:val="none" w:sz="0" w:space="0" w:color="auto"/>
          </w:divBdr>
          <w:divsChild>
            <w:div w:id="877863324">
              <w:marLeft w:val="0"/>
              <w:marRight w:val="0"/>
              <w:marTop w:val="0"/>
              <w:marBottom w:val="0"/>
              <w:divBdr>
                <w:top w:val="none" w:sz="0" w:space="0" w:color="auto"/>
                <w:left w:val="none" w:sz="0" w:space="0" w:color="auto"/>
                <w:bottom w:val="none" w:sz="0" w:space="0" w:color="auto"/>
                <w:right w:val="none" w:sz="0" w:space="0" w:color="auto"/>
              </w:divBdr>
            </w:div>
          </w:divsChild>
        </w:div>
        <w:div w:id="1770925581">
          <w:marLeft w:val="0"/>
          <w:marRight w:val="0"/>
          <w:marTop w:val="0"/>
          <w:marBottom w:val="0"/>
          <w:divBdr>
            <w:top w:val="none" w:sz="0" w:space="0" w:color="auto"/>
            <w:left w:val="none" w:sz="0" w:space="0" w:color="auto"/>
            <w:bottom w:val="none" w:sz="0" w:space="0" w:color="auto"/>
            <w:right w:val="none" w:sz="0" w:space="0" w:color="auto"/>
          </w:divBdr>
          <w:divsChild>
            <w:div w:id="1416628087">
              <w:marLeft w:val="0"/>
              <w:marRight w:val="0"/>
              <w:marTop w:val="0"/>
              <w:marBottom w:val="0"/>
              <w:divBdr>
                <w:top w:val="none" w:sz="0" w:space="0" w:color="auto"/>
                <w:left w:val="none" w:sz="0" w:space="0" w:color="auto"/>
                <w:bottom w:val="none" w:sz="0" w:space="0" w:color="auto"/>
                <w:right w:val="none" w:sz="0" w:space="0" w:color="auto"/>
              </w:divBdr>
            </w:div>
          </w:divsChild>
        </w:div>
        <w:div w:id="1637299235">
          <w:marLeft w:val="0"/>
          <w:marRight w:val="0"/>
          <w:marTop w:val="0"/>
          <w:marBottom w:val="0"/>
          <w:divBdr>
            <w:top w:val="none" w:sz="0" w:space="0" w:color="auto"/>
            <w:left w:val="none" w:sz="0" w:space="0" w:color="auto"/>
            <w:bottom w:val="none" w:sz="0" w:space="0" w:color="auto"/>
            <w:right w:val="none" w:sz="0" w:space="0" w:color="auto"/>
          </w:divBdr>
          <w:divsChild>
            <w:div w:id="944843818">
              <w:marLeft w:val="0"/>
              <w:marRight w:val="0"/>
              <w:marTop w:val="0"/>
              <w:marBottom w:val="0"/>
              <w:divBdr>
                <w:top w:val="none" w:sz="0" w:space="0" w:color="auto"/>
                <w:left w:val="none" w:sz="0" w:space="0" w:color="auto"/>
                <w:bottom w:val="none" w:sz="0" w:space="0" w:color="auto"/>
                <w:right w:val="none" w:sz="0" w:space="0" w:color="auto"/>
              </w:divBdr>
            </w:div>
          </w:divsChild>
        </w:div>
        <w:div w:id="973952206">
          <w:marLeft w:val="0"/>
          <w:marRight w:val="0"/>
          <w:marTop w:val="0"/>
          <w:marBottom w:val="0"/>
          <w:divBdr>
            <w:top w:val="none" w:sz="0" w:space="0" w:color="auto"/>
            <w:left w:val="none" w:sz="0" w:space="0" w:color="auto"/>
            <w:bottom w:val="none" w:sz="0" w:space="0" w:color="auto"/>
            <w:right w:val="none" w:sz="0" w:space="0" w:color="auto"/>
          </w:divBdr>
          <w:divsChild>
            <w:div w:id="1217162576">
              <w:marLeft w:val="0"/>
              <w:marRight w:val="0"/>
              <w:marTop w:val="0"/>
              <w:marBottom w:val="0"/>
              <w:divBdr>
                <w:top w:val="none" w:sz="0" w:space="0" w:color="auto"/>
                <w:left w:val="none" w:sz="0" w:space="0" w:color="auto"/>
                <w:bottom w:val="none" w:sz="0" w:space="0" w:color="auto"/>
                <w:right w:val="none" w:sz="0" w:space="0" w:color="auto"/>
              </w:divBdr>
            </w:div>
          </w:divsChild>
        </w:div>
        <w:div w:id="360979424">
          <w:marLeft w:val="0"/>
          <w:marRight w:val="0"/>
          <w:marTop w:val="0"/>
          <w:marBottom w:val="0"/>
          <w:divBdr>
            <w:top w:val="none" w:sz="0" w:space="0" w:color="auto"/>
            <w:left w:val="none" w:sz="0" w:space="0" w:color="auto"/>
            <w:bottom w:val="none" w:sz="0" w:space="0" w:color="auto"/>
            <w:right w:val="none" w:sz="0" w:space="0" w:color="auto"/>
          </w:divBdr>
          <w:divsChild>
            <w:div w:id="221911709">
              <w:marLeft w:val="0"/>
              <w:marRight w:val="0"/>
              <w:marTop w:val="0"/>
              <w:marBottom w:val="0"/>
              <w:divBdr>
                <w:top w:val="none" w:sz="0" w:space="0" w:color="auto"/>
                <w:left w:val="none" w:sz="0" w:space="0" w:color="auto"/>
                <w:bottom w:val="none" w:sz="0" w:space="0" w:color="auto"/>
                <w:right w:val="none" w:sz="0" w:space="0" w:color="auto"/>
              </w:divBdr>
            </w:div>
          </w:divsChild>
        </w:div>
        <w:div w:id="1503622768">
          <w:marLeft w:val="0"/>
          <w:marRight w:val="0"/>
          <w:marTop w:val="0"/>
          <w:marBottom w:val="0"/>
          <w:divBdr>
            <w:top w:val="none" w:sz="0" w:space="0" w:color="auto"/>
            <w:left w:val="none" w:sz="0" w:space="0" w:color="auto"/>
            <w:bottom w:val="none" w:sz="0" w:space="0" w:color="auto"/>
            <w:right w:val="none" w:sz="0" w:space="0" w:color="auto"/>
          </w:divBdr>
          <w:divsChild>
            <w:div w:id="2038235362">
              <w:marLeft w:val="0"/>
              <w:marRight w:val="0"/>
              <w:marTop w:val="0"/>
              <w:marBottom w:val="0"/>
              <w:divBdr>
                <w:top w:val="none" w:sz="0" w:space="0" w:color="auto"/>
                <w:left w:val="none" w:sz="0" w:space="0" w:color="auto"/>
                <w:bottom w:val="none" w:sz="0" w:space="0" w:color="auto"/>
                <w:right w:val="none" w:sz="0" w:space="0" w:color="auto"/>
              </w:divBdr>
            </w:div>
          </w:divsChild>
        </w:div>
        <w:div w:id="633944126">
          <w:marLeft w:val="0"/>
          <w:marRight w:val="0"/>
          <w:marTop w:val="0"/>
          <w:marBottom w:val="0"/>
          <w:divBdr>
            <w:top w:val="none" w:sz="0" w:space="0" w:color="auto"/>
            <w:left w:val="none" w:sz="0" w:space="0" w:color="auto"/>
            <w:bottom w:val="none" w:sz="0" w:space="0" w:color="auto"/>
            <w:right w:val="none" w:sz="0" w:space="0" w:color="auto"/>
          </w:divBdr>
          <w:divsChild>
            <w:div w:id="1147549030">
              <w:marLeft w:val="0"/>
              <w:marRight w:val="0"/>
              <w:marTop w:val="0"/>
              <w:marBottom w:val="0"/>
              <w:divBdr>
                <w:top w:val="none" w:sz="0" w:space="0" w:color="auto"/>
                <w:left w:val="none" w:sz="0" w:space="0" w:color="auto"/>
                <w:bottom w:val="none" w:sz="0" w:space="0" w:color="auto"/>
                <w:right w:val="none" w:sz="0" w:space="0" w:color="auto"/>
              </w:divBdr>
            </w:div>
          </w:divsChild>
        </w:div>
        <w:div w:id="1867673560">
          <w:marLeft w:val="0"/>
          <w:marRight w:val="0"/>
          <w:marTop w:val="0"/>
          <w:marBottom w:val="0"/>
          <w:divBdr>
            <w:top w:val="none" w:sz="0" w:space="0" w:color="auto"/>
            <w:left w:val="none" w:sz="0" w:space="0" w:color="auto"/>
            <w:bottom w:val="none" w:sz="0" w:space="0" w:color="auto"/>
            <w:right w:val="none" w:sz="0" w:space="0" w:color="auto"/>
          </w:divBdr>
          <w:divsChild>
            <w:div w:id="1240285428">
              <w:marLeft w:val="0"/>
              <w:marRight w:val="0"/>
              <w:marTop w:val="0"/>
              <w:marBottom w:val="0"/>
              <w:divBdr>
                <w:top w:val="none" w:sz="0" w:space="0" w:color="auto"/>
                <w:left w:val="none" w:sz="0" w:space="0" w:color="auto"/>
                <w:bottom w:val="none" w:sz="0" w:space="0" w:color="auto"/>
                <w:right w:val="none" w:sz="0" w:space="0" w:color="auto"/>
              </w:divBdr>
            </w:div>
          </w:divsChild>
        </w:div>
        <w:div w:id="975570528">
          <w:marLeft w:val="0"/>
          <w:marRight w:val="0"/>
          <w:marTop w:val="0"/>
          <w:marBottom w:val="0"/>
          <w:divBdr>
            <w:top w:val="none" w:sz="0" w:space="0" w:color="auto"/>
            <w:left w:val="none" w:sz="0" w:space="0" w:color="auto"/>
            <w:bottom w:val="none" w:sz="0" w:space="0" w:color="auto"/>
            <w:right w:val="none" w:sz="0" w:space="0" w:color="auto"/>
          </w:divBdr>
          <w:divsChild>
            <w:div w:id="1778326228">
              <w:marLeft w:val="0"/>
              <w:marRight w:val="0"/>
              <w:marTop w:val="0"/>
              <w:marBottom w:val="0"/>
              <w:divBdr>
                <w:top w:val="none" w:sz="0" w:space="0" w:color="auto"/>
                <w:left w:val="none" w:sz="0" w:space="0" w:color="auto"/>
                <w:bottom w:val="none" w:sz="0" w:space="0" w:color="auto"/>
                <w:right w:val="none" w:sz="0" w:space="0" w:color="auto"/>
              </w:divBdr>
            </w:div>
          </w:divsChild>
        </w:div>
        <w:div w:id="1287008215">
          <w:marLeft w:val="0"/>
          <w:marRight w:val="0"/>
          <w:marTop w:val="0"/>
          <w:marBottom w:val="0"/>
          <w:divBdr>
            <w:top w:val="none" w:sz="0" w:space="0" w:color="auto"/>
            <w:left w:val="none" w:sz="0" w:space="0" w:color="auto"/>
            <w:bottom w:val="none" w:sz="0" w:space="0" w:color="auto"/>
            <w:right w:val="none" w:sz="0" w:space="0" w:color="auto"/>
          </w:divBdr>
          <w:divsChild>
            <w:div w:id="723526300">
              <w:marLeft w:val="0"/>
              <w:marRight w:val="0"/>
              <w:marTop w:val="0"/>
              <w:marBottom w:val="0"/>
              <w:divBdr>
                <w:top w:val="none" w:sz="0" w:space="0" w:color="auto"/>
                <w:left w:val="none" w:sz="0" w:space="0" w:color="auto"/>
                <w:bottom w:val="none" w:sz="0" w:space="0" w:color="auto"/>
                <w:right w:val="none" w:sz="0" w:space="0" w:color="auto"/>
              </w:divBdr>
            </w:div>
          </w:divsChild>
        </w:div>
        <w:div w:id="372311229">
          <w:marLeft w:val="0"/>
          <w:marRight w:val="0"/>
          <w:marTop w:val="0"/>
          <w:marBottom w:val="0"/>
          <w:divBdr>
            <w:top w:val="none" w:sz="0" w:space="0" w:color="auto"/>
            <w:left w:val="none" w:sz="0" w:space="0" w:color="auto"/>
            <w:bottom w:val="none" w:sz="0" w:space="0" w:color="auto"/>
            <w:right w:val="none" w:sz="0" w:space="0" w:color="auto"/>
          </w:divBdr>
          <w:divsChild>
            <w:div w:id="1443111322">
              <w:marLeft w:val="0"/>
              <w:marRight w:val="0"/>
              <w:marTop w:val="0"/>
              <w:marBottom w:val="0"/>
              <w:divBdr>
                <w:top w:val="none" w:sz="0" w:space="0" w:color="auto"/>
                <w:left w:val="none" w:sz="0" w:space="0" w:color="auto"/>
                <w:bottom w:val="none" w:sz="0" w:space="0" w:color="auto"/>
                <w:right w:val="none" w:sz="0" w:space="0" w:color="auto"/>
              </w:divBdr>
            </w:div>
          </w:divsChild>
        </w:div>
        <w:div w:id="2139909596">
          <w:marLeft w:val="0"/>
          <w:marRight w:val="0"/>
          <w:marTop w:val="0"/>
          <w:marBottom w:val="0"/>
          <w:divBdr>
            <w:top w:val="none" w:sz="0" w:space="0" w:color="auto"/>
            <w:left w:val="none" w:sz="0" w:space="0" w:color="auto"/>
            <w:bottom w:val="none" w:sz="0" w:space="0" w:color="auto"/>
            <w:right w:val="none" w:sz="0" w:space="0" w:color="auto"/>
          </w:divBdr>
          <w:divsChild>
            <w:div w:id="1059478281">
              <w:marLeft w:val="0"/>
              <w:marRight w:val="0"/>
              <w:marTop w:val="0"/>
              <w:marBottom w:val="0"/>
              <w:divBdr>
                <w:top w:val="none" w:sz="0" w:space="0" w:color="auto"/>
                <w:left w:val="none" w:sz="0" w:space="0" w:color="auto"/>
                <w:bottom w:val="none" w:sz="0" w:space="0" w:color="auto"/>
                <w:right w:val="none" w:sz="0" w:space="0" w:color="auto"/>
              </w:divBdr>
            </w:div>
          </w:divsChild>
        </w:div>
        <w:div w:id="1067532561">
          <w:marLeft w:val="0"/>
          <w:marRight w:val="0"/>
          <w:marTop w:val="0"/>
          <w:marBottom w:val="0"/>
          <w:divBdr>
            <w:top w:val="none" w:sz="0" w:space="0" w:color="auto"/>
            <w:left w:val="none" w:sz="0" w:space="0" w:color="auto"/>
            <w:bottom w:val="none" w:sz="0" w:space="0" w:color="auto"/>
            <w:right w:val="none" w:sz="0" w:space="0" w:color="auto"/>
          </w:divBdr>
          <w:divsChild>
            <w:div w:id="684400063">
              <w:marLeft w:val="0"/>
              <w:marRight w:val="0"/>
              <w:marTop w:val="0"/>
              <w:marBottom w:val="0"/>
              <w:divBdr>
                <w:top w:val="none" w:sz="0" w:space="0" w:color="auto"/>
                <w:left w:val="none" w:sz="0" w:space="0" w:color="auto"/>
                <w:bottom w:val="none" w:sz="0" w:space="0" w:color="auto"/>
                <w:right w:val="none" w:sz="0" w:space="0" w:color="auto"/>
              </w:divBdr>
            </w:div>
          </w:divsChild>
        </w:div>
        <w:div w:id="430274767">
          <w:marLeft w:val="0"/>
          <w:marRight w:val="0"/>
          <w:marTop w:val="0"/>
          <w:marBottom w:val="0"/>
          <w:divBdr>
            <w:top w:val="none" w:sz="0" w:space="0" w:color="auto"/>
            <w:left w:val="none" w:sz="0" w:space="0" w:color="auto"/>
            <w:bottom w:val="none" w:sz="0" w:space="0" w:color="auto"/>
            <w:right w:val="none" w:sz="0" w:space="0" w:color="auto"/>
          </w:divBdr>
          <w:divsChild>
            <w:div w:id="1163855079">
              <w:marLeft w:val="0"/>
              <w:marRight w:val="0"/>
              <w:marTop w:val="0"/>
              <w:marBottom w:val="0"/>
              <w:divBdr>
                <w:top w:val="none" w:sz="0" w:space="0" w:color="auto"/>
                <w:left w:val="none" w:sz="0" w:space="0" w:color="auto"/>
                <w:bottom w:val="none" w:sz="0" w:space="0" w:color="auto"/>
                <w:right w:val="none" w:sz="0" w:space="0" w:color="auto"/>
              </w:divBdr>
            </w:div>
          </w:divsChild>
        </w:div>
        <w:div w:id="2135711135">
          <w:marLeft w:val="0"/>
          <w:marRight w:val="0"/>
          <w:marTop w:val="0"/>
          <w:marBottom w:val="0"/>
          <w:divBdr>
            <w:top w:val="none" w:sz="0" w:space="0" w:color="auto"/>
            <w:left w:val="none" w:sz="0" w:space="0" w:color="auto"/>
            <w:bottom w:val="none" w:sz="0" w:space="0" w:color="auto"/>
            <w:right w:val="none" w:sz="0" w:space="0" w:color="auto"/>
          </w:divBdr>
          <w:divsChild>
            <w:div w:id="988821765">
              <w:marLeft w:val="0"/>
              <w:marRight w:val="0"/>
              <w:marTop w:val="0"/>
              <w:marBottom w:val="0"/>
              <w:divBdr>
                <w:top w:val="none" w:sz="0" w:space="0" w:color="auto"/>
                <w:left w:val="none" w:sz="0" w:space="0" w:color="auto"/>
                <w:bottom w:val="none" w:sz="0" w:space="0" w:color="auto"/>
                <w:right w:val="none" w:sz="0" w:space="0" w:color="auto"/>
              </w:divBdr>
            </w:div>
          </w:divsChild>
        </w:div>
        <w:div w:id="1454784191">
          <w:marLeft w:val="0"/>
          <w:marRight w:val="0"/>
          <w:marTop w:val="0"/>
          <w:marBottom w:val="0"/>
          <w:divBdr>
            <w:top w:val="none" w:sz="0" w:space="0" w:color="auto"/>
            <w:left w:val="none" w:sz="0" w:space="0" w:color="auto"/>
            <w:bottom w:val="none" w:sz="0" w:space="0" w:color="auto"/>
            <w:right w:val="none" w:sz="0" w:space="0" w:color="auto"/>
          </w:divBdr>
          <w:divsChild>
            <w:div w:id="1394700708">
              <w:marLeft w:val="0"/>
              <w:marRight w:val="0"/>
              <w:marTop w:val="0"/>
              <w:marBottom w:val="0"/>
              <w:divBdr>
                <w:top w:val="none" w:sz="0" w:space="0" w:color="auto"/>
                <w:left w:val="none" w:sz="0" w:space="0" w:color="auto"/>
                <w:bottom w:val="none" w:sz="0" w:space="0" w:color="auto"/>
                <w:right w:val="none" w:sz="0" w:space="0" w:color="auto"/>
              </w:divBdr>
            </w:div>
          </w:divsChild>
        </w:div>
        <w:div w:id="372733245">
          <w:marLeft w:val="0"/>
          <w:marRight w:val="0"/>
          <w:marTop w:val="0"/>
          <w:marBottom w:val="0"/>
          <w:divBdr>
            <w:top w:val="none" w:sz="0" w:space="0" w:color="auto"/>
            <w:left w:val="none" w:sz="0" w:space="0" w:color="auto"/>
            <w:bottom w:val="none" w:sz="0" w:space="0" w:color="auto"/>
            <w:right w:val="none" w:sz="0" w:space="0" w:color="auto"/>
          </w:divBdr>
          <w:divsChild>
            <w:div w:id="1317147630">
              <w:marLeft w:val="0"/>
              <w:marRight w:val="0"/>
              <w:marTop w:val="0"/>
              <w:marBottom w:val="0"/>
              <w:divBdr>
                <w:top w:val="none" w:sz="0" w:space="0" w:color="auto"/>
                <w:left w:val="none" w:sz="0" w:space="0" w:color="auto"/>
                <w:bottom w:val="none" w:sz="0" w:space="0" w:color="auto"/>
                <w:right w:val="none" w:sz="0" w:space="0" w:color="auto"/>
              </w:divBdr>
            </w:div>
          </w:divsChild>
        </w:div>
        <w:div w:id="690374775">
          <w:marLeft w:val="0"/>
          <w:marRight w:val="0"/>
          <w:marTop w:val="0"/>
          <w:marBottom w:val="0"/>
          <w:divBdr>
            <w:top w:val="none" w:sz="0" w:space="0" w:color="auto"/>
            <w:left w:val="none" w:sz="0" w:space="0" w:color="auto"/>
            <w:bottom w:val="none" w:sz="0" w:space="0" w:color="auto"/>
            <w:right w:val="none" w:sz="0" w:space="0" w:color="auto"/>
          </w:divBdr>
          <w:divsChild>
            <w:div w:id="1469856439">
              <w:marLeft w:val="0"/>
              <w:marRight w:val="0"/>
              <w:marTop w:val="0"/>
              <w:marBottom w:val="0"/>
              <w:divBdr>
                <w:top w:val="none" w:sz="0" w:space="0" w:color="auto"/>
                <w:left w:val="none" w:sz="0" w:space="0" w:color="auto"/>
                <w:bottom w:val="none" w:sz="0" w:space="0" w:color="auto"/>
                <w:right w:val="none" w:sz="0" w:space="0" w:color="auto"/>
              </w:divBdr>
            </w:div>
          </w:divsChild>
        </w:div>
        <w:div w:id="1232347239">
          <w:marLeft w:val="0"/>
          <w:marRight w:val="0"/>
          <w:marTop w:val="0"/>
          <w:marBottom w:val="0"/>
          <w:divBdr>
            <w:top w:val="none" w:sz="0" w:space="0" w:color="auto"/>
            <w:left w:val="none" w:sz="0" w:space="0" w:color="auto"/>
            <w:bottom w:val="none" w:sz="0" w:space="0" w:color="auto"/>
            <w:right w:val="none" w:sz="0" w:space="0" w:color="auto"/>
          </w:divBdr>
          <w:divsChild>
            <w:div w:id="208733726">
              <w:marLeft w:val="0"/>
              <w:marRight w:val="0"/>
              <w:marTop w:val="0"/>
              <w:marBottom w:val="0"/>
              <w:divBdr>
                <w:top w:val="none" w:sz="0" w:space="0" w:color="auto"/>
                <w:left w:val="none" w:sz="0" w:space="0" w:color="auto"/>
                <w:bottom w:val="none" w:sz="0" w:space="0" w:color="auto"/>
                <w:right w:val="none" w:sz="0" w:space="0" w:color="auto"/>
              </w:divBdr>
            </w:div>
          </w:divsChild>
        </w:div>
        <w:div w:id="3945104">
          <w:marLeft w:val="0"/>
          <w:marRight w:val="0"/>
          <w:marTop w:val="0"/>
          <w:marBottom w:val="0"/>
          <w:divBdr>
            <w:top w:val="none" w:sz="0" w:space="0" w:color="auto"/>
            <w:left w:val="none" w:sz="0" w:space="0" w:color="auto"/>
            <w:bottom w:val="none" w:sz="0" w:space="0" w:color="auto"/>
            <w:right w:val="none" w:sz="0" w:space="0" w:color="auto"/>
          </w:divBdr>
          <w:divsChild>
            <w:div w:id="629097397">
              <w:marLeft w:val="0"/>
              <w:marRight w:val="0"/>
              <w:marTop w:val="0"/>
              <w:marBottom w:val="0"/>
              <w:divBdr>
                <w:top w:val="none" w:sz="0" w:space="0" w:color="auto"/>
                <w:left w:val="none" w:sz="0" w:space="0" w:color="auto"/>
                <w:bottom w:val="none" w:sz="0" w:space="0" w:color="auto"/>
                <w:right w:val="none" w:sz="0" w:space="0" w:color="auto"/>
              </w:divBdr>
            </w:div>
          </w:divsChild>
        </w:div>
        <w:div w:id="1621839565">
          <w:marLeft w:val="0"/>
          <w:marRight w:val="0"/>
          <w:marTop w:val="0"/>
          <w:marBottom w:val="0"/>
          <w:divBdr>
            <w:top w:val="none" w:sz="0" w:space="0" w:color="auto"/>
            <w:left w:val="none" w:sz="0" w:space="0" w:color="auto"/>
            <w:bottom w:val="none" w:sz="0" w:space="0" w:color="auto"/>
            <w:right w:val="none" w:sz="0" w:space="0" w:color="auto"/>
          </w:divBdr>
          <w:divsChild>
            <w:div w:id="1246914049">
              <w:marLeft w:val="0"/>
              <w:marRight w:val="0"/>
              <w:marTop w:val="0"/>
              <w:marBottom w:val="0"/>
              <w:divBdr>
                <w:top w:val="none" w:sz="0" w:space="0" w:color="auto"/>
                <w:left w:val="none" w:sz="0" w:space="0" w:color="auto"/>
                <w:bottom w:val="none" w:sz="0" w:space="0" w:color="auto"/>
                <w:right w:val="none" w:sz="0" w:space="0" w:color="auto"/>
              </w:divBdr>
            </w:div>
          </w:divsChild>
        </w:div>
        <w:div w:id="393161194">
          <w:marLeft w:val="0"/>
          <w:marRight w:val="0"/>
          <w:marTop w:val="0"/>
          <w:marBottom w:val="0"/>
          <w:divBdr>
            <w:top w:val="none" w:sz="0" w:space="0" w:color="auto"/>
            <w:left w:val="none" w:sz="0" w:space="0" w:color="auto"/>
            <w:bottom w:val="none" w:sz="0" w:space="0" w:color="auto"/>
            <w:right w:val="none" w:sz="0" w:space="0" w:color="auto"/>
          </w:divBdr>
          <w:divsChild>
            <w:div w:id="499544816">
              <w:marLeft w:val="0"/>
              <w:marRight w:val="0"/>
              <w:marTop w:val="0"/>
              <w:marBottom w:val="0"/>
              <w:divBdr>
                <w:top w:val="none" w:sz="0" w:space="0" w:color="auto"/>
                <w:left w:val="none" w:sz="0" w:space="0" w:color="auto"/>
                <w:bottom w:val="none" w:sz="0" w:space="0" w:color="auto"/>
                <w:right w:val="none" w:sz="0" w:space="0" w:color="auto"/>
              </w:divBdr>
            </w:div>
          </w:divsChild>
        </w:div>
        <w:div w:id="549419956">
          <w:marLeft w:val="0"/>
          <w:marRight w:val="0"/>
          <w:marTop w:val="0"/>
          <w:marBottom w:val="0"/>
          <w:divBdr>
            <w:top w:val="none" w:sz="0" w:space="0" w:color="auto"/>
            <w:left w:val="none" w:sz="0" w:space="0" w:color="auto"/>
            <w:bottom w:val="none" w:sz="0" w:space="0" w:color="auto"/>
            <w:right w:val="none" w:sz="0" w:space="0" w:color="auto"/>
          </w:divBdr>
          <w:divsChild>
            <w:div w:id="331220366">
              <w:marLeft w:val="0"/>
              <w:marRight w:val="0"/>
              <w:marTop w:val="0"/>
              <w:marBottom w:val="0"/>
              <w:divBdr>
                <w:top w:val="none" w:sz="0" w:space="0" w:color="auto"/>
                <w:left w:val="none" w:sz="0" w:space="0" w:color="auto"/>
                <w:bottom w:val="none" w:sz="0" w:space="0" w:color="auto"/>
                <w:right w:val="none" w:sz="0" w:space="0" w:color="auto"/>
              </w:divBdr>
            </w:div>
          </w:divsChild>
        </w:div>
        <w:div w:id="190807705">
          <w:marLeft w:val="0"/>
          <w:marRight w:val="0"/>
          <w:marTop w:val="0"/>
          <w:marBottom w:val="0"/>
          <w:divBdr>
            <w:top w:val="none" w:sz="0" w:space="0" w:color="auto"/>
            <w:left w:val="none" w:sz="0" w:space="0" w:color="auto"/>
            <w:bottom w:val="none" w:sz="0" w:space="0" w:color="auto"/>
            <w:right w:val="none" w:sz="0" w:space="0" w:color="auto"/>
          </w:divBdr>
          <w:divsChild>
            <w:div w:id="1713535492">
              <w:marLeft w:val="0"/>
              <w:marRight w:val="0"/>
              <w:marTop w:val="0"/>
              <w:marBottom w:val="0"/>
              <w:divBdr>
                <w:top w:val="none" w:sz="0" w:space="0" w:color="auto"/>
                <w:left w:val="none" w:sz="0" w:space="0" w:color="auto"/>
                <w:bottom w:val="none" w:sz="0" w:space="0" w:color="auto"/>
                <w:right w:val="none" w:sz="0" w:space="0" w:color="auto"/>
              </w:divBdr>
            </w:div>
          </w:divsChild>
        </w:div>
        <w:div w:id="1910118238">
          <w:marLeft w:val="0"/>
          <w:marRight w:val="0"/>
          <w:marTop w:val="0"/>
          <w:marBottom w:val="0"/>
          <w:divBdr>
            <w:top w:val="none" w:sz="0" w:space="0" w:color="auto"/>
            <w:left w:val="none" w:sz="0" w:space="0" w:color="auto"/>
            <w:bottom w:val="none" w:sz="0" w:space="0" w:color="auto"/>
            <w:right w:val="none" w:sz="0" w:space="0" w:color="auto"/>
          </w:divBdr>
          <w:divsChild>
            <w:div w:id="1542551810">
              <w:marLeft w:val="0"/>
              <w:marRight w:val="0"/>
              <w:marTop w:val="0"/>
              <w:marBottom w:val="0"/>
              <w:divBdr>
                <w:top w:val="none" w:sz="0" w:space="0" w:color="auto"/>
                <w:left w:val="none" w:sz="0" w:space="0" w:color="auto"/>
                <w:bottom w:val="none" w:sz="0" w:space="0" w:color="auto"/>
                <w:right w:val="none" w:sz="0" w:space="0" w:color="auto"/>
              </w:divBdr>
            </w:div>
          </w:divsChild>
        </w:div>
        <w:div w:id="2095668400">
          <w:marLeft w:val="0"/>
          <w:marRight w:val="0"/>
          <w:marTop w:val="0"/>
          <w:marBottom w:val="0"/>
          <w:divBdr>
            <w:top w:val="none" w:sz="0" w:space="0" w:color="auto"/>
            <w:left w:val="none" w:sz="0" w:space="0" w:color="auto"/>
            <w:bottom w:val="none" w:sz="0" w:space="0" w:color="auto"/>
            <w:right w:val="none" w:sz="0" w:space="0" w:color="auto"/>
          </w:divBdr>
          <w:divsChild>
            <w:div w:id="158926331">
              <w:marLeft w:val="0"/>
              <w:marRight w:val="0"/>
              <w:marTop w:val="0"/>
              <w:marBottom w:val="0"/>
              <w:divBdr>
                <w:top w:val="none" w:sz="0" w:space="0" w:color="auto"/>
                <w:left w:val="none" w:sz="0" w:space="0" w:color="auto"/>
                <w:bottom w:val="none" w:sz="0" w:space="0" w:color="auto"/>
                <w:right w:val="none" w:sz="0" w:space="0" w:color="auto"/>
              </w:divBdr>
            </w:div>
          </w:divsChild>
        </w:div>
        <w:div w:id="1621456018">
          <w:marLeft w:val="0"/>
          <w:marRight w:val="0"/>
          <w:marTop w:val="0"/>
          <w:marBottom w:val="0"/>
          <w:divBdr>
            <w:top w:val="none" w:sz="0" w:space="0" w:color="auto"/>
            <w:left w:val="none" w:sz="0" w:space="0" w:color="auto"/>
            <w:bottom w:val="none" w:sz="0" w:space="0" w:color="auto"/>
            <w:right w:val="none" w:sz="0" w:space="0" w:color="auto"/>
          </w:divBdr>
          <w:divsChild>
            <w:div w:id="1730490637">
              <w:marLeft w:val="0"/>
              <w:marRight w:val="0"/>
              <w:marTop w:val="0"/>
              <w:marBottom w:val="0"/>
              <w:divBdr>
                <w:top w:val="none" w:sz="0" w:space="0" w:color="auto"/>
                <w:left w:val="none" w:sz="0" w:space="0" w:color="auto"/>
                <w:bottom w:val="none" w:sz="0" w:space="0" w:color="auto"/>
                <w:right w:val="none" w:sz="0" w:space="0" w:color="auto"/>
              </w:divBdr>
            </w:div>
          </w:divsChild>
        </w:div>
        <w:div w:id="1860700219">
          <w:marLeft w:val="0"/>
          <w:marRight w:val="0"/>
          <w:marTop w:val="0"/>
          <w:marBottom w:val="0"/>
          <w:divBdr>
            <w:top w:val="none" w:sz="0" w:space="0" w:color="auto"/>
            <w:left w:val="none" w:sz="0" w:space="0" w:color="auto"/>
            <w:bottom w:val="none" w:sz="0" w:space="0" w:color="auto"/>
            <w:right w:val="none" w:sz="0" w:space="0" w:color="auto"/>
          </w:divBdr>
          <w:divsChild>
            <w:div w:id="751663702">
              <w:marLeft w:val="0"/>
              <w:marRight w:val="0"/>
              <w:marTop w:val="0"/>
              <w:marBottom w:val="0"/>
              <w:divBdr>
                <w:top w:val="none" w:sz="0" w:space="0" w:color="auto"/>
                <w:left w:val="none" w:sz="0" w:space="0" w:color="auto"/>
                <w:bottom w:val="none" w:sz="0" w:space="0" w:color="auto"/>
                <w:right w:val="none" w:sz="0" w:space="0" w:color="auto"/>
              </w:divBdr>
            </w:div>
          </w:divsChild>
        </w:div>
        <w:div w:id="1083836842">
          <w:marLeft w:val="0"/>
          <w:marRight w:val="0"/>
          <w:marTop w:val="0"/>
          <w:marBottom w:val="0"/>
          <w:divBdr>
            <w:top w:val="none" w:sz="0" w:space="0" w:color="auto"/>
            <w:left w:val="none" w:sz="0" w:space="0" w:color="auto"/>
            <w:bottom w:val="none" w:sz="0" w:space="0" w:color="auto"/>
            <w:right w:val="none" w:sz="0" w:space="0" w:color="auto"/>
          </w:divBdr>
          <w:divsChild>
            <w:div w:id="1082525004">
              <w:marLeft w:val="0"/>
              <w:marRight w:val="0"/>
              <w:marTop w:val="0"/>
              <w:marBottom w:val="0"/>
              <w:divBdr>
                <w:top w:val="none" w:sz="0" w:space="0" w:color="auto"/>
                <w:left w:val="none" w:sz="0" w:space="0" w:color="auto"/>
                <w:bottom w:val="none" w:sz="0" w:space="0" w:color="auto"/>
                <w:right w:val="none" w:sz="0" w:space="0" w:color="auto"/>
              </w:divBdr>
            </w:div>
          </w:divsChild>
        </w:div>
        <w:div w:id="343671677">
          <w:marLeft w:val="0"/>
          <w:marRight w:val="0"/>
          <w:marTop w:val="0"/>
          <w:marBottom w:val="0"/>
          <w:divBdr>
            <w:top w:val="none" w:sz="0" w:space="0" w:color="auto"/>
            <w:left w:val="none" w:sz="0" w:space="0" w:color="auto"/>
            <w:bottom w:val="none" w:sz="0" w:space="0" w:color="auto"/>
            <w:right w:val="none" w:sz="0" w:space="0" w:color="auto"/>
          </w:divBdr>
          <w:divsChild>
            <w:div w:id="1426263839">
              <w:marLeft w:val="0"/>
              <w:marRight w:val="0"/>
              <w:marTop w:val="0"/>
              <w:marBottom w:val="0"/>
              <w:divBdr>
                <w:top w:val="none" w:sz="0" w:space="0" w:color="auto"/>
                <w:left w:val="none" w:sz="0" w:space="0" w:color="auto"/>
                <w:bottom w:val="none" w:sz="0" w:space="0" w:color="auto"/>
                <w:right w:val="none" w:sz="0" w:space="0" w:color="auto"/>
              </w:divBdr>
            </w:div>
          </w:divsChild>
        </w:div>
        <w:div w:id="354115499">
          <w:marLeft w:val="0"/>
          <w:marRight w:val="0"/>
          <w:marTop w:val="0"/>
          <w:marBottom w:val="0"/>
          <w:divBdr>
            <w:top w:val="none" w:sz="0" w:space="0" w:color="auto"/>
            <w:left w:val="none" w:sz="0" w:space="0" w:color="auto"/>
            <w:bottom w:val="none" w:sz="0" w:space="0" w:color="auto"/>
            <w:right w:val="none" w:sz="0" w:space="0" w:color="auto"/>
          </w:divBdr>
          <w:divsChild>
            <w:div w:id="1659728955">
              <w:marLeft w:val="0"/>
              <w:marRight w:val="0"/>
              <w:marTop w:val="0"/>
              <w:marBottom w:val="0"/>
              <w:divBdr>
                <w:top w:val="none" w:sz="0" w:space="0" w:color="auto"/>
                <w:left w:val="none" w:sz="0" w:space="0" w:color="auto"/>
                <w:bottom w:val="none" w:sz="0" w:space="0" w:color="auto"/>
                <w:right w:val="none" w:sz="0" w:space="0" w:color="auto"/>
              </w:divBdr>
            </w:div>
          </w:divsChild>
        </w:div>
        <w:div w:id="993415045">
          <w:marLeft w:val="0"/>
          <w:marRight w:val="0"/>
          <w:marTop w:val="0"/>
          <w:marBottom w:val="0"/>
          <w:divBdr>
            <w:top w:val="none" w:sz="0" w:space="0" w:color="auto"/>
            <w:left w:val="none" w:sz="0" w:space="0" w:color="auto"/>
            <w:bottom w:val="none" w:sz="0" w:space="0" w:color="auto"/>
            <w:right w:val="none" w:sz="0" w:space="0" w:color="auto"/>
          </w:divBdr>
          <w:divsChild>
            <w:div w:id="1408766011">
              <w:marLeft w:val="0"/>
              <w:marRight w:val="0"/>
              <w:marTop w:val="0"/>
              <w:marBottom w:val="0"/>
              <w:divBdr>
                <w:top w:val="none" w:sz="0" w:space="0" w:color="auto"/>
                <w:left w:val="none" w:sz="0" w:space="0" w:color="auto"/>
                <w:bottom w:val="none" w:sz="0" w:space="0" w:color="auto"/>
                <w:right w:val="none" w:sz="0" w:space="0" w:color="auto"/>
              </w:divBdr>
            </w:div>
          </w:divsChild>
        </w:div>
        <w:div w:id="857887045">
          <w:marLeft w:val="0"/>
          <w:marRight w:val="0"/>
          <w:marTop w:val="0"/>
          <w:marBottom w:val="0"/>
          <w:divBdr>
            <w:top w:val="none" w:sz="0" w:space="0" w:color="auto"/>
            <w:left w:val="none" w:sz="0" w:space="0" w:color="auto"/>
            <w:bottom w:val="none" w:sz="0" w:space="0" w:color="auto"/>
            <w:right w:val="none" w:sz="0" w:space="0" w:color="auto"/>
          </w:divBdr>
          <w:divsChild>
            <w:div w:id="998769936">
              <w:marLeft w:val="0"/>
              <w:marRight w:val="0"/>
              <w:marTop w:val="0"/>
              <w:marBottom w:val="0"/>
              <w:divBdr>
                <w:top w:val="none" w:sz="0" w:space="0" w:color="auto"/>
                <w:left w:val="none" w:sz="0" w:space="0" w:color="auto"/>
                <w:bottom w:val="none" w:sz="0" w:space="0" w:color="auto"/>
                <w:right w:val="none" w:sz="0" w:space="0" w:color="auto"/>
              </w:divBdr>
            </w:div>
          </w:divsChild>
        </w:div>
        <w:div w:id="180047356">
          <w:marLeft w:val="0"/>
          <w:marRight w:val="0"/>
          <w:marTop w:val="0"/>
          <w:marBottom w:val="0"/>
          <w:divBdr>
            <w:top w:val="none" w:sz="0" w:space="0" w:color="auto"/>
            <w:left w:val="none" w:sz="0" w:space="0" w:color="auto"/>
            <w:bottom w:val="none" w:sz="0" w:space="0" w:color="auto"/>
            <w:right w:val="none" w:sz="0" w:space="0" w:color="auto"/>
          </w:divBdr>
          <w:divsChild>
            <w:div w:id="1669215393">
              <w:marLeft w:val="0"/>
              <w:marRight w:val="0"/>
              <w:marTop w:val="0"/>
              <w:marBottom w:val="0"/>
              <w:divBdr>
                <w:top w:val="none" w:sz="0" w:space="0" w:color="auto"/>
                <w:left w:val="none" w:sz="0" w:space="0" w:color="auto"/>
                <w:bottom w:val="none" w:sz="0" w:space="0" w:color="auto"/>
                <w:right w:val="none" w:sz="0" w:space="0" w:color="auto"/>
              </w:divBdr>
            </w:div>
          </w:divsChild>
        </w:div>
        <w:div w:id="63570668">
          <w:marLeft w:val="0"/>
          <w:marRight w:val="0"/>
          <w:marTop w:val="0"/>
          <w:marBottom w:val="0"/>
          <w:divBdr>
            <w:top w:val="none" w:sz="0" w:space="0" w:color="auto"/>
            <w:left w:val="none" w:sz="0" w:space="0" w:color="auto"/>
            <w:bottom w:val="none" w:sz="0" w:space="0" w:color="auto"/>
            <w:right w:val="none" w:sz="0" w:space="0" w:color="auto"/>
          </w:divBdr>
          <w:divsChild>
            <w:div w:id="1546864758">
              <w:marLeft w:val="0"/>
              <w:marRight w:val="0"/>
              <w:marTop w:val="0"/>
              <w:marBottom w:val="0"/>
              <w:divBdr>
                <w:top w:val="none" w:sz="0" w:space="0" w:color="auto"/>
                <w:left w:val="none" w:sz="0" w:space="0" w:color="auto"/>
                <w:bottom w:val="none" w:sz="0" w:space="0" w:color="auto"/>
                <w:right w:val="none" w:sz="0" w:space="0" w:color="auto"/>
              </w:divBdr>
            </w:div>
          </w:divsChild>
        </w:div>
        <w:div w:id="251747216">
          <w:marLeft w:val="0"/>
          <w:marRight w:val="0"/>
          <w:marTop w:val="0"/>
          <w:marBottom w:val="0"/>
          <w:divBdr>
            <w:top w:val="none" w:sz="0" w:space="0" w:color="auto"/>
            <w:left w:val="none" w:sz="0" w:space="0" w:color="auto"/>
            <w:bottom w:val="none" w:sz="0" w:space="0" w:color="auto"/>
            <w:right w:val="none" w:sz="0" w:space="0" w:color="auto"/>
          </w:divBdr>
          <w:divsChild>
            <w:div w:id="718437975">
              <w:marLeft w:val="0"/>
              <w:marRight w:val="0"/>
              <w:marTop w:val="0"/>
              <w:marBottom w:val="0"/>
              <w:divBdr>
                <w:top w:val="none" w:sz="0" w:space="0" w:color="auto"/>
                <w:left w:val="none" w:sz="0" w:space="0" w:color="auto"/>
                <w:bottom w:val="none" w:sz="0" w:space="0" w:color="auto"/>
                <w:right w:val="none" w:sz="0" w:space="0" w:color="auto"/>
              </w:divBdr>
            </w:div>
          </w:divsChild>
        </w:div>
        <w:div w:id="2112315706">
          <w:marLeft w:val="0"/>
          <w:marRight w:val="0"/>
          <w:marTop w:val="0"/>
          <w:marBottom w:val="0"/>
          <w:divBdr>
            <w:top w:val="none" w:sz="0" w:space="0" w:color="auto"/>
            <w:left w:val="none" w:sz="0" w:space="0" w:color="auto"/>
            <w:bottom w:val="none" w:sz="0" w:space="0" w:color="auto"/>
            <w:right w:val="none" w:sz="0" w:space="0" w:color="auto"/>
          </w:divBdr>
          <w:divsChild>
            <w:div w:id="863132441">
              <w:marLeft w:val="0"/>
              <w:marRight w:val="0"/>
              <w:marTop w:val="0"/>
              <w:marBottom w:val="0"/>
              <w:divBdr>
                <w:top w:val="none" w:sz="0" w:space="0" w:color="auto"/>
                <w:left w:val="none" w:sz="0" w:space="0" w:color="auto"/>
                <w:bottom w:val="none" w:sz="0" w:space="0" w:color="auto"/>
                <w:right w:val="none" w:sz="0" w:space="0" w:color="auto"/>
              </w:divBdr>
            </w:div>
          </w:divsChild>
        </w:div>
        <w:div w:id="1852379403">
          <w:marLeft w:val="0"/>
          <w:marRight w:val="0"/>
          <w:marTop w:val="0"/>
          <w:marBottom w:val="0"/>
          <w:divBdr>
            <w:top w:val="none" w:sz="0" w:space="0" w:color="auto"/>
            <w:left w:val="none" w:sz="0" w:space="0" w:color="auto"/>
            <w:bottom w:val="none" w:sz="0" w:space="0" w:color="auto"/>
            <w:right w:val="none" w:sz="0" w:space="0" w:color="auto"/>
          </w:divBdr>
          <w:divsChild>
            <w:div w:id="8068171">
              <w:marLeft w:val="0"/>
              <w:marRight w:val="0"/>
              <w:marTop w:val="0"/>
              <w:marBottom w:val="0"/>
              <w:divBdr>
                <w:top w:val="none" w:sz="0" w:space="0" w:color="auto"/>
                <w:left w:val="none" w:sz="0" w:space="0" w:color="auto"/>
                <w:bottom w:val="none" w:sz="0" w:space="0" w:color="auto"/>
                <w:right w:val="none" w:sz="0" w:space="0" w:color="auto"/>
              </w:divBdr>
            </w:div>
          </w:divsChild>
        </w:div>
        <w:div w:id="1777287675">
          <w:marLeft w:val="0"/>
          <w:marRight w:val="0"/>
          <w:marTop w:val="0"/>
          <w:marBottom w:val="0"/>
          <w:divBdr>
            <w:top w:val="none" w:sz="0" w:space="0" w:color="auto"/>
            <w:left w:val="none" w:sz="0" w:space="0" w:color="auto"/>
            <w:bottom w:val="none" w:sz="0" w:space="0" w:color="auto"/>
            <w:right w:val="none" w:sz="0" w:space="0" w:color="auto"/>
          </w:divBdr>
          <w:divsChild>
            <w:div w:id="1754204660">
              <w:marLeft w:val="0"/>
              <w:marRight w:val="0"/>
              <w:marTop w:val="0"/>
              <w:marBottom w:val="0"/>
              <w:divBdr>
                <w:top w:val="none" w:sz="0" w:space="0" w:color="auto"/>
                <w:left w:val="none" w:sz="0" w:space="0" w:color="auto"/>
                <w:bottom w:val="none" w:sz="0" w:space="0" w:color="auto"/>
                <w:right w:val="none" w:sz="0" w:space="0" w:color="auto"/>
              </w:divBdr>
            </w:div>
          </w:divsChild>
        </w:div>
        <w:div w:id="856651859">
          <w:marLeft w:val="0"/>
          <w:marRight w:val="0"/>
          <w:marTop w:val="0"/>
          <w:marBottom w:val="0"/>
          <w:divBdr>
            <w:top w:val="none" w:sz="0" w:space="0" w:color="auto"/>
            <w:left w:val="none" w:sz="0" w:space="0" w:color="auto"/>
            <w:bottom w:val="none" w:sz="0" w:space="0" w:color="auto"/>
            <w:right w:val="none" w:sz="0" w:space="0" w:color="auto"/>
          </w:divBdr>
          <w:divsChild>
            <w:div w:id="1349797227">
              <w:marLeft w:val="0"/>
              <w:marRight w:val="0"/>
              <w:marTop w:val="0"/>
              <w:marBottom w:val="0"/>
              <w:divBdr>
                <w:top w:val="none" w:sz="0" w:space="0" w:color="auto"/>
                <w:left w:val="none" w:sz="0" w:space="0" w:color="auto"/>
                <w:bottom w:val="none" w:sz="0" w:space="0" w:color="auto"/>
                <w:right w:val="none" w:sz="0" w:space="0" w:color="auto"/>
              </w:divBdr>
            </w:div>
          </w:divsChild>
        </w:div>
        <w:div w:id="462577651">
          <w:marLeft w:val="0"/>
          <w:marRight w:val="0"/>
          <w:marTop w:val="0"/>
          <w:marBottom w:val="0"/>
          <w:divBdr>
            <w:top w:val="none" w:sz="0" w:space="0" w:color="auto"/>
            <w:left w:val="none" w:sz="0" w:space="0" w:color="auto"/>
            <w:bottom w:val="none" w:sz="0" w:space="0" w:color="auto"/>
            <w:right w:val="none" w:sz="0" w:space="0" w:color="auto"/>
          </w:divBdr>
          <w:divsChild>
            <w:div w:id="1160578553">
              <w:marLeft w:val="0"/>
              <w:marRight w:val="0"/>
              <w:marTop w:val="0"/>
              <w:marBottom w:val="0"/>
              <w:divBdr>
                <w:top w:val="none" w:sz="0" w:space="0" w:color="auto"/>
                <w:left w:val="none" w:sz="0" w:space="0" w:color="auto"/>
                <w:bottom w:val="none" w:sz="0" w:space="0" w:color="auto"/>
                <w:right w:val="none" w:sz="0" w:space="0" w:color="auto"/>
              </w:divBdr>
            </w:div>
          </w:divsChild>
        </w:div>
        <w:div w:id="2069453595">
          <w:marLeft w:val="0"/>
          <w:marRight w:val="0"/>
          <w:marTop w:val="0"/>
          <w:marBottom w:val="0"/>
          <w:divBdr>
            <w:top w:val="none" w:sz="0" w:space="0" w:color="auto"/>
            <w:left w:val="none" w:sz="0" w:space="0" w:color="auto"/>
            <w:bottom w:val="none" w:sz="0" w:space="0" w:color="auto"/>
            <w:right w:val="none" w:sz="0" w:space="0" w:color="auto"/>
          </w:divBdr>
          <w:divsChild>
            <w:div w:id="231042773">
              <w:marLeft w:val="0"/>
              <w:marRight w:val="0"/>
              <w:marTop w:val="0"/>
              <w:marBottom w:val="0"/>
              <w:divBdr>
                <w:top w:val="none" w:sz="0" w:space="0" w:color="auto"/>
                <w:left w:val="none" w:sz="0" w:space="0" w:color="auto"/>
                <w:bottom w:val="none" w:sz="0" w:space="0" w:color="auto"/>
                <w:right w:val="none" w:sz="0" w:space="0" w:color="auto"/>
              </w:divBdr>
            </w:div>
          </w:divsChild>
        </w:div>
        <w:div w:id="1479230288">
          <w:marLeft w:val="0"/>
          <w:marRight w:val="0"/>
          <w:marTop w:val="0"/>
          <w:marBottom w:val="0"/>
          <w:divBdr>
            <w:top w:val="none" w:sz="0" w:space="0" w:color="auto"/>
            <w:left w:val="none" w:sz="0" w:space="0" w:color="auto"/>
            <w:bottom w:val="none" w:sz="0" w:space="0" w:color="auto"/>
            <w:right w:val="none" w:sz="0" w:space="0" w:color="auto"/>
          </w:divBdr>
          <w:divsChild>
            <w:div w:id="1190921322">
              <w:marLeft w:val="0"/>
              <w:marRight w:val="0"/>
              <w:marTop w:val="0"/>
              <w:marBottom w:val="0"/>
              <w:divBdr>
                <w:top w:val="none" w:sz="0" w:space="0" w:color="auto"/>
                <w:left w:val="none" w:sz="0" w:space="0" w:color="auto"/>
                <w:bottom w:val="none" w:sz="0" w:space="0" w:color="auto"/>
                <w:right w:val="none" w:sz="0" w:space="0" w:color="auto"/>
              </w:divBdr>
            </w:div>
          </w:divsChild>
        </w:div>
        <w:div w:id="1930428511">
          <w:marLeft w:val="0"/>
          <w:marRight w:val="0"/>
          <w:marTop w:val="0"/>
          <w:marBottom w:val="0"/>
          <w:divBdr>
            <w:top w:val="none" w:sz="0" w:space="0" w:color="auto"/>
            <w:left w:val="none" w:sz="0" w:space="0" w:color="auto"/>
            <w:bottom w:val="none" w:sz="0" w:space="0" w:color="auto"/>
            <w:right w:val="none" w:sz="0" w:space="0" w:color="auto"/>
          </w:divBdr>
          <w:divsChild>
            <w:div w:id="47605840">
              <w:marLeft w:val="0"/>
              <w:marRight w:val="0"/>
              <w:marTop w:val="0"/>
              <w:marBottom w:val="0"/>
              <w:divBdr>
                <w:top w:val="none" w:sz="0" w:space="0" w:color="auto"/>
                <w:left w:val="none" w:sz="0" w:space="0" w:color="auto"/>
                <w:bottom w:val="none" w:sz="0" w:space="0" w:color="auto"/>
                <w:right w:val="none" w:sz="0" w:space="0" w:color="auto"/>
              </w:divBdr>
            </w:div>
          </w:divsChild>
        </w:div>
        <w:div w:id="1175416899">
          <w:marLeft w:val="0"/>
          <w:marRight w:val="0"/>
          <w:marTop w:val="0"/>
          <w:marBottom w:val="0"/>
          <w:divBdr>
            <w:top w:val="none" w:sz="0" w:space="0" w:color="auto"/>
            <w:left w:val="none" w:sz="0" w:space="0" w:color="auto"/>
            <w:bottom w:val="none" w:sz="0" w:space="0" w:color="auto"/>
            <w:right w:val="none" w:sz="0" w:space="0" w:color="auto"/>
          </w:divBdr>
          <w:divsChild>
            <w:div w:id="1216166311">
              <w:marLeft w:val="0"/>
              <w:marRight w:val="0"/>
              <w:marTop w:val="0"/>
              <w:marBottom w:val="0"/>
              <w:divBdr>
                <w:top w:val="none" w:sz="0" w:space="0" w:color="auto"/>
                <w:left w:val="none" w:sz="0" w:space="0" w:color="auto"/>
                <w:bottom w:val="none" w:sz="0" w:space="0" w:color="auto"/>
                <w:right w:val="none" w:sz="0" w:space="0" w:color="auto"/>
              </w:divBdr>
            </w:div>
          </w:divsChild>
        </w:div>
        <w:div w:id="1109738670">
          <w:marLeft w:val="0"/>
          <w:marRight w:val="0"/>
          <w:marTop w:val="0"/>
          <w:marBottom w:val="0"/>
          <w:divBdr>
            <w:top w:val="none" w:sz="0" w:space="0" w:color="auto"/>
            <w:left w:val="none" w:sz="0" w:space="0" w:color="auto"/>
            <w:bottom w:val="none" w:sz="0" w:space="0" w:color="auto"/>
            <w:right w:val="none" w:sz="0" w:space="0" w:color="auto"/>
          </w:divBdr>
          <w:divsChild>
            <w:div w:id="1396511593">
              <w:marLeft w:val="0"/>
              <w:marRight w:val="0"/>
              <w:marTop w:val="0"/>
              <w:marBottom w:val="0"/>
              <w:divBdr>
                <w:top w:val="none" w:sz="0" w:space="0" w:color="auto"/>
                <w:left w:val="none" w:sz="0" w:space="0" w:color="auto"/>
                <w:bottom w:val="none" w:sz="0" w:space="0" w:color="auto"/>
                <w:right w:val="none" w:sz="0" w:space="0" w:color="auto"/>
              </w:divBdr>
            </w:div>
          </w:divsChild>
        </w:div>
        <w:div w:id="915438042">
          <w:marLeft w:val="0"/>
          <w:marRight w:val="0"/>
          <w:marTop w:val="0"/>
          <w:marBottom w:val="0"/>
          <w:divBdr>
            <w:top w:val="none" w:sz="0" w:space="0" w:color="auto"/>
            <w:left w:val="none" w:sz="0" w:space="0" w:color="auto"/>
            <w:bottom w:val="none" w:sz="0" w:space="0" w:color="auto"/>
            <w:right w:val="none" w:sz="0" w:space="0" w:color="auto"/>
          </w:divBdr>
          <w:divsChild>
            <w:div w:id="1409425625">
              <w:marLeft w:val="0"/>
              <w:marRight w:val="0"/>
              <w:marTop w:val="0"/>
              <w:marBottom w:val="0"/>
              <w:divBdr>
                <w:top w:val="none" w:sz="0" w:space="0" w:color="auto"/>
                <w:left w:val="none" w:sz="0" w:space="0" w:color="auto"/>
                <w:bottom w:val="none" w:sz="0" w:space="0" w:color="auto"/>
                <w:right w:val="none" w:sz="0" w:space="0" w:color="auto"/>
              </w:divBdr>
            </w:div>
          </w:divsChild>
        </w:div>
        <w:div w:id="85619295">
          <w:marLeft w:val="0"/>
          <w:marRight w:val="0"/>
          <w:marTop w:val="0"/>
          <w:marBottom w:val="0"/>
          <w:divBdr>
            <w:top w:val="none" w:sz="0" w:space="0" w:color="auto"/>
            <w:left w:val="none" w:sz="0" w:space="0" w:color="auto"/>
            <w:bottom w:val="none" w:sz="0" w:space="0" w:color="auto"/>
            <w:right w:val="none" w:sz="0" w:space="0" w:color="auto"/>
          </w:divBdr>
          <w:divsChild>
            <w:div w:id="968970753">
              <w:marLeft w:val="0"/>
              <w:marRight w:val="0"/>
              <w:marTop w:val="0"/>
              <w:marBottom w:val="0"/>
              <w:divBdr>
                <w:top w:val="none" w:sz="0" w:space="0" w:color="auto"/>
                <w:left w:val="none" w:sz="0" w:space="0" w:color="auto"/>
                <w:bottom w:val="none" w:sz="0" w:space="0" w:color="auto"/>
                <w:right w:val="none" w:sz="0" w:space="0" w:color="auto"/>
              </w:divBdr>
            </w:div>
          </w:divsChild>
        </w:div>
        <w:div w:id="699550268">
          <w:marLeft w:val="0"/>
          <w:marRight w:val="0"/>
          <w:marTop w:val="0"/>
          <w:marBottom w:val="0"/>
          <w:divBdr>
            <w:top w:val="none" w:sz="0" w:space="0" w:color="auto"/>
            <w:left w:val="none" w:sz="0" w:space="0" w:color="auto"/>
            <w:bottom w:val="none" w:sz="0" w:space="0" w:color="auto"/>
            <w:right w:val="none" w:sz="0" w:space="0" w:color="auto"/>
          </w:divBdr>
          <w:divsChild>
            <w:div w:id="1078795360">
              <w:marLeft w:val="0"/>
              <w:marRight w:val="0"/>
              <w:marTop w:val="0"/>
              <w:marBottom w:val="0"/>
              <w:divBdr>
                <w:top w:val="none" w:sz="0" w:space="0" w:color="auto"/>
                <w:left w:val="none" w:sz="0" w:space="0" w:color="auto"/>
                <w:bottom w:val="none" w:sz="0" w:space="0" w:color="auto"/>
                <w:right w:val="none" w:sz="0" w:space="0" w:color="auto"/>
              </w:divBdr>
            </w:div>
          </w:divsChild>
        </w:div>
        <w:div w:id="2029328337">
          <w:marLeft w:val="0"/>
          <w:marRight w:val="0"/>
          <w:marTop w:val="0"/>
          <w:marBottom w:val="0"/>
          <w:divBdr>
            <w:top w:val="none" w:sz="0" w:space="0" w:color="auto"/>
            <w:left w:val="none" w:sz="0" w:space="0" w:color="auto"/>
            <w:bottom w:val="none" w:sz="0" w:space="0" w:color="auto"/>
            <w:right w:val="none" w:sz="0" w:space="0" w:color="auto"/>
          </w:divBdr>
          <w:divsChild>
            <w:div w:id="70272044">
              <w:marLeft w:val="0"/>
              <w:marRight w:val="0"/>
              <w:marTop w:val="0"/>
              <w:marBottom w:val="0"/>
              <w:divBdr>
                <w:top w:val="none" w:sz="0" w:space="0" w:color="auto"/>
                <w:left w:val="none" w:sz="0" w:space="0" w:color="auto"/>
                <w:bottom w:val="none" w:sz="0" w:space="0" w:color="auto"/>
                <w:right w:val="none" w:sz="0" w:space="0" w:color="auto"/>
              </w:divBdr>
            </w:div>
          </w:divsChild>
        </w:div>
        <w:div w:id="876888493">
          <w:marLeft w:val="0"/>
          <w:marRight w:val="0"/>
          <w:marTop w:val="0"/>
          <w:marBottom w:val="0"/>
          <w:divBdr>
            <w:top w:val="none" w:sz="0" w:space="0" w:color="auto"/>
            <w:left w:val="none" w:sz="0" w:space="0" w:color="auto"/>
            <w:bottom w:val="none" w:sz="0" w:space="0" w:color="auto"/>
            <w:right w:val="none" w:sz="0" w:space="0" w:color="auto"/>
          </w:divBdr>
          <w:divsChild>
            <w:div w:id="765149720">
              <w:marLeft w:val="0"/>
              <w:marRight w:val="0"/>
              <w:marTop w:val="0"/>
              <w:marBottom w:val="0"/>
              <w:divBdr>
                <w:top w:val="none" w:sz="0" w:space="0" w:color="auto"/>
                <w:left w:val="none" w:sz="0" w:space="0" w:color="auto"/>
                <w:bottom w:val="none" w:sz="0" w:space="0" w:color="auto"/>
                <w:right w:val="none" w:sz="0" w:space="0" w:color="auto"/>
              </w:divBdr>
            </w:div>
          </w:divsChild>
        </w:div>
        <w:div w:id="1676495403">
          <w:marLeft w:val="0"/>
          <w:marRight w:val="0"/>
          <w:marTop w:val="0"/>
          <w:marBottom w:val="0"/>
          <w:divBdr>
            <w:top w:val="none" w:sz="0" w:space="0" w:color="auto"/>
            <w:left w:val="none" w:sz="0" w:space="0" w:color="auto"/>
            <w:bottom w:val="none" w:sz="0" w:space="0" w:color="auto"/>
            <w:right w:val="none" w:sz="0" w:space="0" w:color="auto"/>
          </w:divBdr>
          <w:divsChild>
            <w:div w:id="925572287">
              <w:marLeft w:val="0"/>
              <w:marRight w:val="0"/>
              <w:marTop w:val="0"/>
              <w:marBottom w:val="0"/>
              <w:divBdr>
                <w:top w:val="none" w:sz="0" w:space="0" w:color="auto"/>
                <w:left w:val="none" w:sz="0" w:space="0" w:color="auto"/>
                <w:bottom w:val="none" w:sz="0" w:space="0" w:color="auto"/>
                <w:right w:val="none" w:sz="0" w:space="0" w:color="auto"/>
              </w:divBdr>
            </w:div>
          </w:divsChild>
        </w:div>
        <w:div w:id="1300917308">
          <w:marLeft w:val="0"/>
          <w:marRight w:val="0"/>
          <w:marTop w:val="0"/>
          <w:marBottom w:val="0"/>
          <w:divBdr>
            <w:top w:val="none" w:sz="0" w:space="0" w:color="auto"/>
            <w:left w:val="none" w:sz="0" w:space="0" w:color="auto"/>
            <w:bottom w:val="none" w:sz="0" w:space="0" w:color="auto"/>
            <w:right w:val="none" w:sz="0" w:space="0" w:color="auto"/>
          </w:divBdr>
          <w:divsChild>
            <w:div w:id="1591235605">
              <w:marLeft w:val="0"/>
              <w:marRight w:val="0"/>
              <w:marTop w:val="0"/>
              <w:marBottom w:val="0"/>
              <w:divBdr>
                <w:top w:val="none" w:sz="0" w:space="0" w:color="auto"/>
                <w:left w:val="none" w:sz="0" w:space="0" w:color="auto"/>
                <w:bottom w:val="none" w:sz="0" w:space="0" w:color="auto"/>
                <w:right w:val="none" w:sz="0" w:space="0" w:color="auto"/>
              </w:divBdr>
            </w:div>
          </w:divsChild>
        </w:div>
        <w:div w:id="1410729549">
          <w:marLeft w:val="0"/>
          <w:marRight w:val="0"/>
          <w:marTop w:val="0"/>
          <w:marBottom w:val="0"/>
          <w:divBdr>
            <w:top w:val="none" w:sz="0" w:space="0" w:color="auto"/>
            <w:left w:val="none" w:sz="0" w:space="0" w:color="auto"/>
            <w:bottom w:val="none" w:sz="0" w:space="0" w:color="auto"/>
            <w:right w:val="none" w:sz="0" w:space="0" w:color="auto"/>
          </w:divBdr>
          <w:divsChild>
            <w:div w:id="1528719089">
              <w:marLeft w:val="0"/>
              <w:marRight w:val="0"/>
              <w:marTop w:val="0"/>
              <w:marBottom w:val="0"/>
              <w:divBdr>
                <w:top w:val="none" w:sz="0" w:space="0" w:color="auto"/>
                <w:left w:val="none" w:sz="0" w:space="0" w:color="auto"/>
                <w:bottom w:val="none" w:sz="0" w:space="0" w:color="auto"/>
                <w:right w:val="none" w:sz="0" w:space="0" w:color="auto"/>
              </w:divBdr>
            </w:div>
          </w:divsChild>
        </w:div>
        <w:div w:id="1842810920">
          <w:marLeft w:val="0"/>
          <w:marRight w:val="0"/>
          <w:marTop w:val="0"/>
          <w:marBottom w:val="0"/>
          <w:divBdr>
            <w:top w:val="none" w:sz="0" w:space="0" w:color="auto"/>
            <w:left w:val="none" w:sz="0" w:space="0" w:color="auto"/>
            <w:bottom w:val="none" w:sz="0" w:space="0" w:color="auto"/>
            <w:right w:val="none" w:sz="0" w:space="0" w:color="auto"/>
          </w:divBdr>
          <w:divsChild>
            <w:div w:id="830220367">
              <w:marLeft w:val="0"/>
              <w:marRight w:val="0"/>
              <w:marTop w:val="0"/>
              <w:marBottom w:val="0"/>
              <w:divBdr>
                <w:top w:val="none" w:sz="0" w:space="0" w:color="auto"/>
                <w:left w:val="none" w:sz="0" w:space="0" w:color="auto"/>
                <w:bottom w:val="none" w:sz="0" w:space="0" w:color="auto"/>
                <w:right w:val="none" w:sz="0" w:space="0" w:color="auto"/>
              </w:divBdr>
            </w:div>
          </w:divsChild>
        </w:div>
        <w:div w:id="1322154652">
          <w:marLeft w:val="0"/>
          <w:marRight w:val="0"/>
          <w:marTop w:val="0"/>
          <w:marBottom w:val="0"/>
          <w:divBdr>
            <w:top w:val="none" w:sz="0" w:space="0" w:color="auto"/>
            <w:left w:val="none" w:sz="0" w:space="0" w:color="auto"/>
            <w:bottom w:val="none" w:sz="0" w:space="0" w:color="auto"/>
            <w:right w:val="none" w:sz="0" w:space="0" w:color="auto"/>
          </w:divBdr>
          <w:divsChild>
            <w:div w:id="1724910798">
              <w:marLeft w:val="0"/>
              <w:marRight w:val="0"/>
              <w:marTop w:val="0"/>
              <w:marBottom w:val="0"/>
              <w:divBdr>
                <w:top w:val="none" w:sz="0" w:space="0" w:color="auto"/>
                <w:left w:val="none" w:sz="0" w:space="0" w:color="auto"/>
                <w:bottom w:val="none" w:sz="0" w:space="0" w:color="auto"/>
                <w:right w:val="none" w:sz="0" w:space="0" w:color="auto"/>
              </w:divBdr>
            </w:div>
          </w:divsChild>
        </w:div>
        <w:div w:id="1708875106">
          <w:marLeft w:val="0"/>
          <w:marRight w:val="0"/>
          <w:marTop w:val="0"/>
          <w:marBottom w:val="0"/>
          <w:divBdr>
            <w:top w:val="none" w:sz="0" w:space="0" w:color="auto"/>
            <w:left w:val="none" w:sz="0" w:space="0" w:color="auto"/>
            <w:bottom w:val="none" w:sz="0" w:space="0" w:color="auto"/>
            <w:right w:val="none" w:sz="0" w:space="0" w:color="auto"/>
          </w:divBdr>
          <w:divsChild>
            <w:div w:id="1735203281">
              <w:marLeft w:val="0"/>
              <w:marRight w:val="0"/>
              <w:marTop w:val="0"/>
              <w:marBottom w:val="0"/>
              <w:divBdr>
                <w:top w:val="none" w:sz="0" w:space="0" w:color="auto"/>
                <w:left w:val="none" w:sz="0" w:space="0" w:color="auto"/>
                <w:bottom w:val="none" w:sz="0" w:space="0" w:color="auto"/>
                <w:right w:val="none" w:sz="0" w:space="0" w:color="auto"/>
              </w:divBdr>
            </w:div>
          </w:divsChild>
        </w:div>
        <w:div w:id="1092121497">
          <w:marLeft w:val="0"/>
          <w:marRight w:val="0"/>
          <w:marTop w:val="0"/>
          <w:marBottom w:val="0"/>
          <w:divBdr>
            <w:top w:val="none" w:sz="0" w:space="0" w:color="auto"/>
            <w:left w:val="none" w:sz="0" w:space="0" w:color="auto"/>
            <w:bottom w:val="none" w:sz="0" w:space="0" w:color="auto"/>
            <w:right w:val="none" w:sz="0" w:space="0" w:color="auto"/>
          </w:divBdr>
          <w:divsChild>
            <w:div w:id="206727877">
              <w:marLeft w:val="0"/>
              <w:marRight w:val="0"/>
              <w:marTop w:val="0"/>
              <w:marBottom w:val="0"/>
              <w:divBdr>
                <w:top w:val="none" w:sz="0" w:space="0" w:color="auto"/>
                <w:left w:val="none" w:sz="0" w:space="0" w:color="auto"/>
                <w:bottom w:val="none" w:sz="0" w:space="0" w:color="auto"/>
                <w:right w:val="none" w:sz="0" w:space="0" w:color="auto"/>
              </w:divBdr>
            </w:div>
          </w:divsChild>
        </w:div>
        <w:div w:id="921639551">
          <w:marLeft w:val="0"/>
          <w:marRight w:val="0"/>
          <w:marTop w:val="0"/>
          <w:marBottom w:val="0"/>
          <w:divBdr>
            <w:top w:val="none" w:sz="0" w:space="0" w:color="auto"/>
            <w:left w:val="none" w:sz="0" w:space="0" w:color="auto"/>
            <w:bottom w:val="none" w:sz="0" w:space="0" w:color="auto"/>
            <w:right w:val="none" w:sz="0" w:space="0" w:color="auto"/>
          </w:divBdr>
          <w:divsChild>
            <w:div w:id="1307734879">
              <w:marLeft w:val="0"/>
              <w:marRight w:val="0"/>
              <w:marTop w:val="0"/>
              <w:marBottom w:val="0"/>
              <w:divBdr>
                <w:top w:val="none" w:sz="0" w:space="0" w:color="auto"/>
                <w:left w:val="none" w:sz="0" w:space="0" w:color="auto"/>
                <w:bottom w:val="none" w:sz="0" w:space="0" w:color="auto"/>
                <w:right w:val="none" w:sz="0" w:space="0" w:color="auto"/>
              </w:divBdr>
            </w:div>
          </w:divsChild>
        </w:div>
        <w:div w:id="368918227">
          <w:marLeft w:val="0"/>
          <w:marRight w:val="0"/>
          <w:marTop w:val="0"/>
          <w:marBottom w:val="0"/>
          <w:divBdr>
            <w:top w:val="none" w:sz="0" w:space="0" w:color="auto"/>
            <w:left w:val="none" w:sz="0" w:space="0" w:color="auto"/>
            <w:bottom w:val="none" w:sz="0" w:space="0" w:color="auto"/>
            <w:right w:val="none" w:sz="0" w:space="0" w:color="auto"/>
          </w:divBdr>
          <w:divsChild>
            <w:div w:id="37511292">
              <w:marLeft w:val="0"/>
              <w:marRight w:val="0"/>
              <w:marTop w:val="0"/>
              <w:marBottom w:val="0"/>
              <w:divBdr>
                <w:top w:val="none" w:sz="0" w:space="0" w:color="auto"/>
                <w:left w:val="none" w:sz="0" w:space="0" w:color="auto"/>
                <w:bottom w:val="none" w:sz="0" w:space="0" w:color="auto"/>
                <w:right w:val="none" w:sz="0" w:space="0" w:color="auto"/>
              </w:divBdr>
            </w:div>
          </w:divsChild>
        </w:div>
        <w:div w:id="1507556682">
          <w:marLeft w:val="0"/>
          <w:marRight w:val="0"/>
          <w:marTop w:val="0"/>
          <w:marBottom w:val="0"/>
          <w:divBdr>
            <w:top w:val="none" w:sz="0" w:space="0" w:color="auto"/>
            <w:left w:val="none" w:sz="0" w:space="0" w:color="auto"/>
            <w:bottom w:val="none" w:sz="0" w:space="0" w:color="auto"/>
            <w:right w:val="none" w:sz="0" w:space="0" w:color="auto"/>
          </w:divBdr>
          <w:divsChild>
            <w:div w:id="1170490618">
              <w:marLeft w:val="0"/>
              <w:marRight w:val="0"/>
              <w:marTop w:val="0"/>
              <w:marBottom w:val="0"/>
              <w:divBdr>
                <w:top w:val="none" w:sz="0" w:space="0" w:color="auto"/>
                <w:left w:val="none" w:sz="0" w:space="0" w:color="auto"/>
                <w:bottom w:val="none" w:sz="0" w:space="0" w:color="auto"/>
                <w:right w:val="none" w:sz="0" w:space="0" w:color="auto"/>
              </w:divBdr>
            </w:div>
          </w:divsChild>
        </w:div>
        <w:div w:id="876239128">
          <w:marLeft w:val="0"/>
          <w:marRight w:val="0"/>
          <w:marTop w:val="0"/>
          <w:marBottom w:val="0"/>
          <w:divBdr>
            <w:top w:val="none" w:sz="0" w:space="0" w:color="auto"/>
            <w:left w:val="none" w:sz="0" w:space="0" w:color="auto"/>
            <w:bottom w:val="none" w:sz="0" w:space="0" w:color="auto"/>
            <w:right w:val="none" w:sz="0" w:space="0" w:color="auto"/>
          </w:divBdr>
          <w:divsChild>
            <w:div w:id="925310132">
              <w:marLeft w:val="0"/>
              <w:marRight w:val="0"/>
              <w:marTop w:val="0"/>
              <w:marBottom w:val="0"/>
              <w:divBdr>
                <w:top w:val="none" w:sz="0" w:space="0" w:color="auto"/>
                <w:left w:val="none" w:sz="0" w:space="0" w:color="auto"/>
                <w:bottom w:val="none" w:sz="0" w:space="0" w:color="auto"/>
                <w:right w:val="none" w:sz="0" w:space="0" w:color="auto"/>
              </w:divBdr>
            </w:div>
          </w:divsChild>
        </w:div>
        <w:div w:id="1094131832">
          <w:marLeft w:val="0"/>
          <w:marRight w:val="0"/>
          <w:marTop w:val="0"/>
          <w:marBottom w:val="0"/>
          <w:divBdr>
            <w:top w:val="none" w:sz="0" w:space="0" w:color="auto"/>
            <w:left w:val="none" w:sz="0" w:space="0" w:color="auto"/>
            <w:bottom w:val="none" w:sz="0" w:space="0" w:color="auto"/>
            <w:right w:val="none" w:sz="0" w:space="0" w:color="auto"/>
          </w:divBdr>
          <w:divsChild>
            <w:div w:id="38870136">
              <w:marLeft w:val="0"/>
              <w:marRight w:val="0"/>
              <w:marTop w:val="0"/>
              <w:marBottom w:val="0"/>
              <w:divBdr>
                <w:top w:val="none" w:sz="0" w:space="0" w:color="auto"/>
                <w:left w:val="none" w:sz="0" w:space="0" w:color="auto"/>
                <w:bottom w:val="none" w:sz="0" w:space="0" w:color="auto"/>
                <w:right w:val="none" w:sz="0" w:space="0" w:color="auto"/>
              </w:divBdr>
            </w:div>
          </w:divsChild>
        </w:div>
        <w:div w:id="725883415">
          <w:marLeft w:val="0"/>
          <w:marRight w:val="0"/>
          <w:marTop w:val="0"/>
          <w:marBottom w:val="0"/>
          <w:divBdr>
            <w:top w:val="none" w:sz="0" w:space="0" w:color="auto"/>
            <w:left w:val="none" w:sz="0" w:space="0" w:color="auto"/>
            <w:bottom w:val="none" w:sz="0" w:space="0" w:color="auto"/>
            <w:right w:val="none" w:sz="0" w:space="0" w:color="auto"/>
          </w:divBdr>
          <w:divsChild>
            <w:div w:id="841313379">
              <w:marLeft w:val="0"/>
              <w:marRight w:val="0"/>
              <w:marTop w:val="0"/>
              <w:marBottom w:val="0"/>
              <w:divBdr>
                <w:top w:val="none" w:sz="0" w:space="0" w:color="auto"/>
                <w:left w:val="none" w:sz="0" w:space="0" w:color="auto"/>
                <w:bottom w:val="none" w:sz="0" w:space="0" w:color="auto"/>
                <w:right w:val="none" w:sz="0" w:space="0" w:color="auto"/>
              </w:divBdr>
            </w:div>
          </w:divsChild>
        </w:div>
        <w:div w:id="960186698">
          <w:marLeft w:val="0"/>
          <w:marRight w:val="0"/>
          <w:marTop w:val="0"/>
          <w:marBottom w:val="0"/>
          <w:divBdr>
            <w:top w:val="none" w:sz="0" w:space="0" w:color="auto"/>
            <w:left w:val="none" w:sz="0" w:space="0" w:color="auto"/>
            <w:bottom w:val="none" w:sz="0" w:space="0" w:color="auto"/>
            <w:right w:val="none" w:sz="0" w:space="0" w:color="auto"/>
          </w:divBdr>
          <w:divsChild>
            <w:div w:id="1963337572">
              <w:marLeft w:val="0"/>
              <w:marRight w:val="0"/>
              <w:marTop w:val="0"/>
              <w:marBottom w:val="0"/>
              <w:divBdr>
                <w:top w:val="none" w:sz="0" w:space="0" w:color="auto"/>
                <w:left w:val="none" w:sz="0" w:space="0" w:color="auto"/>
                <w:bottom w:val="none" w:sz="0" w:space="0" w:color="auto"/>
                <w:right w:val="none" w:sz="0" w:space="0" w:color="auto"/>
              </w:divBdr>
            </w:div>
          </w:divsChild>
        </w:div>
        <w:div w:id="1452242084">
          <w:marLeft w:val="0"/>
          <w:marRight w:val="0"/>
          <w:marTop w:val="0"/>
          <w:marBottom w:val="0"/>
          <w:divBdr>
            <w:top w:val="none" w:sz="0" w:space="0" w:color="auto"/>
            <w:left w:val="none" w:sz="0" w:space="0" w:color="auto"/>
            <w:bottom w:val="none" w:sz="0" w:space="0" w:color="auto"/>
            <w:right w:val="none" w:sz="0" w:space="0" w:color="auto"/>
          </w:divBdr>
          <w:divsChild>
            <w:div w:id="1000739119">
              <w:marLeft w:val="0"/>
              <w:marRight w:val="0"/>
              <w:marTop w:val="0"/>
              <w:marBottom w:val="0"/>
              <w:divBdr>
                <w:top w:val="none" w:sz="0" w:space="0" w:color="auto"/>
                <w:left w:val="none" w:sz="0" w:space="0" w:color="auto"/>
                <w:bottom w:val="none" w:sz="0" w:space="0" w:color="auto"/>
                <w:right w:val="none" w:sz="0" w:space="0" w:color="auto"/>
              </w:divBdr>
            </w:div>
          </w:divsChild>
        </w:div>
        <w:div w:id="1785807019">
          <w:marLeft w:val="0"/>
          <w:marRight w:val="0"/>
          <w:marTop w:val="0"/>
          <w:marBottom w:val="0"/>
          <w:divBdr>
            <w:top w:val="none" w:sz="0" w:space="0" w:color="auto"/>
            <w:left w:val="none" w:sz="0" w:space="0" w:color="auto"/>
            <w:bottom w:val="none" w:sz="0" w:space="0" w:color="auto"/>
            <w:right w:val="none" w:sz="0" w:space="0" w:color="auto"/>
          </w:divBdr>
          <w:divsChild>
            <w:div w:id="1810636191">
              <w:marLeft w:val="0"/>
              <w:marRight w:val="0"/>
              <w:marTop w:val="0"/>
              <w:marBottom w:val="0"/>
              <w:divBdr>
                <w:top w:val="none" w:sz="0" w:space="0" w:color="auto"/>
                <w:left w:val="none" w:sz="0" w:space="0" w:color="auto"/>
                <w:bottom w:val="none" w:sz="0" w:space="0" w:color="auto"/>
                <w:right w:val="none" w:sz="0" w:space="0" w:color="auto"/>
              </w:divBdr>
            </w:div>
          </w:divsChild>
        </w:div>
        <w:div w:id="1058550317">
          <w:marLeft w:val="0"/>
          <w:marRight w:val="0"/>
          <w:marTop w:val="0"/>
          <w:marBottom w:val="0"/>
          <w:divBdr>
            <w:top w:val="none" w:sz="0" w:space="0" w:color="auto"/>
            <w:left w:val="none" w:sz="0" w:space="0" w:color="auto"/>
            <w:bottom w:val="none" w:sz="0" w:space="0" w:color="auto"/>
            <w:right w:val="none" w:sz="0" w:space="0" w:color="auto"/>
          </w:divBdr>
          <w:divsChild>
            <w:div w:id="131220166">
              <w:marLeft w:val="0"/>
              <w:marRight w:val="0"/>
              <w:marTop w:val="0"/>
              <w:marBottom w:val="0"/>
              <w:divBdr>
                <w:top w:val="none" w:sz="0" w:space="0" w:color="auto"/>
                <w:left w:val="none" w:sz="0" w:space="0" w:color="auto"/>
                <w:bottom w:val="none" w:sz="0" w:space="0" w:color="auto"/>
                <w:right w:val="none" w:sz="0" w:space="0" w:color="auto"/>
              </w:divBdr>
            </w:div>
          </w:divsChild>
        </w:div>
        <w:div w:id="1162306980">
          <w:marLeft w:val="0"/>
          <w:marRight w:val="0"/>
          <w:marTop w:val="0"/>
          <w:marBottom w:val="0"/>
          <w:divBdr>
            <w:top w:val="none" w:sz="0" w:space="0" w:color="auto"/>
            <w:left w:val="none" w:sz="0" w:space="0" w:color="auto"/>
            <w:bottom w:val="none" w:sz="0" w:space="0" w:color="auto"/>
            <w:right w:val="none" w:sz="0" w:space="0" w:color="auto"/>
          </w:divBdr>
          <w:divsChild>
            <w:div w:id="1905598685">
              <w:marLeft w:val="0"/>
              <w:marRight w:val="0"/>
              <w:marTop w:val="0"/>
              <w:marBottom w:val="0"/>
              <w:divBdr>
                <w:top w:val="none" w:sz="0" w:space="0" w:color="auto"/>
                <w:left w:val="none" w:sz="0" w:space="0" w:color="auto"/>
                <w:bottom w:val="none" w:sz="0" w:space="0" w:color="auto"/>
                <w:right w:val="none" w:sz="0" w:space="0" w:color="auto"/>
              </w:divBdr>
            </w:div>
          </w:divsChild>
        </w:div>
        <w:div w:id="1432310933">
          <w:marLeft w:val="0"/>
          <w:marRight w:val="0"/>
          <w:marTop w:val="0"/>
          <w:marBottom w:val="0"/>
          <w:divBdr>
            <w:top w:val="none" w:sz="0" w:space="0" w:color="auto"/>
            <w:left w:val="none" w:sz="0" w:space="0" w:color="auto"/>
            <w:bottom w:val="none" w:sz="0" w:space="0" w:color="auto"/>
            <w:right w:val="none" w:sz="0" w:space="0" w:color="auto"/>
          </w:divBdr>
          <w:divsChild>
            <w:div w:id="2002150439">
              <w:marLeft w:val="0"/>
              <w:marRight w:val="0"/>
              <w:marTop w:val="0"/>
              <w:marBottom w:val="0"/>
              <w:divBdr>
                <w:top w:val="none" w:sz="0" w:space="0" w:color="auto"/>
                <w:left w:val="none" w:sz="0" w:space="0" w:color="auto"/>
                <w:bottom w:val="none" w:sz="0" w:space="0" w:color="auto"/>
                <w:right w:val="none" w:sz="0" w:space="0" w:color="auto"/>
              </w:divBdr>
            </w:div>
          </w:divsChild>
        </w:div>
        <w:div w:id="988168390">
          <w:marLeft w:val="0"/>
          <w:marRight w:val="0"/>
          <w:marTop w:val="0"/>
          <w:marBottom w:val="0"/>
          <w:divBdr>
            <w:top w:val="none" w:sz="0" w:space="0" w:color="auto"/>
            <w:left w:val="none" w:sz="0" w:space="0" w:color="auto"/>
            <w:bottom w:val="none" w:sz="0" w:space="0" w:color="auto"/>
            <w:right w:val="none" w:sz="0" w:space="0" w:color="auto"/>
          </w:divBdr>
          <w:divsChild>
            <w:div w:id="152525211">
              <w:marLeft w:val="0"/>
              <w:marRight w:val="0"/>
              <w:marTop w:val="0"/>
              <w:marBottom w:val="0"/>
              <w:divBdr>
                <w:top w:val="none" w:sz="0" w:space="0" w:color="auto"/>
                <w:left w:val="none" w:sz="0" w:space="0" w:color="auto"/>
                <w:bottom w:val="none" w:sz="0" w:space="0" w:color="auto"/>
                <w:right w:val="none" w:sz="0" w:space="0" w:color="auto"/>
              </w:divBdr>
            </w:div>
          </w:divsChild>
        </w:div>
        <w:div w:id="504397032">
          <w:marLeft w:val="0"/>
          <w:marRight w:val="0"/>
          <w:marTop w:val="0"/>
          <w:marBottom w:val="0"/>
          <w:divBdr>
            <w:top w:val="none" w:sz="0" w:space="0" w:color="auto"/>
            <w:left w:val="none" w:sz="0" w:space="0" w:color="auto"/>
            <w:bottom w:val="none" w:sz="0" w:space="0" w:color="auto"/>
            <w:right w:val="none" w:sz="0" w:space="0" w:color="auto"/>
          </w:divBdr>
          <w:divsChild>
            <w:div w:id="426921790">
              <w:marLeft w:val="0"/>
              <w:marRight w:val="0"/>
              <w:marTop w:val="0"/>
              <w:marBottom w:val="0"/>
              <w:divBdr>
                <w:top w:val="none" w:sz="0" w:space="0" w:color="auto"/>
                <w:left w:val="none" w:sz="0" w:space="0" w:color="auto"/>
                <w:bottom w:val="none" w:sz="0" w:space="0" w:color="auto"/>
                <w:right w:val="none" w:sz="0" w:space="0" w:color="auto"/>
              </w:divBdr>
            </w:div>
          </w:divsChild>
        </w:div>
        <w:div w:id="1460150264">
          <w:marLeft w:val="0"/>
          <w:marRight w:val="0"/>
          <w:marTop w:val="0"/>
          <w:marBottom w:val="0"/>
          <w:divBdr>
            <w:top w:val="none" w:sz="0" w:space="0" w:color="auto"/>
            <w:left w:val="none" w:sz="0" w:space="0" w:color="auto"/>
            <w:bottom w:val="none" w:sz="0" w:space="0" w:color="auto"/>
            <w:right w:val="none" w:sz="0" w:space="0" w:color="auto"/>
          </w:divBdr>
          <w:divsChild>
            <w:div w:id="1863519015">
              <w:marLeft w:val="0"/>
              <w:marRight w:val="0"/>
              <w:marTop w:val="0"/>
              <w:marBottom w:val="0"/>
              <w:divBdr>
                <w:top w:val="none" w:sz="0" w:space="0" w:color="auto"/>
                <w:left w:val="none" w:sz="0" w:space="0" w:color="auto"/>
                <w:bottom w:val="none" w:sz="0" w:space="0" w:color="auto"/>
                <w:right w:val="none" w:sz="0" w:space="0" w:color="auto"/>
              </w:divBdr>
            </w:div>
          </w:divsChild>
        </w:div>
        <w:div w:id="2071686655">
          <w:marLeft w:val="0"/>
          <w:marRight w:val="0"/>
          <w:marTop w:val="0"/>
          <w:marBottom w:val="0"/>
          <w:divBdr>
            <w:top w:val="none" w:sz="0" w:space="0" w:color="auto"/>
            <w:left w:val="none" w:sz="0" w:space="0" w:color="auto"/>
            <w:bottom w:val="none" w:sz="0" w:space="0" w:color="auto"/>
            <w:right w:val="none" w:sz="0" w:space="0" w:color="auto"/>
          </w:divBdr>
          <w:divsChild>
            <w:div w:id="1843428891">
              <w:marLeft w:val="0"/>
              <w:marRight w:val="0"/>
              <w:marTop w:val="0"/>
              <w:marBottom w:val="0"/>
              <w:divBdr>
                <w:top w:val="none" w:sz="0" w:space="0" w:color="auto"/>
                <w:left w:val="none" w:sz="0" w:space="0" w:color="auto"/>
                <w:bottom w:val="none" w:sz="0" w:space="0" w:color="auto"/>
                <w:right w:val="none" w:sz="0" w:space="0" w:color="auto"/>
              </w:divBdr>
            </w:div>
          </w:divsChild>
        </w:div>
        <w:div w:id="1786509">
          <w:marLeft w:val="0"/>
          <w:marRight w:val="0"/>
          <w:marTop w:val="0"/>
          <w:marBottom w:val="0"/>
          <w:divBdr>
            <w:top w:val="none" w:sz="0" w:space="0" w:color="auto"/>
            <w:left w:val="none" w:sz="0" w:space="0" w:color="auto"/>
            <w:bottom w:val="none" w:sz="0" w:space="0" w:color="auto"/>
            <w:right w:val="none" w:sz="0" w:space="0" w:color="auto"/>
          </w:divBdr>
          <w:divsChild>
            <w:div w:id="1993481305">
              <w:marLeft w:val="0"/>
              <w:marRight w:val="0"/>
              <w:marTop w:val="0"/>
              <w:marBottom w:val="0"/>
              <w:divBdr>
                <w:top w:val="none" w:sz="0" w:space="0" w:color="auto"/>
                <w:left w:val="none" w:sz="0" w:space="0" w:color="auto"/>
                <w:bottom w:val="none" w:sz="0" w:space="0" w:color="auto"/>
                <w:right w:val="none" w:sz="0" w:space="0" w:color="auto"/>
              </w:divBdr>
            </w:div>
          </w:divsChild>
        </w:div>
        <w:div w:id="465969753">
          <w:marLeft w:val="0"/>
          <w:marRight w:val="0"/>
          <w:marTop w:val="0"/>
          <w:marBottom w:val="0"/>
          <w:divBdr>
            <w:top w:val="none" w:sz="0" w:space="0" w:color="auto"/>
            <w:left w:val="none" w:sz="0" w:space="0" w:color="auto"/>
            <w:bottom w:val="none" w:sz="0" w:space="0" w:color="auto"/>
            <w:right w:val="none" w:sz="0" w:space="0" w:color="auto"/>
          </w:divBdr>
          <w:divsChild>
            <w:div w:id="1040472454">
              <w:marLeft w:val="0"/>
              <w:marRight w:val="0"/>
              <w:marTop w:val="0"/>
              <w:marBottom w:val="0"/>
              <w:divBdr>
                <w:top w:val="none" w:sz="0" w:space="0" w:color="auto"/>
                <w:left w:val="none" w:sz="0" w:space="0" w:color="auto"/>
                <w:bottom w:val="none" w:sz="0" w:space="0" w:color="auto"/>
                <w:right w:val="none" w:sz="0" w:space="0" w:color="auto"/>
              </w:divBdr>
            </w:div>
          </w:divsChild>
        </w:div>
        <w:div w:id="2019962756">
          <w:marLeft w:val="0"/>
          <w:marRight w:val="0"/>
          <w:marTop w:val="0"/>
          <w:marBottom w:val="0"/>
          <w:divBdr>
            <w:top w:val="none" w:sz="0" w:space="0" w:color="auto"/>
            <w:left w:val="none" w:sz="0" w:space="0" w:color="auto"/>
            <w:bottom w:val="none" w:sz="0" w:space="0" w:color="auto"/>
            <w:right w:val="none" w:sz="0" w:space="0" w:color="auto"/>
          </w:divBdr>
          <w:divsChild>
            <w:div w:id="885065758">
              <w:marLeft w:val="0"/>
              <w:marRight w:val="0"/>
              <w:marTop w:val="0"/>
              <w:marBottom w:val="0"/>
              <w:divBdr>
                <w:top w:val="none" w:sz="0" w:space="0" w:color="auto"/>
                <w:left w:val="none" w:sz="0" w:space="0" w:color="auto"/>
                <w:bottom w:val="none" w:sz="0" w:space="0" w:color="auto"/>
                <w:right w:val="none" w:sz="0" w:space="0" w:color="auto"/>
              </w:divBdr>
            </w:div>
          </w:divsChild>
        </w:div>
        <w:div w:id="1614557790">
          <w:marLeft w:val="0"/>
          <w:marRight w:val="0"/>
          <w:marTop w:val="0"/>
          <w:marBottom w:val="0"/>
          <w:divBdr>
            <w:top w:val="none" w:sz="0" w:space="0" w:color="auto"/>
            <w:left w:val="none" w:sz="0" w:space="0" w:color="auto"/>
            <w:bottom w:val="none" w:sz="0" w:space="0" w:color="auto"/>
            <w:right w:val="none" w:sz="0" w:space="0" w:color="auto"/>
          </w:divBdr>
          <w:divsChild>
            <w:div w:id="1888639111">
              <w:marLeft w:val="0"/>
              <w:marRight w:val="0"/>
              <w:marTop w:val="0"/>
              <w:marBottom w:val="0"/>
              <w:divBdr>
                <w:top w:val="none" w:sz="0" w:space="0" w:color="auto"/>
                <w:left w:val="none" w:sz="0" w:space="0" w:color="auto"/>
                <w:bottom w:val="none" w:sz="0" w:space="0" w:color="auto"/>
                <w:right w:val="none" w:sz="0" w:space="0" w:color="auto"/>
              </w:divBdr>
            </w:div>
          </w:divsChild>
        </w:div>
        <w:div w:id="1813012960">
          <w:marLeft w:val="0"/>
          <w:marRight w:val="0"/>
          <w:marTop w:val="0"/>
          <w:marBottom w:val="0"/>
          <w:divBdr>
            <w:top w:val="none" w:sz="0" w:space="0" w:color="auto"/>
            <w:left w:val="none" w:sz="0" w:space="0" w:color="auto"/>
            <w:bottom w:val="none" w:sz="0" w:space="0" w:color="auto"/>
            <w:right w:val="none" w:sz="0" w:space="0" w:color="auto"/>
          </w:divBdr>
          <w:divsChild>
            <w:div w:id="1531800506">
              <w:marLeft w:val="0"/>
              <w:marRight w:val="0"/>
              <w:marTop w:val="0"/>
              <w:marBottom w:val="0"/>
              <w:divBdr>
                <w:top w:val="none" w:sz="0" w:space="0" w:color="auto"/>
                <w:left w:val="none" w:sz="0" w:space="0" w:color="auto"/>
                <w:bottom w:val="none" w:sz="0" w:space="0" w:color="auto"/>
                <w:right w:val="none" w:sz="0" w:space="0" w:color="auto"/>
              </w:divBdr>
            </w:div>
          </w:divsChild>
        </w:div>
        <w:div w:id="1558512414">
          <w:marLeft w:val="0"/>
          <w:marRight w:val="0"/>
          <w:marTop w:val="0"/>
          <w:marBottom w:val="0"/>
          <w:divBdr>
            <w:top w:val="none" w:sz="0" w:space="0" w:color="auto"/>
            <w:left w:val="none" w:sz="0" w:space="0" w:color="auto"/>
            <w:bottom w:val="none" w:sz="0" w:space="0" w:color="auto"/>
            <w:right w:val="none" w:sz="0" w:space="0" w:color="auto"/>
          </w:divBdr>
          <w:divsChild>
            <w:div w:id="2105953935">
              <w:marLeft w:val="0"/>
              <w:marRight w:val="0"/>
              <w:marTop w:val="0"/>
              <w:marBottom w:val="0"/>
              <w:divBdr>
                <w:top w:val="none" w:sz="0" w:space="0" w:color="auto"/>
                <w:left w:val="none" w:sz="0" w:space="0" w:color="auto"/>
                <w:bottom w:val="none" w:sz="0" w:space="0" w:color="auto"/>
                <w:right w:val="none" w:sz="0" w:space="0" w:color="auto"/>
              </w:divBdr>
            </w:div>
          </w:divsChild>
        </w:div>
        <w:div w:id="438335947">
          <w:marLeft w:val="0"/>
          <w:marRight w:val="0"/>
          <w:marTop w:val="0"/>
          <w:marBottom w:val="0"/>
          <w:divBdr>
            <w:top w:val="none" w:sz="0" w:space="0" w:color="auto"/>
            <w:left w:val="none" w:sz="0" w:space="0" w:color="auto"/>
            <w:bottom w:val="none" w:sz="0" w:space="0" w:color="auto"/>
            <w:right w:val="none" w:sz="0" w:space="0" w:color="auto"/>
          </w:divBdr>
          <w:divsChild>
            <w:div w:id="496463487">
              <w:marLeft w:val="0"/>
              <w:marRight w:val="0"/>
              <w:marTop w:val="0"/>
              <w:marBottom w:val="0"/>
              <w:divBdr>
                <w:top w:val="none" w:sz="0" w:space="0" w:color="auto"/>
                <w:left w:val="none" w:sz="0" w:space="0" w:color="auto"/>
                <w:bottom w:val="none" w:sz="0" w:space="0" w:color="auto"/>
                <w:right w:val="none" w:sz="0" w:space="0" w:color="auto"/>
              </w:divBdr>
            </w:div>
          </w:divsChild>
        </w:div>
        <w:div w:id="636952271">
          <w:marLeft w:val="0"/>
          <w:marRight w:val="0"/>
          <w:marTop w:val="0"/>
          <w:marBottom w:val="0"/>
          <w:divBdr>
            <w:top w:val="none" w:sz="0" w:space="0" w:color="auto"/>
            <w:left w:val="none" w:sz="0" w:space="0" w:color="auto"/>
            <w:bottom w:val="none" w:sz="0" w:space="0" w:color="auto"/>
            <w:right w:val="none" w:sz="0" w:space="0" w:color="auto"/>
          </w:divBdr>
          <w:divsChild>
            <w:div w:id="257443692">
              <w:marLeft w:val="0"/>
              <w:marRight w:val="0"/>
              <w:marTop w:val="0"/>
              <w:marBottom w:val="0"/>
              <w:divBdr>
                <w:top w:val="none" w:sz="0" w:space="0" w:color="auto"/>
                <w:left w:val="none" w:sz="0" w:space="0" w:color="auto"/>
                <w:bottom w:val="none" w:sz="0" w:space="0" w:color="auto"/>
                <w:right w:val="none" w:sz="0" w:space="0" w:color="auto"/>
              </w:divBdr>
            </w:div>
          </w:divsChild>
        </w:div>
        <w:div w:id="348682021">
          <w:marLeft w:val="0"/>
          <w:marRight w:val="0"/>
          <w:marTop w:val="0"/>
          <w:marBottom w:val="0"/>
          <w:divBdr>
            <w:top w:val="none" w:sz="0" w:space="0" w:color="auto"/>
            <w:left w:val="none" w:sz="0" w:space="0" w:color="auto"/>
            <w:bottom w:val="none" w:sz="0" w:space="0" w:color="auto"/>
            <w:right w:val="none" w:sz="0" w:space="0" w:color="auto"/>
          </w:divBdr>
          <w:divsChild>
            <w:div w:id="1970279259">
              <w:marLeft w:val="0"/>
              <w:marRight w:val="0"/>
              <w:marTop w:val="0"/>
              <w:marBottom w:val="0"/>
              <w:divBdr>
                <w:top w:val="none" w:sz="0" w:space="0" w:color="auto"/>
                <w:left w:val="none" w:sz="0" w:space="0" w:color="auto"/>
                <w:bottom w:val="none" w:sz="0" w:space="0" w:color="auto"/>
                <w:right w:val="none" w:sz="0" w:space="0" w:color="auto"/>
              </w:divBdr>
            </w:div>
          </w:divsChild>
        </w:div>
        <w:div w:id="225998431">
          <w:marLeft w:val="0"/>
          <w:marRight w:val="0"/>
          <w:marTop w:val="0"/>
          <w:marBottom w:val="0"/>
          <w:divBdr>
            <w:top w:val="none" w:sz="0" w:space="0" w:color="auto"/>
            <w:left w:val="none" w:sz="0" w:space="0" w:color="auto"/>
            <w:bottom w:val="none" w:sz="0" w:space="0" w:color="auto"/>
            <w:right w:val="none" w:sz="0" w:space="0" w:color="auto"/>
          </w:divBdr>
          <w:divsChild>
            <w:div w:id="40836005">
              <w:marLeft w:val="0"/>
              <w:marRight w:val="0"/>
              <w:marTop w:val="0"/>
              <w:marBottom w:val="0"/>
              <w:divBdr>
                <w:top w:val="none" w:sz="0" w:space="0" w:color="auto"/>
                <w:left w:val="none" w:sz="0" w:space="0" w:color="auto"/>
                <w:bottom w:val="none" w:sz="0" w:space="0" w:color="auto"/>
                <w:right w:val="none" w:sz="0" w:space="0" w:color="auto"/>
              </w:divBdr>
            </w:div>
          </w:divsChild>
        </w:div>
        <w:div w:id="64575297">
          <w:marLeft w:val="0"/>
          <w:marRight w:val="0"/>
          <w:marTop w:val="0"/>
          <w:marBottom w:val="0"/>
          <w:divBdr>
            <w:top w:val="none" w:sz="0" w:space="0" w:color="auto"/>
            <w:left w:val="none" w:sz="0" w:space="0" w:color="auto"/>
            <w:bottom w:val="none" w:sz="0" w:space="0" w:color="auto"/>
            <w:right w:val="none" w:sz="0" w:space="0" w:color="auto"/>
          </w:divBdr>
          <w:divsChild>
            <w:div w:id="1493447850">
              <w:marLeft w:val="0"/>
              <w:marRight w:val="0"/>
              <w:marTop w:val="0"/>
              <w:marBottom w:val="0"/>
              <w:divBdr>
                <w:top w:val="none" w:sz="0" w:space="0" w:color="auto"/>
                <w:left w:val="none" w:sz="0" w:space="0" w:color="auto"/>
                <w:bottom w:val="none" w:sz="0" w:space="0" w:color="auto"/>
                <w:right w:val="none" w:sz="0" w:space="0" w:color="auto"/>
              </w:divBdr>
            </w:div>
          </w:divsChild>
        </w:div>
        <w:div w:id="2130007788">
          <w:marLeft w:val="0"/>
          <w:marRight w:val="0"/>
          <w:marTop w:val="0"/>
          <w:marBottom w:val="0"/>
          <w:divBdr>
            <w:top w:val="none" w:sz="0" w:space="0" w:color="auto"/>
            <w:left w:val="none" w:sz="0" w:space="0" w:color="auto"/>
            <w:bottom w:val="none" w:sz="0" w:space="0" w:color="auto"/>
            <w:right w:val="none" w:sz="0" w:space="0" w:color="auto"/>
          </w:divBdr>
          <w:divsChild>
            <w:div w:id="30306292">
              <w:marLeft w:val="0"/>
              <w:marRight w:val="0"/>
              <w:marTop w:val="0"/>
              <w:marBottom w:val="0"/>
              <w:divBdr>
                <w:top w:val="none" w:sz="0" w:space="0" w:color="auto"/>
                <w:left w:val="none" w:sz="0" w:space="0" w:color="auto"/>
                <w:bottom w:val="none" w:sz="0" w:space="0" w:color="auto"/>
                <w:right w:val="none" w:sz="0" w:space="0" w:color="auto"/>
              </w:divBdr>
            </w:div>
          </w:divsChild>
        </w:div>
        <w:div w:id="2005082283">
          <w:marLeft w:val="0"/>
          <w:marRight w:val="0"/>
          <w:marTop w:val="0"/>
          <w:marBottom w:val="0"/>
          <w:divBdr>
            <w:top w:val="none" w:sz="0" w:space="0" w:color="auto"/>
            <w:left w:val="none" w:sz="0" w:space="0" w:color="auto"/>
            <w:bottom w:val="none" w:sz="0" w:space="0" w:color="auto"/>
            <w:right w:val="none" w:sz="0" w:space="0" w:color="auto"/>
          </w:divBdr>
          <w:divsChild>
            <w:div w:id="843127689">
              <w:marLeft w:val="0"/>
              <w:marRight w:val="0"/>
              <w:marTop w:val="0"/>
              <w:marBottom w:val="0"/>
              <w:divBdr>
                <w:top w:val="none" w:sz="0" w:space="0" w:color="auto"/>
                <w:left w:val="none" w:sz="0" w:space="0" w:color="auto"/>
                <w:bottom w:val="none" w:sz="0" w:space="0" w:color="auto"/>
                <w:right w:val="none" w:sz="0" w:space="0" w:color="auto"/>
              </w:divBdr>
            </w:div>
          </w:divsChild>
        </w:div>
        <w:div w:id="1444692344">
          <w:marLeft w:val="0"/>
          <w:marRight w:val="0"/>
          <w:marTop w:val="0"/>
          <w:marBottom w:val="0"/>
          <w:divBdr>
            <w:top w:val="none" w:sz="0" w:space="0" w:color="auto"/>
            <w:left w:val="none" w:sz="0" w:space="0" w:color="auto"/>
            <w:bottom w:val="none" w:sz="0" w:space="0" w:color="auto"/>
            <w:right w:val="none" w:sz="0" w:space="0" w:color="auto"/>
          </w:divBdr>
          <w:divsChild>
            <w:div w:id="168520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763298">
      <w:bodyDiv w:val="1"/>
      <w:marLeft w:val="0"/>
      <w:marRight w:val="0"/>
      <w:marTop w:val="0"/>
      <w:marBottom w:val="0"/>
      <w:divBdr>
        <w:top w:val="none" w:sz="0" w:space="0" w:color="auto"/>
        <w:left w:val="none" w:sz="0" w:space="0" w:color="auto"/>
        <w:bottom w:val="none" w:sz="0" w:space="0" w:color="auto"/>
        <w:right w:val="none" w:sz="0" w:space="0" w:color="auto"/>
      </w:divBdr>
      <w:divsChild>
        <w:div w:id="1013075700">
          <w:marLeft w:val="0"/>
          <w:marRight w:val="0"/>
          <w:marTop w:val="0"/>
          <w:marBottom w:val="0"/>
          <w:divBdr>
            <w:top w:val="none" w:sz="0" w:space="0" w:color="auto"/>
            <w:left w:val="none" w:sz="0" w:space="0" w:color="auto"/>
            <w:bottom w:val="none" w:sz="0" w:space="0" w:color="auto"/>
            <w:right w:val="none" w:sz="0" w:space="0" w:color="auto"/>
          </w:divBdr>
          <w:divsChild>
            <w:div w:id="1438059612">
              <w:marLeft w:val="0"/>
              <w:marRight w:val="0"/>
              <w:marTop w:val="0"/>
              <w:marBottom w:val="0"/>
              <w:divBdr>
                <w:top w:val="none" w:sz="0" w:space="0" w:color="auto"/>
                <w:left w:val="none" w:sz="0" w:space="0" w:color="auto"/>
                <w:bottom w:val="none" w:sz="0" w:space="0" w:color="auto"/>
                <w:right w:val="none" w:sz="0" w:space="0" w:color="auto"/>
              </w:divBdr>
            </w:div>
          </w:divsChild>
        </w:div>
        <w:div w:id="1140147179">
          <w:marLeft w:val="0"/>
          <w:marRight w:val="0"/>
          <w:marTop w:val="0"/>
          <w:marBottom w:val="0"/>
          <w:divBdr>
            <w:top w:val="none" w:sz="0" w:space="0" w:color="auto"/>
            <w:left w:val="none" w:sz="0" w:space="0" w:color="auto"/>
            <w:bottom w:val="none" w:sz="0" w:space="0" w:color="auto"/>
            <w:right w:val="none" w:sz="0" w:space="0" w:color="auto"/>
          </w:divBdr>
          <w:divsChild>
            <w:div w:id="235554119">
              <w:marLeft w:val="0"/>
              <w:marRight w:val="0"/>
              <w:marTop w:val="0"/>
              <w:marBottom w:val="0"/>
              <w:divBdr>
                <w:top w:val="none" w:sz="0" w:space="0" w:color="auto"/>
                <w:left w:val="none" w:sz="0" w:space="0" w:color="auto"/>
                <w:bottom w:val="none" w:sz="0" w:space="0" w:color="auto"/>
                <w:right w:val="none" w:sz="0" w:space="0" w:color="auto"/>
              </w:divBdr>
            </w:div>
          </w:divsChild>
        </w:div>
        <w:div w:id="110244677">
          <w:marLeft w:val="0"/>
          <w:marRight w:val="0"/>
          <w:marTop w:val="0"/>
          <w:marBottom w:val="0"/>
          <w:divBdr>
            <w:top w:val="none" w:sz="0" w:space="0" w:color="auto"/>
            <w:left w:val="none" w:sz="0" w:space="0" w:color="auto"/>
            <w:bottom w:val="none" w:sz="0" w:space="0" w:color="auto"/>
            <w:right w:val="none" w:sz="0" w:space="0" w:color="auto"/>
          </w:divBdr>
          <w:divsChild>
            <w:div w:id="844831139">
              <w:marLeft w:val="0"/>
              <w:marRight w:val="0"/>
              <w:marTop w:val="0"/>
              <w:marBottom w:val="0"/>
              <w:divBdr>
                <w:top w:val="none" w:sz="0" w:space="0" w:color="auto"/>
                <w:left w:val="none" w:sz="0" w:space="0" w:color="auto"/>
                <w:bottom w:val="none" w:sz="0" w:space="0" w:color="auto"/>
                <w:right w:val="none" w:sz="0" w:space="0" w:color="auto"/>
              </w:divBdr>
            </w:div>
          </w:divsChild>
        </w:div>
        <w:div w:id="1200317937">
          <w:marLeft w:val="0"/>
          <w:marRight w:val="0"/>
          <w:marTop w:val="0"/>
          <w:marBottom w:val="0"/>
          <w:divBdr>
            <w:top w:val="none" w:sz="0" w:space="0" w:color="auto"/>
            <w:left w:val="none" w:sz="0" w:space="0" w:color="auto"/>
            <w:bottom w:val="none" w:sz="0" w:space="0" w:color="auto"/>
            <w:right w:val="none" w:sz="0" w:space="0" w:color="auto"/>
          </w:divBdr>
          <w:divsChild>
            <w:div w:id="114712781">
              <w:marLeft w:val="0"/>
              <w:marRight w:val="0"/>
              <w:marTop w:val="0"/>
              <w:marBottom w:val="0"/>
              <w:divBdr>
                <w:top w:val="none" w:sz="0" w:space="0" w:color="auto"/>
                <w:left w:val="none" w:sz="0" w:space="0" w:color="auto"/>
                <w:bottom w:val="none" w:sz="0" w:space="0" w:color="auto"/>
                <w:right w:val="none" w:sz="0" w:space="0" w:color="auto"/>
              </w:divBdr>
            </w:div>
          </w:divsChild>
        </w:div>
        <w:div w:id="79110699">
          <w:marLeft w:val="0"/>
          <w:marRight w:val="0"/>
          <w:marTop w:val="0"/>
          <w:marBottom w:val="0"/>
          <w:divBdr>
            <w:top w:val="none" w:sz="0" w:space="0" w:color="auto"/>
            <w:left w:val="none" w:sz="0" w:space="0" w:color="auto"/>
            <w:bottom w:val="none" w:sz="0" w:space="0" w:color="auto"/>
            <w:right w:val="none" w:sz="0" w:space="0" w:color="auto"/>
          </w:divBdr>
          <w:divsChild>
            <w:div w:id="2131701750">
              <w:marLeft w:val="0"/>
              <w:marRight w:val="0"/>
              <w:marTop w:val="0"/>
              <w:marBottom w:val="0"/>
              <w:divBdr>
                <w:top w:val="none" w:sz="0" w:space="0" w:color="auto"/>
                <w:left w:val="none" w:sz="0" w:space="0" w:color="auto"/>
                <w:bottom w:val="none" w:sz="0" w:space="0" w:color="auto"/>
                <w:right w:val="none" w:sz="0" w:space="0" w:color="auto"/>
              </w:divBdr>
            </w:div>
          </w:divsChild>
        </w:div>
        <w:div w:id="763960608">
          <w:marLeft w:val="0"/>
          <w:marRight w:val="0"/>
          <w:marTop w:val="0"/>
          <w:marBottom w:val="0"/>
          <w:divBdr>
            <w:top w:val="none" w:sz="0" w:space="0" w:color="auto"/>
            <w:left w:val="none" w:sz="0" w:space="0" w:color="auto"/>
            <w:bottom w:val="none" w:sz="0" w:space="0" w:color="auto"/>
            <w:right w:val="none" w:sz="0" w:space="0" w:color="auto"/>
          </w:divBdr>
          <w:divsChild>
            <w:div w:id="1518228450">
              <w:marLeft w:val="0"/>
              <w:marRight w:val="0"/>
              <w:marTop w:val="0"/>
              <w:marBottom w:val="0"/>
              <w:divBdr>
                <w:top w:val="none" w:sz="0" w:space="0" w:color="auto"/>
                <w:left w:val="none" w:sz="0" w:space="0" w:color="auto"/>
                <w:bottom w:val="none" w:sz="0" w:space="0" w:color="auto"/>
                <w:right w:val="none" w:sz="0" w:space="0" w:color="auto"/>
              </w:divBdr>
            </w:div>
          </w:divsChild>
        </w:div>
        <w:div w:id="900486735">
          <w:marLeft w:val="0"/>
          <w:marRight w:val="0"/>
          <w:marTop w:val="0"/>
          <w:marBottom w:val="0"/>
          <w:divBdr>
            <w:top w:val="none" w:sz="0" w:space="0" w:color="auto"/>
            <w:left w:val="none" w:sz="0" w:space="0" w:color="auto"/>
            <w:bottom w:val="none" w:sz="0" w:space="0" w:color="auto"/>
            <w:right w:val="none" w:sz="0" w:space="0" w:color="auto"/>
          </w:divBdr>
          <w:divsChild>
            <w:div w:id="1458180359">
              <w:marLeft w:val="0"/>
              <w:marRight w:val="0"/>
              <w:marTop w:val="0"/>
              <w:marBottom w:val="0"/>
              <w:divBdr>
                <w:top w:val="none" w:sz="0" w:space="0" w:color="auto"/>
                <w:left w:val="none" w:sz="0" w:space="0" w:color="auto"/>
                <w:bottom w:val="none" w:sz="0" w:space="0" w:color="auto"/>
                <w:right w:val="none" w:sz="0" w:space="0" w:color="auto"/>
              </w:divBdr>
            </w:div>
          </w:divsChild>
        </w:div>
        <w:div w:id="173112007">
          <w:marLeft w:val="0"/>
          <w:marRight w:val="0"/>
          <w:marTop w:val="0"/>
          <w:marBottom w:val="0"/>
          <w:divBdr>
            <w:top w:val="none" w:sz="0" w:space="0" w:color="auto"/>
            <w:left w:val="none" w:sz="0" w:space="0" w:color="auto"/>
            <w:bottom w:val="none" w:sz="0" w:space="0" w:color="auto"/>
            <w:right w:val="none" w:sz="0" w:space="0" w:color="auto"/>
          </w:divBdr>
          <w:divsChild>
            <w:div w:id="969945849">
              <w:marLeft w:val="0"/>
              <w:marRight w:val="0"/>
              <w:marTop w:val="0"/>
              <w:marBottom w:val="0"/>
              <w:divBdr>
                <w:top w:val="none" w:sz="0" w:space="0" w:color="auto"/>
                <w:left w:val="none" w:sz="0" w:space="0" w:color="auto"/>
                <w:bottom w:val="none" w:sz="0" w:space="0" w:color="auto"/>
                <w:right w:val="none" w:sz="0" w:space="0" w:color="auto"/>
              </w:divBdr>
            </w:div>
          </w:divsChild>
        </w:div>
        <w:div w:id="845439126">
          <w:marLeft w:val="0"/>
          <w:marRight w:val="0"/>
          <w:marTop w:val="0"/>
          <w:marBottom w:val="0"/>
          <w:divBdr>
            <w:top w:val="none" w:sz="0" w:space="0" w:color="auto"/>
            <w:left w:val="none" w:sz="0" w:space="0" w:color="auto"/>
            <w:bottom w:val="none" w:sz="0" w:space="0" w:color="auto"/>
            <w:right w:val="none" w:sz="0" w:space="0" w:color="auto"/>
          </w:divBdr>
          <w:divsChild>
            <w:div w:id="1645812819">
              <w:marLeft w:val="0"/>
              <w:marRight w:val="0"/>
              <w:marTop w:val="0"/>
              <w:marBottom w:val="0"/>
              <w:divBdr>
                <w:top w:val="none" w:sz="0" w:space="0" w:color="auto"/>
                <w:left w:val="none" w:sz="0" w:space="0" w:color="auto"/>
                <w:bottom w:val="none" w:sz="0" w:space="0" w:color="auto"/>
                <w:right w:val="none" w:sz="0" w:space="0" w:color="auto"/>
              </w:divBdr>
            </w:div>
          </w:divsChild>
        </w:div>
        <w:div w:id="635449391">
          <w:marLeft w:val="0"/>
          <w:marRight w:val="0"/>
          <w:marTop w:val="0"/>
          <w:marBottom w:val="0"/>
          <w:divBdr>
            <w:top w:val="none" w:sz="0" w:space="0" w:color="auto"/>
            <w:left w:val="none" w:sz="0" w:space="0" w:color="auto"/>
            <w:bottom w:val="none" w:sz="0" w:space="0" w:color="auto"/>
            <w:right w:val="none" w:sz="0" w:space="0" w:color="auto"/>
          </w:divBdr>
          <w:divsChild>
            <w:div w:id="1978485523">
              <w:marLeft w:val="0"/>
              <w:marRight w:val="0"/>
              <w:marTop w:val="0"/>
              <w:marBottom w:val="0"/>
              <w:divBdr>
                <w:top w:val="none" w:sz="0" w:space="0" w:color="auto"/>
                <w:left w:val="none" w:sz="0" w:space="0" w:color="auto"/>
                <w:bottom w:val="none" w:sz="0" w:space="0" w:color="auto"/>
                <w:right w:val="none" w:sz="0" w:space="0" w:color="auto"/>
              </w:divBdr>
            </w:div>
          </w:divsChild>
        </w:div>
        <w:div w:id="787355380">
          <w:marLeft w:val="0"/>
          <w:marRight w:val="0"/>
          <w:marTop w:val="0"/>
          <w:marBottom w:val="0"/>
          <w:divBdr>
            <w:top w:val="none" w:sz="0" w:space="0" w:color="auto"/>
            <w:left w:val="none" w:sz="0" w:space="0" w:color="auto"/>
            <w:bottom w:val="none" w:sz="0" w:space="0" w:color="auto"/>
            <w:right w:val="none" w:sz="0" w:space="0" w:color="auto"/>
          </w:divBdr>
          <w:divsChild>
            <w:div w:id="468517179">
              <w:marLeft w:val="0"/>
              <w:marRight w:val="0"/>
              <w:marTop w:val="0"/>
              <w:marBottom w:val="0"/>
              <w:divBdr>
                <w:top w:val="none" w:sz="0" w:space="0" w:color="auto"/>
                <w:left w:val="none" w:sz="0" w:space="0" w:color="auto"/>
                <w:bottom w:val="none" w:sz="0" w:space="0" w:color="auto"/>
                <w:right w:val="none" w:sz="0" w:space="0" w:color="auto"/>
              </w:divBdr>
            </w:div>
          </w:divsChild>
        </w:div>
        <w:div w:id="470681179">
          <w:marLeft w:val="0"/>
          <w:marRight w:val="0"/>
          <w:marTop w:val="0"/>
          <w:marBottom w:val="0"/>
          <w:divBdr>
            <w:top w:val="none" w:sz="0" w:space="0" w:color="auto"/>
            <w:left w:val="none" w:sz="0" w:space="0" w:color="auto"/>
            <w:bottom w:val="none" w:sz="0" w:space="0" w:color="auto"/>
            <w:right w:val="none" w:sz="0" w:space="0" w:color="auto"/>
          </w:divBdr>
          <w:divsChild>
            <w:div w:id="746541222">
              <w:marLeft w:val="0"/>
              <w:marRight w:val="0"/>
              <w:marTop w:val="0"/>
              <w:marBottom w:val="0"/>
              <w:divBdr>
                <w:top w:val="none" w:sz="0" w:space="0" w:color="auto"/>
                <w:left w:val="none" w:sz="0" w:space="0" w:color="auto"/>
                <w:bottom w:val="none" w:sz="0" w:space="0" w:color="auto"/>
                <w:right w:val="none" w:sz="0" w:space="0" w:color="auto"/>
              </w:divBdr>
            </w:div>
          </w:divsChild>
        </w:div>
        <w:div w:id="1121805861">
          <w:marLeft w:val="0"/>
          <w:marRight w:val="0"/>
          <w:marTop w:val="0"/>
          <w:marBottom w:val="0"/>
          <w:divBdr>
            <w:top w:val="none" w:sz="0" w:space="0" w:color="auto"/>
            <w:left w:val="none" w:sz="0" w:space="0" w:color="auto"/>
            <w:bottom w:val="none" w:sz="0" w:space="0" w:color="auto"/>
            <w:right w:val="none" w:sz="0" w:space="0" w:color="auto"/>
          </w:divBdr>
          <w:divsChild>
            <w:div w:id="1701780093">
              <w:marLeft w:val="0"/>
              <w:marRight w:val="0"/>
              <w:marTop w:val="0"/>
              <w:marBottom w:val="0"/>
              <w:divBdr>
                <w:top w:val="none" w:sz="0" w:space="0" w:color="auto"/>
                <w:left w:val="none" w:sz="0" w:space="0" w:color="auto"/>
                <w:bottom w:val="none" w:sz="0" w:space="0" w:color="auto"/>
                <w:right w:val="none" w:sz="0" w:space="0" w:color="auto"/>
              </w:divBdr>
            </w:div>
          </w:divsChild>
        </w:div>
        <w:div w:id="777064668">
          <w:marLeft w:val="0"/>
          <w:marRight w:val="0"/>
          <w:marTop w:val="0"/>
          <w:marBottom w:val="0"/>
          <w:divBdr>
            <w:top w:val="none" w:sz="0" w:space="0" w:color="auto"/>
            <w:left w:val="none" w:sz="0" w:space="0" w:color="auto"/>
            <w:bottom w:val="none" w:sz="0" w:space="0" w:color="auto"/>
            <w:right w:val="none" w:sz="0" w:space="0" w:color="auto"/>
          </w:divBdr>
          <w:divsChild>
            <w:div w:id="834490718">
              <w:marLeft w:val="0"/>
              <w:marRight w:val="0"/>
              <w:marTop w:val="0"/>
              <w:marBottom w:val="0"/>
              <w:divBdr>
                <w:top w:val="none" w:sz="0" w:space="0" w:color="auto"/>
                <w:left w:val="none" w:sz="0" w:space="0" w:color="auto"/>
                <w:bottom w:val="none" w:sz="0" w:space="0" w:color="auto"/>
                <w:right w:val="none" w:sz="0" w:space="0" w:color="auto"/>
              </w:divBdr>
            </w:div>
          </w:divsChild>
        </w:div>
        <w:div w:id="1347055918">
          <w:marLeft w:val="0"/>
          <w:marRight w:val="0"/>
          <w:marTop w:val="0"/>
          <w:marBottom w:val="0"/>
          <w:divBdr>
            <w:top w:val="none" w:sz="0" w:space="0" w:color="auto"/>
            <w:left w:val="none" w:sz="0" w:space="0" w:color="auto"/>
            <w:bottom w:val="none" w:sz="0" w:space="0" w:color="auto"/>
            <w:right w:val="none" w:sz="0" w:space="0" w:color="auto"/>
          </w:divBdr>
          <w:divsChild>
            <w:div w:id="1421834684">
              <w:marLeft w:val="0"/>
              <w:marRight w:val="0"/>
              <w:marTop w:val="0"/>
              <w:marBottom w:val="0"/>
              <w:divBdr>
                <w:top w:val="none" w:sz="0" w:space="0" w:color="auto"/>
                <w:left w:val="none" w:sz="0" w:space="0" w:color="auto"/>
                <w:bottom w:val="none" w:sz="0" w:space="0" w:color="auto"/>
                <w:right w:val="none" w:sz="0" w:space="0" w:color="auto"/>
              </w:divBdr>
            </w:div>
          </w:divsChild>
        </w:div>
        <w:div w:id="1186482520">
          <w:marLeft w:val="0"/>
          <w:marRight w:val="0"/>
          <w:marTop w:val="0"/>
          <w:marBottom w:val="0"/>
          <w:divBdr>
            <w:top w:val="none" w:sz="0" w:space="0" w:color="auto"/>
            <w:left w:val="none" w:sz="0" w:space="0" w:color="auto"/>
            <w:bottom w:val="none" w:sz="0" w:space="0" w:color="auto"/>
            <w:right w:val="none" w:sz="0" w:space="0" w:color="auto"/>
          </w:divBdr>
          <w:divsChild>
            <w:div w:id="556087275">
              <w:marLeft w:val="0"/>
              <w:marRight w:val="0"/>
              <w:marTop w:val="0"/>
              <w:marBottom w:val="0"/>
              <w:divBdr>
                <w:top w:val="none" w:sz="0" w:space="0" w:color="auto"/>
                <w:left w:val="none" w:sz="0" w:space="0" w:color="auto"/>
                <w:bottom w:val="none" w:sz="0" w:space="0" w:color="auto"/>
                <w:right w:val="none" w:sz="0" w:space="0" w:color="auto"/>
              </w:divBdr>
            </w:div>
          </w:divsChild>
        </w:div>
        <w:div w:id="783883909">
          <w:marLeft w:val="0"/>
          <w:marRight w:val="0"/>
          <w:marTop w:val="0"/>
          <w:marBottom w:val="0"/>
          <w:divBdr>
            <w:top w:val="none" w:sz="0" w:space="0" w:color="auto"/>
            <w:left w:val="none" w:sz="0" w:space="0" w:color="auto"/>
            <w:bottom w:val="none" w:sz="0" w:space="0" w:color="auto"/>
            <w:right w:val="none" w:sz="0" w:space="0" w:color="auto"/>
          </w:divBdr>
          <w:divsChild>
            <w:div w:id="1664890842">
              <w:marLeft w:val="0"/>
              <w:marRight w:val="0"/>
              <w:marTop w:val="0"/>
              <w:marBottom w:val="0"/>
              <w:divBdr>
                <w:top w:val="none" w:sz="0" w:space="0" w:color="auto"/>
                <w:left w:val="none" w:sz="0" w:space="0" w:color="auto"/>
                <w:bottom w:val="none" w:sz="0" w:space="0" w:color="auto"/>
                <w:right w:val="none" w:sz="0" w:space="0" w:color="auto"/>
              </w:divBdr>
            </w:div>
          </w:divsChild>
        </w:div>
        <w:div w:id="1418866425">
          <w:marLeft w:val="0"/>
          <w:marRight w:val="0"/>
          <w:marTop w:val="0"/>
          <w:marBottom w:val="0"/>
          <w:divBdr>
            <w:top w:val="none" w:sz="0" w:space="0" w:color="auto"/>
            <w:left w:val="none" w:sz="0" w:space="0" w:color="auto"/>
            <w:bottom w:val="none" w:sz="0" w:space="0" w:color="auto"/>
            <w:right w:val="none" w:sz="0" w:space="0" w:color="auto"/>
          </w:divBdr>
          <w:divsChild>
            <w:div w:id="1865827398">
              <w:marLeft w:val="0"/>
              <w:marRight w:val="0"/>
              <w:marTop w:val="0"/>
              <w:marBottom w:val="0"/>
              <w:divBdr>
                <w:top w:val="none" w:sz="0" w:space="0" w:color="auto"/>
                <w:left w:val="none" w:sz="0" w:space="0" w:color="auto"/>
                <w:bottom w:val="none" w:sz="0" w:space="0" w:color="auto"/>
                <w:right w:val="none" w:sz="0" w:space="0" w:color="auto"/>
              </w:divBdr>
            </w:div>
          </w:divsChild>
        </w:div>
        <w:div w:id="1526090010">
          <w:marLeft w:val="0"/>
          <w:marRight w:val="0"/>
          <w:marTop w:val="0"/>
          <w:marBottom w:val="0"/>
          <w:divBdr>
            <w:top w:val="none" w:sz="0" w:space="0" w:color="auto"/>
            <w:left w:val="none" w:sz="0" w:space="0" w:color="auto"/>
            <w:bottom w:val="none" w:sz="0" w:space="0" w:color="auto"/>
            <w:right w:val="none" w:sz="0" w:space="0" w:color="auto"/>
          </w:divBdr>
          <w:divsChild>
            <w:div w:id="541095109">
              <w:marLeft w:val="0"/>
              <w:marRight w:val="0"/>
              <w:marTop w:val="0"/>
              <w:marBottom w:val="0"/>
              <w:divBdr>
                <w:top w:val="none" w:sz="0" w:space="0" w:color="auto"/>
                <w:left w:val="none" w:sz="0" w:space="0" w:color="auto"/>
                <w:bottom w:val="none" w:sz="0" w:space="0" w:color="auto"/>
                <w:right w:val="none" w:sz="0" w:space="0" w:color="auto"/>
              </w:divBdr>
            </w:div>
          </w:divsChild>
        </w:div>
        <w:div w:id="270086562">
          <w:marLeft w:val="0"/>
          <w:marRight w:val="0"/>
          <w:marTop w:val="0"/>
          <w:marBottom w:val="0"/>
          <w:divBdr>
            <w:top w:val="none" w:sz="0" w:space="0" w:color="auto"/>
            <w:left w:val="none" w:sz="0" w:space="0" w:color="auto"/>
            <w:bottom w:val="none" w:sz="0" w:space="0" w:color="auto"/>
            <w:right w:val="none" w:sz="0" w:space="0" w:color="auto"/>
          </w:divBdr>
          <w:divsChild>
            <w:div w:id="117576562">
              <w:marLeft w:val="0"/>
              <w:marRight w:val="0"/>
              <w:marTop w:val="0"/>
              <w:marBottom w:val="0"/>
              <w:divBdr>
                <w:top w:val="none" w:sz="0" w:space="0" w:color="auto"/>
                <w:left w:val="none" w:sz="0" w:space="0" w:color="auto"/>
                <w:bottom w:val="none" w:sz="0" w:space="0" w:color="auto"/>
                <w:right w:val="none" w:sz="0" w:space="0" w:color="auto"/>
              </w:divBdr>
            </w:div>
          </w:divsChild>
        </w:div>
        <w:div w:id="211507789">
          <w:marLeft w:val="0"/>
          <w:marRight w:val="0"/>
          <w:marTop w:val="0"/>
          <w:marBottom w:val="0"/>
          <w:divBdr>
            <w:top w:val="none" w:sz="0" w:space="0" w:color="auto"/>
            <w:left w:val="none" w:sz="0" w:space="0" w:color="auto"/>
            <w:bottom w:val="none" w:sz="0" w:space="0" w:color="auto"/>
            <w:right w:val="none" w:sz="0" w:space="0" w:color="auto"/>
          </w:divBdr>
          <w:divsChild>
            <w:div w:id="708140582">
              <w:marLeft w:val="0"/>
              <w:marRight w:val="0"/>
              <w:marTop w:val="0"/>
              <w:marBottom w:val="0"/>
              <w:divBdr>
                <w:top w:val="none" w:sz="0" w:space="0" w:color="auto"/>
                <w:left w:val="none" w:sz="0" w:space="0" w:color="auto"/>
                <w:bottom w:val="none" w:sz="0" w:space="0" w:color="auto"/>
                <w:right w:val="none" w:sz="0" w:space="0" w:color="auto"/>
              </w:divBdr>
            </w:div>
          </w:divsChild>
        </w:div>
        <w:div w:id="560868106">
          <w:marLeft w:val="0"/>
          <w:marRight w:val="0"/>
          <w:marTop w:val="0"/>
          <w:marBottom w:val="0"/>
          <w:divBdr>
            <w:top w:val="none" w:sz="0" w:space="0" w:color="auto"/>
            <w:left w:val="none" w:sz="0" w:space="0" w:color="auto"/>
            <w:bottom w:val="none" w:sz="0" w:space="0" w:color="auto"/>
            <w:right w:val="none" w:sz="0" w:space="0" w:color="auto"/>
          </w:divBdr>
          <w:divsChild>
            <w:div w:id="1385828894">
              <w:marLeft w:val="0"/>
              <w:marRight w:val="0"/>
              <w:marTop w:val="0"/>
              <w:marBottom w:val="0"/>
              <w:divBdr>
                <w:top w:val="none" w:sz="0" w:space="0" w:color="auto"/>
                <w:left w:val="none" w:sz="0" w:space="0" w:color="auto"/>
                <w:bottom w:val="none" w:sz="0" w:space="0" w:color="auto"/>
                <w:right w:val="none" w:sz="0" w:space="0" w:color="auto"/>
              </w:divBdr>
            </w:div>
          </w:divsChild>
        </w:div>
        <w:div w:id="1965844892">
          <w:marLeft w:val="0"/>
          <w:marRight w:val="0"/>
          <w:marTop w:val="0"/>
          <w:marBottom w:val="0"/>
          <w:divBdr>
            <w:top w:val="none" w:sz="0" w:space="0" w:color="auto"/>
            <w:left w:val="none" w:sz="0" w:space="0" w:color="auto"/>
            <w:bottom w:val="none" w:sz="0" w:space="0" w:color="auto"/>
            <w:right w:val="none" w:sz="0" w:space="0" w:color="auto"/>
          </w:divBdr>
          <w:divsChild>
            <w:div w:id="1108546571">
              <w:marLeft w:val="0"/>
              <w:marRight w:val="0"/>
              <w:marTop w:val="0"/>
              <w:marBottom w:val="0"/>
              <w:divBdr>
                <w:top w:val="none" w:sz="0" w:space="0" w:color="auto"/>
                <w:left w:val="none" w:sz="0" w:space="0" w:color="auto"/>
                <w:bottom w:val="none" w:sz="0" w:space="0" w:color="auto"/>
                <w:right w:val="none" w:sz="0" w:space="0" w:color="auto"/>
              </w:divBdr>
            </w:div>
          </w:divsChild>
        </w:div>
        <w:div w:id="2033460140">
          <w:marLeft w:val="0"/>
          <w:marRight w:val="0"/>
          <w:marTop w:val="0"/>
          <w:marBottom w:val="0"/>
          <w:divBdr>
            <w:top w:val="none" w:sz="0" w:space="0" w:color="auto"/>
            <w:left w:val="none" w:sz="0" w:space="0" w:color="auto"/>
            <w:bottom w:val="none" w:sz="0" w:space="0" w:color="auto"/>
            <w:right w:val="none" w:sz="0" w:space="0" w:color="auto"/>
          </w:divBdr>
          <w:divsChild>
            <w:div w:id="885215794">
              <w:marLeft w:val="0"/>
              <w:marRight w:val="0"/>
              <w:marTop w:val="0"/>
              <w:marBottom w:val="0"/>
              <w:divBdr>
                <w:top w:val="none" w:sz="0" w:space="0" w:color="auto"/>
                <w:left w:val="none" w:sz="0" w:space="0" w:color="auto"/>
                <w:bottom w:val="none" w:sz="0" w:space="0" w:color="auto"/>
                <w:right w:val="none" w:sz="0" w:space="0" w:color="auto"/>
              </w:divBdr>
            </w:div>
          </w:divsChild>
        </w:div>
        <w:div w:id="109518491">
          <w:marLeft w:val="0"/>
          <w:marRight w:val="0"/>
          <w:marTop w:val="0"/>
          <w:marBottom w:val="0"/>
          <w:divBdr>
            <w:top w:val="none" w:sz="0" w:space="0" w:color="auto"/>
            <w:left w:val="none" w:sz="0" w:space="0" w:color="auto"/>
            <w:bottom w:val="none" w:sz="0" w:space="0" w:color="auto"/>
            <w:right w:val="none" w:sz="0" w:space="0" w:color="auto"/>
          </w:divBdr>
          <w:divsChild>
            <w:div w:id="387874391">
              <w:marLeft w:val="0"/>
              <w:marRight w:val="0"/>
              <w:marTop w:val="0"/>
              <w:marBottom w:val="0"/>
              <w:divBdr>
                <w:top w:val="none" w:sz="0" w:space="0" w:color="auto"/>
                <w:left w:val="none" w:sz="0" w:space="0" w:color="auto"/>
                <w:bottom w:val="none" w:sz="0" w:space="0" w:color="auto"/>
                <w:right w:val="none" w:sz="0" w:space="0" w:color="auto"/>
              </w:divBdr>
            </w:div>
          </w:divsChild>
        </w:div>
        <w:div w:id="1647969789">
          <w:marLeft w:val="0"/>
          <w:marRight w:val="0"/>
          <w:marTop w:val="0"/>
          <w:marBottom w:val="0"/>
          <w:divBdr>
            <w:top w:val="none" w:sz="0" w:space="0" w:color="auto"/>
            <w:left w:val="none" w:sz="0" w:space="0" w:color="auto"/>
            <w:bottom w:val="none" w:sz="0" w:space="0" w:color="auto"/>
            <w:right w:val="none" w:sz="0" w:space="0" w:color="auto"/>
          </w:divBdr>
          <w:divsChild>
            <w:div w:id="1120536679">
              <w:marLeft w:val="0"/>
              <w:marRight w:val="0"/>
              <w:marTop w:val="0"/>
              <w:marBottom w:val="0"/>
              <w:divBdr>
                <w:top w:val="none" w:sz="0" w:space="0" w:color="auto"/>
                <w:left w:val="none" w:sz="0" w:space="0" w:color="auto"/>
                <w:bottom w:val="none" w:sz="0" w:space="0" w:color="auto"/>
                <w:right w:val="none" w:sz="0" w:space="0" w:color="auto"/>
              </w:divBdr>
            </w:div>
          </w:divsChild>
        </w:div>
        <w:div w:id="1553229502">
          <w:marLeft w:val="0"/>
          <w:marRight w:val="0"/>
          <w:marTop w:val="0"/>
          <w:marBottom w:val="0"/>
          <w:divBdr>
            <w:top w:val="none" w:sz="0" w:space="0" w:color="auto"/>
            <w:left w:val="none" w:sz="0" w:space="0" w:color="auto"/>
            <w:bottom w:val="none" w:sz="0" w:space="0" w:color="auto"/>
            <w:right w:val="none" w:sz="0" w:space="0" w:color="auto"/>
          </w:divBdr>
          <w:divsChild>
            <w:div w:id="1115707741">
              <w:marLeft w:val="0"/>
              <w:marRight w:val="0"/>
              <w:marTop w:val="0"/>
              <w:marBottom w:val="0"/>
              <w:divBdr>
                <w:top w:val="none" w:sz="0" w:space="0" w:color="auto"/>
                <w:left w:val="none" w:sz="0" w:space="0" w:color="auto"/>
                <w:bottom w:val="none" w:sz="0" w:space="0" w:color="auto"/>
                <w:right w:val="none" w:sz="0" w:space="0" w:color="auto"/>
              </w:divBdr>
            </w:div>
          </w:divsChild>
        </w:div>
        <w:div w:id="1871528548">
          <w:marLeft w:val="0"/>
          <w:marRight w:val="0"/>
          <w:marTop w:val="0"/>
          <w:marBottom w:val="0"/>
          <w:divBdr>
            <w:top w:val="none" w:sz="0" w:space="0" w:color="auto"/>
            <w:left w:val="none" w:sz="0" w:space="0" w:color="auto"/>
            <w:bottom w:val="none" w:sz="0" w:space="0" w:color="auto"/>
            <w:right w:val="none" w:sz="0" w:space="0" w:color="auto"/>
          </w:divBdr>
          <w:divsChild>
            <w:div w:id="553470464">
              <w:marLeft w:val="0"/>
              <w:marRight w:val="0"/>
              <w:marTop w:val="0"/>
              <w:marBottom w:val="0"/>
              <w:divBdr>
                <w:top w:val="none" w:sz="0" w:space="0" w:color="auto"/>
                <w:left w:val="none" w:sz="0" w:space="0" w:color="auto"/>
                <w:bottom w:val="none" w:sz="0" w:space="0" w:color="auto"/>
                <w:right w:val="none" w:sz="0" w:space="0" w:color="auto"/>
              </w:divBdr>
            </w:div>
          </w:divsChild>
        </w:div>
        <w:div w:id="1780027719">
          <w:marLeft w:val="0"/>
          <w:marRight w:val="0"/>
          <w:marTop w:val="0"/>
          <w:marBottom w:val="0"/>
          <w:divBdr>
            <w:top w:val="none" w:sz="0" w:space="0" w:color="auto"/>
            <w:left w:val="none" w:sz="0" w:space="0" w:color="auto"/>
            <w:bottom w:val="none" w:sz="0" w:space="0" w:color="auto"/>
            <w:right w:val="none" w:sz="0" w:space="0" w:color="auto"/>
          </w:divBdr>
          <w:divsChild>
            <w:div w:id="277302650">
              <w:marLeft w:val="0"/>
              <w:marRight w:val="0"/>
              <w:marTop w:val="0"/>
              <w:marBottom w:val="0"/>
              <w:divBdr>
                <w:top w:val="none" w:sz="0" w:space="0" w:color="auto"/>
                <w:left w:val="none" w:sz="0" w:space="0" w:color="auto"/>
                <w:bottom w:val="none" w:sz="0" w:space="0" w:color="auto"/>
                <w:right w:val="none" w:sz="0" w:space="0" w:color="auto"/>
              </w:divBdr>
            </w:div>
          </w:divsChild>
        </w:div>
        <w:div w:id="1254129039">
          <w:marLeft w:val="0"/>
          <w:marRight w:val="0"/>
          <w:marTop w:val="0"/>
          <w:marBottom w:val="0"/>
          <w:divBdr>
            <w:top w:val="none" w:sz="0" w:space="0" w:color="auto"/>
            <w:left w:val="none" w:sz="0" w:space="0" w:color="auto"/>
            <w:bottom w:val="none" w:sz="0" w:space="0" w:color="auto"/>
            <w:right w:val="none" w:sz="0" w:space="0" w:color="auto"/>
          </w:divBdr>
          <w:divsChild>
            <w:div w:id="1857108875">
              <w:marLeft w:val="0"/>
              <w:marRight w:val="0"/>
              <w:marTop w:val="0"/>
              <w:marBottom w:val="0"/>
              <w:divBdr>
                <w:top w:val="none" w:sz="0" w:space="0" w:color="auto"/>
                <w:left w:val="none" w:sz="0" w:space="0" w:color="auto"/>
                <w:bottom w:val="none" w:sz="0" w:space="0" w:color="auto"/>
                <w:right w:val="none" w:sz="0" w:space="0" w:color="auto"/>
              </w:divBdr>
            </w:div>
          </w:divsChild>
        </w:div>
        <w:div w:id="2064478641">
          <w:marLeft w:val="0"/>
          <w:marRight w:val="0"/>
          <w:marTop w:val="0"/>
          <w:marBottom w:val="0"/>
          <w:divBdr>
            <w:top w:val="none" w:sz="0" w:space="0" w:color="auto"/>
            <w:left w:val="none" w:sz="0" w:space="0" w:color="auto"/>
            <w:bottom w:val="none" w:sz="0" w:space="0" w:color="auto"/>
            <w:right w:val="none" w:sz="0" w:space="0" w:color="auto"/>
          </w:divBdr>
          <w:divsChild>
            <w:div w:id="288634353">
              <w:marLeft w:val="0"/>
              <w:marRight w:val="0"/>
              <w:marTop w:val="0"/>
              <w:marBottom w:val="0"/>
              <w:divBdr>
                <w:top w:val="none" w:sz="0" w:space="0" w:color="auto"/>
                <w:left w:val="none" w:sz="0" w:space="0" w:color="auto"/>
                <w:bottom w:val="none" w:sz="0" w:space="0" w:color="auto"/>
                <w:right w:val="none" w:sz="0" w:space="0" w:color="auto"/>
              </w:divBdr>
            </w:div>
          </w:divsChild>
        </w:div>
        <w:div w:id="252785805">
          <w:marLeft w:val="0"/>
          <w:marRight w:val="0"/>
          <w:marTop w:val="0"/>
          <w:marBottom w:val="0"/>
          <w:divBdr>
            <w:top w:val="none" w:sz="0" w:space="0" w:color="auto"/>
            <w:left w:val="none" w:sz="0" w:space="0" w:color="auto"/>
            <w:bottom w:val="none" w:sz="0" w:space="0" w:color="auto"/>
            <w:right w:val="none" w:sz="0" w:space="0" w:color="auto"/>
          </w:divBdr>
          <w:divsChild>
            <w:div w:id="946734611">
              <w:marLeft w:val="0"/>
              <w:marRight w:val="0"/>
              <w:marTop w:val="0"/>
              <w:marBottom w:val="0"/>
              <w:divBdr>
                <w:top w:val="none" w:sz="0" w:space="0" w:color="auto"/>
                <w:left w:val="none" w:sz="0" w:space="0" w:color="auto"/>
                <w:bottom w:val="none" w:sz="0" w:space="0" w:color="auto"/>
                <w:right w:val="none" w:sz="0" w:space="0" w:color="auto"/>
              </w:divBdr>
            </w:div>
          </w:divsChild>
        </w:div>
        <w:div w:id="611060921">
          <w:marLeft w:val="0"/>
          <w:marRight w:val="0"/>
          <w:marTop w:val="0"/>
          <w:marBottom w:val="0"/>
          <w:divBdr>
            <w:top w:val="none" w:sz="0" w:space="0" w:color="auto"/>
            <w:left w:val="none" w:sz="0" w:space="0" w:color="auto"/>
            <w:bottom w:val="none" w:sz="0" w:space="0" w:color="auto"/>
            <w:right w:val="none" w:sz="0" w:space="0" w:color="auto"/>
          </w:divBdr>
          <w:divsChild>
            <w:div w:id="374699437">
              <w:marLeft w:val="0"/>
              <w:marRight w:val="0"/>
              <w:marTop w:val="0"/>
              <w:marBottom w:val="0"/>
              <w:divBdr>
                <w:top w:val="none" w:sz="0" w:space="0" w:color="auto"/>
                <w:left w:val="none" w:sz="0" w:space="0" w:color="auto"/>
                <w:bottom w:val="none" w:sz="0" w:space="0" w:color="auto"/>
                <w:right w:val="none" w:sz="0" w:space="0" w:color="auto"/>
              </w:divBdr>
            </w:div>
          </w:divsChild>
        </w:div>
        <w:div w:id="1632708234">
          <w:marLeft w:val="0"/>
          <w:marRight w:val="0"/>
          <w:marTop w:val="0"/>
          <w:marBottom w:val="0"/>
          <w:divBdr>
            <w:top w:val="none" w:sz="0" w:space="0" w:color="auto"/>
            <w:left w:val="none" w:sz="0" w:space="0" w:color="auto"/>
            <w:bottom w:val="none" w:sz="0" w:space="0" w:color="auto"/>
            <w:right w:val="none" w:sz="0" w:space="0" w:color="auto"/>
          </w:divBdr>
          <w:divsChild>
            <w:div w:id="672029882">
              <w:marLeft w:val="0"/>
              <w:marRight w:val="0"/>
              <w:marTop w:val="0"/>
              <w:marBottom w:val="0"/>
              <w:divBdr>
                <w:top w:val="none" w:sz="0" w:space="0" w:color="auto"/>
                <w:left w:val="none" w:sz="0" w:space="0" w:color="auto"/>
                <w:bottom w:val="none" w:sz="0" w:space="0" w:color="auto"/>
                <w:right w:val="none" w:sz="0" w:space="0" w:color="auto"/>
              </w:divBdr>
            </w:div>
          </w:divsChild>
        </w:div>
        <w:div w:id="276640873">
          <w:marLeft w:val="0"/>
          <w:marRight w:val="0"/>
          <w:marTop w:val="0"/>
          <w:marBottom w:val="0"/>
          <w:divBdr>
            <w:top w:val="none" w:sz="0" w:space="0" w:color="auto"/>
            <w:left w:val="none" w:sz="0" w:space="0" w:color="auto"/>
            <w:bottom w:val="none" w:sz="0" w:space="0" w:color="auto"/>
            <w:right w:val="none" w:sz="0" w:space="0" w:color="auto"/>
          </w:divBdr>
          <w:divsChild>
            <w:div w:id="36392399">
              <w:marLeft w:val="0"/>
              <w:marRight w:val="0"/>
              <w:marTop w:val="0"/>
              <w:marBottom w:val="0"/>
              <w:divBdr>
                <w:top w:val="none" w:sz="0" w:space="0" w:color="auto"/>
                <w:left w:val="none" w:sz="0" w:space="0" w:color="auto"/>
                <w:bottom w:val="none" w:sz="0" w:space="0" w:color="auto"/>
                <w:right w:val="none" w:sz="0" w:space="0" w:color="auto"/>
              </w:divBdr>
            </w:div>
          </w:divsChild>
        </w:div>
        <w:div w:id="1556232127">
          <w:marLeft w:val="0"/>
          <w:marRight w:val="0"/>
          <w:marTop w:val="0"/>
          <w:marBottom w:val="0"/>
          <w:divBdr>
            <w:top w:val="none" w:sz="0" w:space="0" w:color="auto"/>
            <w:left w:val="none" w:sz="0" w:space="0" w:color="auto"/>
            <w:bottom w:val="none" w:sz="0" w:space="0" w:color="auto"/>
            <w:right w:val="none" w:sz="0" w:space="0" w:color="auto"/>
          </w:divBdr>
          <w:divsChild>
            <w:div w:id="901519814">
              <w:marLeft w:val="0"/>
              <w:marRight w:val="0"/>
              <w:marTop w:val="0"/>
              <w:marBottom w:val="0"/>
              <w:divBdr>
                <w:top w:val="none" w:sz="0" w:space="0" w:color="auto"/>
                <w:left w:val="none" w:sz="0" w:space="0" w:color="auto"/>
                <w:bottom w:val="none" w:sz="0" w:space="0" w:color="auto"/>
                <w:right w:val="none" w:sz="0" w:space="0" w:color="auto"/>
              </w:divBdr>
            </w:div>
          </w:divsChild>
        </w:div>
        <w:div w:id="889342807">
          <w:marLeft w:val="0"/>
          <w:marRight w:val="0"/>
          <w:marTop w:val="0"/>
          <w:marBottom w:val="0"/>
          <w:divBdr>
            <w:top w:val="none" w:sz="0" w:space="0" w:color="auto"/>
            <w:left w:val="none" w:sz="0" w:space="0" w:color="auto"/>
            <w:bottom w:val="none" w:sz="0" w:space="0" w:color="auto"/>
            <w:right w:val="none" w:sz="0" w:space="0" w:color="auto"/>
          </w:divBdr>
          <w:divsChild>
            <w:div w:id="755059955">
              <w:marLeft w:val="0"/>
              <w:marRight w:val="0"/>
              <w:marTop w:val="0"/>
              <w:marBottom w:val="0"/>
              <w:divBdr>
                <w:top w:val="none" w:sz="0" w:space="0" w:color="auto"/>
                <w:left w:val="none" w:sz="0" w:space="0" w:color="auto"/>
                <w:bottom w:val="none" w:sz="0" w:space="0" w:color="auto"/>
                <w:right w:val="none" w:sz="0" w:space="0" w:color="auto"/>
              </w:divBdr>
            </w:div>
          </w:divsChild>
        </w:div>
        <w:div w:id="18632416">
          <w:marLeft w:val="0"/>
          <w:marRight w:val="0"/>
          <w:marTop w:val="0"/>
          <w:marBottom w:val="0"/>
          <w:divBdr>
            <w:top w:val="none" w:sz="0" w:space="0" w:color="auto"/>
            <w:left w:val="none" w:sz="0" w:space="0" w:color="auto"/>
            <w:bottom w:val="none" w:sz="0" w:space="0" w:color="auto"/>
            <w:right w:val="none" w:sz="0" w:space="0" w:color="auto"/>
          </w:divBdr>
          <w:divsChild>
            <w:div w:id="1667706189">
              <w:marLeft w:val="0"/>
              <w:marRight w:val="0"/>
              <w:marTop w:val="0"/>
              <w:marBottom w:val="0"/>
              <w:divBdr>
                <w:top w:val="none" w:sz="0" w:space="0" w:color="auto"/>
                <w:left w:val="none" w:sz="0" w:space="0" w:color="auto"/>
                <w:bottom w:val="none" w:sz="0" w:space="0" w:color="auto"/>
                <w:right w:val="none" w:sz="0" w:space="0" w:color="auto"/>
              </w:divBdr>
            </w:div>
          </w:divsChild>
        </w:div>
        <w:div w:id="692268881">
          <w:marLeft w:val="0"/>
          <w:marRight w:val="0"/>
          <w:marTop w:val="0"/>
          <w:marBottom w:val="0"/>
          <w:divBdr>
            <w:top w:val="none" w:sz="0" w:space="0" w:color="auto"/>
            <w:left w:val="none" w:sz="0" w:space="0" w:color="auto"/>
            <w:bottom w:val="none" w:sz="0" w:space="0" w:color="auto"/>
            <w:right w:val="none" w:sz="0" w:space="0" w:color="auto"/>
          </w:divBdr>
          <w:divsChild>
            <w:div w:id="315840089">
              <w:marLeft w:val="0"/>
              <w:marRight w:val="0"/>
              <w:marTop w:val="0"/>
              <w:marBottom w:val="0"/>
              <w:divBdr>
                <w:top w:val="none" w:sz="0" w:space="0" w:color="auto"/>
                <w:left w:val="none" w:sz="0" w:space="0" w:color="auto"/>
                <w:bottom w:val="none" w:sz="0" w:space="0" w:color="auto"/>
                <w:right w:val="none" w:sz="0" w:space="0" w:color="auto"/>
              </w:divBdr>
            </w:div>
          </w:divsChild>
        </w:div>
        <w:div w:id="1162113424">
          <w:marLeft w:val="0"/>
          <w:marRight w:val="0"/>
          <w:marTop w:val="0"/>
          <w:marBottom w:val="0"/>
          <w:divBdr>
            <w:top w:val="none" w:sz="0" w:space="0" w:color="auto"/>
            <w:left w:val="none" w:sz="0" w:space="0" w:color="auto"/>
            <w:bottom w:val="none" w:sz="0" w:space="0" w:color="auto"/>
            <w:right w:val="none" w:sz="0" w:space="0" w:color="auto"/>
          </w:divBdr>
          <w:divsChild>
            <w:div w:id="1020200819">
              <w:marLeft w:val="0"/>
              <w:marRight w:val="0"/>
              <w:marTop w:val="0"/>
              <w:marBottom w:val="0"/>
              <w:divBdr>
                <w:top w:val="none" w:sz="0" w:space="0" w:color="auto"/>
                <w:left w:val="none" w:sz="0" w:space="0" w:color="auto"/>
                <w:bottom w:val="none" w:sz="0" w:space="0" w:color="auto"/>
                <w:right w:val="none" w:sz="0" w:space="0" w:color="auto"/>
              </w:divBdr>
            </w:div>
          </w:divsChild>
        </w:div>
        <w:div w:id="2047102805">
          <w:marLeft w:val="0"/>
          <w:marRight w:val="0"/>
          <w:marTop w:val="0"/>
          <w:marBottom w:val="0"/>
          <w:divBdr>
            <w:top w:val="none" w:sz="0" w:space="0" w:color="auto"/>
            <w:left w:val="none" w:sz="0" w:space="0" w:color="auto"/>
            <w:bottom w:val="none" w:sz="0" w:space="0" w:color="auto"/>
            <w:right w:val="none" w:sz="0" w:space="0" w:color="auto"/>
          </w:divBdr>
          <w:divsChild>
            <w:div w:id="1353411254">
              <w:marLeft w:val="0"/>
              <w:marRight w:val="0"/>
              <w:marTop w:val="0"/>
              <w:marBottom w:val="0"/>
              <w:divBdr>
                <w:top w:val="none" w:sz="0" w:space="0" w:color="auto"/>
                <w:left w:val="none" w:sz="0" w:space="0" w:color="auto"/>
                <w:bottom w:val="none" w:sz="0" w:space="0" w:color="auto"/>
                <w:right w:val="none" w:sz="0" w:space="0" w:color="auto"/>
              </w:divBdr>
            </w:div>
          </w:divsChild>
        </w:div>
        <w:div w:id="1732923418">
          <w:marLeft w:val="0"/>
          <w:marRight w:val="0"/>
          <w:marTop w:val="0"/>
          <w:marBottom w:val="0"/>
          <w:divBdr>
            <w:top w:val="none" w:sz="0" w:space="0" w:color="auto"/>
            <w:left w:val="none" w:sz="0" w:space="0" w:color="auto"/>
            <w:bottom w:val="none" w:sz="0" w:space="0" w:color="auto"/>
            <w:right w:val="none" w:sz="0" w:space="0" w:color="auto"/>
          </w:divBdr>
          <w:divsChild>
            <w:div w:id="578906716">
              <w:marLeft w:val="0"/>
              <w:marRight w:val="0"/>
              <w:marTop w:val="0"/>
              <w:marBottom w:val="0"/>
              <w:divBdr>
                <w:top w:val="none" w:sz="0" w:space="0" w:color="auto"/>
                <w:left w:val="none" w:sz="0" w:space="0" w:color="auto"/>
                <w:bottom w:val="none" w:sz="0" w:space="0" w:color="auto"/>
                <w:right w:val="none" w:sz="0" w:space="0" w:color="auto"/>
              </w:divBdr>
            </w:div>
          </w:divsChild>
        </w:div>
        <w:div w:id="1716077382">
          <w:marLeft w:val="0"/>
          <w:marRight w:val="0"/>
          <w:marTop w:val="0"/>
          <w:marBottom w:val="0"/>
          <w:divBdr>
            <w:top w:val="none" w:sz="0" w:space="0" w:color="auto"/>
            <w:left w:val="none" w:sz="0" w:space="0" w:color="auto"/>
            <w:bottom w:val="none" w:sz="0" w:space="0" w:color="auto"/>
            <w:right w:val="none" w:sz="0" w:space="0" w:color="auto"/>
          </w:divBdr>
          <w:divsChild>
            <w:div w:id="648554114">
              <w:marLeft w:val="0"/>
              <w:marRight w:val="0"/>
              <w:marTop w:val="0"/>
              <w:marBottom w:val="0"/>
              <w:divBdr>
                <w:top w:val="none" w:sz="0" w:space="0" w:color="auto"/>
                <w:left w:val="none" w:sz="0" w:space="0" w:color="auto"/>
                <w:bottom w:val="none" w:sz="0" w:space="0" w:color="auto"/>
                <w:right w:val="none" w:sz="0" w:space="0" w:color="auto"/>
              </w:divBdr>
            </w:div>
          </w:divsChild>
        </w:div>
        <w:div w:id="2108839698">
          <w:marLeft w:val="0"/>
          <w:marRight w:val="0"/>
          <w:marTop w:val="0"/>
          <w:marBottom w:val="0"/>
          <w:divBdr>
            <w:top w:val="none" w:sz="0" w:space="0" w:color="auto"/>
            <w:left w:val="none" w:sz="0" w:space="0" w:color="auto"/>
            <w:bottom w:val="none" w:sz="0" w:space="0" w:color="auto"/>
            <w:right w:val="none" w:sz="0" w:space="0" w:color="auto"/>
          </w:divBdr>
          <w:divsChild>
            <w:div w:id="1918519798">
              <w:marLeft w:val="0"/>
              <w:marRight w:val="0"/>
              <w:marTop w:val="0"/>
              <w:marBottom w:val="0"/>
              <w:divBdr>
                <w:top w:val="none" w:sz="0" w:space="0" w:color="auto"/>
                <w:left w:val="none" w:sz="0" w:space="0" w:color="auto"/>
                <w:bottom w:val="none" w:sz="0" w:space="0" w:color="auto"/>
                <w:right w:val="none" w:sz="0" w:space="0" w:color="auto"/>
              </w:divBdr>
            </w:div>
          </w:divsChild>
        </w:div>
        <w:div w:id="406192923">
          <w:marLeft w:val="0"/>
          <w:marRight w:val="0"/>
          <w:marTop w:val="0"/>
          <w:marBottom w:val="0"/>
          <w:divBdr>
            <w:top w:val="none" w:sz="0" w:space="0" w:color="auto"/>
            <w:left w:val="none" w:sz="0" w:space="0" w:color="auto"/>
            <w:bottom w:val="none" w:sz="0" w:space="0" w:color="auto"/>
            <w:right w:val="none" w:sz="0" w:space="0" w:color="auto"/>
          </w:divBdr>
          <w:divsChild>
            <w:div w:id="1974478394">
              <w:marLeft w:val="0"/>
              <w:marRight w:val="0"/>
              <w:marTop w:val="0"/>
              <w:marBottom w:val="0"/>
              <w:divBdr>
                <w:top w:val="none" w:sz="0" w:space="0" w:color="auto"/>
                <w:left w:val="none" w:sz="0" w:space="0" w:color="auto"/>
                <w:bottom w:val="none" w:sz="0" w:space="0" w:color="auto"/>
                <w:right w:val="none" w:sz="0" w:space="0" w:color="auto"/>
              </w:divBdr>
            </w:div>
          </w:divsChild>
        </w:div>
        <w:div w:id="1777211665">
          <w:marLeft w:val="0"/>
          <w:marRight w:val="0"/>
          <w:marTop w:val="0"/>
          <w:marBottom w:val="0"/>
          <w:divBdr>
            <w:top w:val="none" w:sz="0" w:space="0" w:color="auto"/>
            <w:left w:val="none" w:sz="0" w:space="0" w:color="auto"/>
            <w:bottom w:val="none" w:sz="0" w:space="0" w:color="auto"/>
            <w:right w:val="none" w:sz="0" w:space="0" w:color="auto"/>
          </w:divBdr>
          <w:divsChild>
            <w:div w:id="732200151">
              <w:marLeft w:val="0"/>
              <w:marRight w:val="0"/>
              <w:marTop w:val="0"/>
              <w:marBottom w:val="0"/>
              <w:divBdr>
                <w:top w:val="none" w:sz="0" w:space="0" w:color="auto"/>
                <w:left w:val="none" w:sz="0" w:space="0" w:color="auto"/>
                <w:bottom w:val="none" w:sz="0" w:space="0" w:color="auto"/>
                <w:right w:val="none" w:sz="0" w:space="0" w:color="auto"/>
              </w:divBdr>
            </w:div>
          </w:divsChild>
        </w:div>
        <w:div w:id="798958417">
          <w:marLeft w:val="0"/>
          <w:marRight w:val="0"/>
          <w:marTop w:val="0"/>
          <w:marBottom w:val="0"/>
          <w:divBdr>
            <w:top w:val="none" w:sz="0" w:space="0" w:color="auto"/>
            <w:left w:val="none" w:sz="0" w:space="0" w:color="auto"/>
            <w:bottom w:val="none" w:sz="0" w:space="0" w:color="auto"/>
            <w:right w:val="none" w:sz="0" w:space="0" w:color="auto"/>
          </w:divBdr>
          <w:divsChild>
            <w:div w:id="591427006">
              <w:marLeft w:val="0"/>
              <w:marRight w:val="0"/>
              <w:marTop w:val="0"/>
              <w:marBottom w:val="0"/>
              <w:divBdr>
                <w:top w:val="none" w:sz="0" w:space="0" w:color="auto"/>
                <w:left w:val="none" w:sz="0" w:space="0" w:color="auto"/>
                <w:bottom w:val="none" w:sz="0" w:space="0" w:color="auto"/>
                <w:right w:val="none" w:sz="0" w:space="0" w:color="auto"/>
              </w:divBdr>
            </w:div>
          </w:divsChild>
        </w:div>
        <w:div w:id="603267421">
          <w:marLeft w:val="0"/>
          <w:marRight w:val="0"/>
          <w:marTop w:val="0"/>
          <w:marBottom w:val="0"/>
          <w:divBdr>
            <w:top w:val="none" w:sz="0" w:space="0" w:color="auto"/>
            <w:left w:val="none" w:sz="0" w:space="0" w:color="auto"/>
            <w:bottom w:val="none" w:sz="0" w:space="0" w:color="auto"/>
            <w:right w:val="none" w:sz="0" w:space="0" w:color="auto"/>
          </w:divBdr>
          <w:divsChild>
            <w:div w:id="1724014222">
              <w:marLeft w:val="0"/>
              <w:marRight w:val="0"/>
              <w:marTop w:val="0"/>
              <w:marBottom w:val="0"/>
              <w:divBdr>
                <w:top w:val="none" w:sz="0" w:space="0" w:color="auto"/>
                <w:left w:val="none" w:sz="0" w:space="0" w:color="auto"/>
                <w:bottom w:val="none" w:sz="0" w:space="0" w:color="auto"/>
                <w:right w:val="none" w:sz="0" w:space="0" w:color="auto"/>
              </w:divBdr>
            </w:div>
          </w:divsChild>
        </w:div>
        <w:div w:id="628247284">
          <w:marLeft w:val="0"/>
          <w:marRight w:val="0"/>
          <w:marTop w:val="0"/>
          <w:marBottom w:val="0"/>
          <w:divBdr>
            <w:top w:val="none" w:sz="0" w:space="0" w:color="auto"/>
            <w:left w:val="none" w:sz="0" w:space="0" w:color="auto"/>
            <w:bottom w:val="none" w:sz="0" w:space="0" w:color="auto"/>
            <w:right w:val="none" w:sz="0" w:space="0" w:color="auto"/>
          </w:divBdr>
          <w:divsChild>
            <w:div w:id="2139251760">
              <w:marLeft w:val="0"/>
              <w:marRight w:val="0"/>
              <w:marTop w:val="0"/>
              <w:marBottom w:val="0"/>
              <w:divBdr>
                <w:top w:val="none" w:sz="0" w:space="0" w:color="auto"/>
                <w:left w:val="none" w:sz="0" w:space="0" w:color="auto"/>
                <w:bottom w:val="none" w:sz="0" w:space="0" w:color="auto"/>
                <w:right w:val="none" w:sz="0" w:space="0" w:color="auto"/>
              </w:divBdr>
            </w:div>
          </w:divsChild>
        </w:div>
        <w:div w:id="2097288609">
          <w:marLeft w:val="0"/>
          <w:marRight w:val="0"/>
          <w:marTop w:val="0"/>
          <w:marBottom w:val="0"/>
          <w:divBdr>
            <w:top w:val="none" w:sz="0" w:space="0" w:color="auto"/>
            <w:left w:val="none" w:sz="0" w:space="0" w:color="auto"/>
            <w:bottom w:val="none" w:sz="0" w:space="0" w:color="auto"/>
            <w:right w:val="none" w:sz="0" w:space="0" w:color="auto"/>
          </w:divBdr>
          <w:divsChild>
            <w:div w:id="41945866">
              <w:marLeft w:val="0"/>
              <w:marRight w:val="0"/>
              <w:marTop w:val="0"/>
              <w:marBottom w:val="0"/>
              <w:divBdr>
                <w:top w:val="none" w:sz="0" w:space="0" w:color="auto"/>
                <w:left w:val="none" w:sz="0" w:space="0" w:color="auto"/>
                <w:bottom w:val="none" w:sz="0" w:space="0" w:color="auto"/>
                <w:right w:val="none" w:sz="0" w:space="0" w:color="auto"/>
              </w:divBdr>
            </w:div>
          </w:divsChild>
        </w:div>
        <w:div w:id="2086951626">
          <w:marLeft w:val="0"/>
          <w:marRight w:val="0"/>
          <w:marTop w:val="0"/>
          <w:marBottom w:val="0"/>
          <w:divBdr>
            <w:top w:val="none" w:sz="0" w:space="0" w:color="auto"/>
            <w:left w:val="none" w:sz="0" w:space="0" w:color="auto"/>
            <w:bottom w:val="none" w:sz="0" w:space="0" w:color="auto"/>
            <w:right w:val="none" w:sz="0" w:space="0" w:color="auto"/>
          </w:divBdr>
          <w:divsChild>
            <w:div w:id="1479568638">
              <w:marLeft w:val="0"/>
              <w:marRight w:val="0"/>
              <w:marTop w:val="0"/>
              <w:marBottom w:val="0"/>
              <w:divBdr>
                <w:top w:val="none" w:sz="0" w:space="0" w:color="auto"/>
                <w:left w:val="none" w:sz="0" w:space="0" w:color="auto"/>
                <w:bottom w:val="none" w:sz="0" w:space="0" w:color="auto"/>
                <w:right w:val="none" w:sz="0" w:space="0" w:color="auto"/>
              </w:divBdr>
            </w:div>
          </w:divsChild>
        </w:div>
        <w:div w:id="798839803">
          <w:marLeft w:val="0"/>
          <w:marRight w:val="0"/>
          <w:marTop w:val="0"/>
          <w:marBottom w:val="0"/>
          <w:divBdr>
            <w:top w:val="none" w:sz="0" w:space="0" w:color="auto"/>
            <w:left w:val="none" w:sz="0" w:space="0" w:color="auto"/>
            <w:bottom w:val="none" w:sz="0" w:space="0" w:color="auto"/>
            <w:right w:val="none" w:sz="0" w:space="0" w:color="auto"/>
          </w:divBdr>
          <w:divsChild>
            <w:div w:id="680857365">
              <w:marLeft w:val="0"/>
              <w:marRight w:val="0"/>
              <w:marTop w:val="0"/>
              <w:marBottom w:val="0"/>
              <w:divBdr>
                <w:top w:val="none" w:sz="0" w:space="0" w:color="auto"/>
                <w:left w:val="none" w:sz="0" w:space="0" w:color="auto"/>
                <w:bottom w:val="none" w:sz="0" w:space="0" w:color="auto"/>
                <w:right w:val="none" w:sz="0" w:space="0" w:color="auto"/>
              </w:divBdr>
            </w:div>
          </w:divsChild>
        </w:div>
        <w:div w:id="1430811880">
          <w:marLeft w:val="0"/>
          <w:marRight w:val="0"/>
          <w:marTop w:val="0"/>
          <w:marBottom w:val="0"/>
          <w:divBdr>
            <w:top w:val="none" w:sz="0" w:space="0" w:color="auto"/>
            <w:left w:val="none" w:sz="0" w:space="0" w:color="auto"/>
            <w:bottom w:val="none" w:sz="0" w:space="0" w:color="auto"/>
            <w:right w:val="none" w:sz="0" w:space="0" w:color="auto"/>
          </w:divBdr>
          <w:divsChild>
            <w:div w:id="1909219517">
              <w:marLeft w:val="0"/>
              <w:marRight w:val="0"/>
              <w:marTop w:val="0"/>
              <w:marBottom w:val="0"/>
              <w:divBdr>
                <w:top w:val="none" w:sz="0" w:space="0" w:color="auto"/>
                <w:left w:val="none" w:sz="0" w:space="0" w:color="auto"/>
                <w:bottom w:val="none" w:sz="0" w:space="0" w:color="auto"/>
                <w:right w:val="none" w:sz="0" w:space="0" w:color="auto"/>
              </w:divBdr>
            </w:div>
          </w:divsChild>
        </w:div>
        <w:div w:id="1153915778">
          <w:marLeft w:val="0"/>
          <w:marRight w:val="0"/>
          <w:marTop w:val="0"/>
          <w:marBottom w:val="0"/>
          <w:divBdr>
            <w:top w:val="none" w:sz="0" w:space="0" w:color="auto"/>
            <w:left w:val="none" w:sz="0" w:space="0" w:color="auto"/>
            <w:bottom w:val="none" w:sz="0" w:space="0" w:color="auto"/>
            <w:right w:val="none" w:sz="0" w:space="0" w:color="auto"/>
          </w:divBdr>
          <w:divsChild>
            <w:div w:id="398795693">
              <w:marLeft w:val="0"/>
              <w:marRight w:val="0"/>
              <w:marTop w:val="0"/>
              <w:marBottom w:val="0"/>
              <w:divBdr>
                <w:top w:val="none" w:sz="0" w:space="0" w:color="auto"/>
                <w:left w:val="none" w:sz="0" w:space="0" w:color="auto"/>
                <w:bottom w:val="none" w:sz="0" w:space="0" w:color="auto"/>
                <w:right w:val="none" w:sz="0" w:space="0" w:color="auto"/>
              </w:divBdr>
            </w:div>
          </w:divsChild>
        </w:div>
        <w:div w:id="2101636233">
          <w:marLeft w:val="0"/>
          <w:marRight w:val="0"/>
          <w:marTop w:val="0"/>
          <w:marBottom w:val="0"/>
          <w:divBdr>
            <w:top w:val="none" w:sz="0" w:space="0" w:color="auto"/>
            <w:left w:val="none" w:sz="0" w:space="0" w:color="auto"/>
            <w:bottom w:val="none" w:sz="0" w:space="0" w:color="auto"/>
            <w:right w:val="none" w:sz="0" w:space="0" w:color="auto"/>
          </w:divBdr>
          <w:divsChild>
            <w:div w:id="785006897">
              <w:marLeft w:val="0"/>
              <w:marRight w:val="0"/>
              <w:marTop w:val="0"/>
              <w:marBottom w:val="0"/>
              <w:divBdr>
                <w:top w:val="none" w:sz="0" w:space="0" w:color="auto"/>
                <w:left w:val="none" w:sz="0" w:space="0" w:color="auto"/>
                <w:bottom w:val="none" w:sz="0" w:space="0" w:color="auto"/>
                <w:right w:val="none" w:sz="0" w:space="0" w:color="auto"/>
              </w:divBdr>
            </w:div>
          </w:divsChild>
        </w:div>
        <w:div w:id="1382444322">
          <w:marLeft w:val="0"/>
          <w:marRight w:val="0"/>
          <w:marTop w:val="0"/>
          <w:marBottom w:val="0"/>
          <w:divBdr>
            <w:top w:val="none" w:sz="0" w:space="0" w:color="auto"/>
            <w:left w:val="none" w:sz="0" w:space="0" w:color="auto"/>
            <w:bottom w:val="none" w:sz="0" w:space="0" w:color="auto"/>
            <w:right w:val="none" w:sz="0" w:space="0" w:color="auto"/>
          </w:divBdr>
          <w:divsChild>
            <w:div w:id="2082366113">
              <w:marLeft w:val="0"/>
              <w:marRight w:val="0"/>
              <w:marTop w:val="0"/>
              <w:marBottom w:val="0"/>
              <w:divBdr>
                <w:top w:val="none" w:sz="0" w:space="0" w:color="auto"/>
                <w:left w:val="none" w:sz="0" w:space="0" w:color="auto"/>
                <w:bottom w:val="none" w:sz="0" w:space="0" w:color="auto"/>
                <w:right w:val="none" w:sz="0" w:space="0" w:color="auto"/>
              </w:divBdr>
            </w:div>
          </w:divsChild>
        </w:div>
        <w:div w:id="80765481">
          <w:marLeft w:val="0"/>
          <w:marRight w:val="0"/>
          <w:marTop w:val="0"/>
          <w:marBottom w:val="0"/>
          <w:divBdr>
            <w:top w:val="none" w:sz="0" w:space="0" w:color="auto"/>
            <w:left w:val="none" w:sz="0" w:space="0" w:color="auto"/>
            <w:bottom w:val="none" w:sz="0" w:space="0" w:color="auto"/>
            <w:right w:val="none" w:sz="0" w:space="0" w:color="auto"/>
          </w:divBdr>
          <w:divsChild>
            <w:div w:id="1589002221">
              <w:marLeft w:val="0"/>
              <w:marRight w:val="0"/>
              <w:marTop w:val="0"/>
              <w:marBottom w:val="0"/>
              <w:divBdr>
                <w:top w:val="none" w:sz="0" w:space="0" w:color="auto"/>
                <w:left w:val="none" w:sz="0" w:space="0" w:color="auto"/>
                <w:bottom w:val="none" w:sz="0" w:space="0" w:color="auto"/>
                <w:right w:val="none" w:sz="0" w:space="0" w:color="auto"/>
              </w:divBdr>
            </w:div>
          </w:divsChild>
        </w:div>
        <w:div w:id="881328786">
          <w:marLeft w:val="0"/>
          <w:marRight w:val="0"/>
          <w:marTop w:val="0"/>
          <w:marBottom w:val="0"/>
          <w:divBdr>
            <w:top w:val="none" w:sz="0" w:space="0" w:color="auto"/>
            <w:left w:val="none" w:sz="0" w:space="0" w:color="auto"/>
            <w:bottom w:val="none" w:sz="0" w:space="0" w:color="auto"/>
            <w:right w:val="none" w:sz="0" w:space="0" w:color="auto"/>
          </w:divBdr>
          <w:divsChild>
            <w:div w:id="1882091139">
              <w:marLeft w:val="0"/>
              <w:marRight w:val="0"/>
              <w:marTop w:val="0"/>
              <w:marBottom w:val="0"/>
              <w:divBdr>
                <w:top w:val="none" w:sz="0" w:space="0" w:color="auto"/>
                <w:left w:val="none" w:sz="0" w:space="0" w:color="auto"/>
                <w:bottom w:val="none" w:sz="0" w:space="0" w:color="auto"/>
                <w:right w:val="none" w:sz="0" w:space="0" w:color="auto"/>
              </w:divBdr>
            </w:div>
          </w:divsChild>
        </w:div>
        <w:div w:id="186452870">
          <w:marLeft w:val="0"/>
          <w:marRight w:val="0"/>
          <w:marTop w:val="0"/>
          <w:marBottom w:val="0"/>
          <w:divBdr>
            <w:top w:val="none" w:sz="0" w:space="0" w:color="auto"/>
            <w:left w:val="none" w:sz="0" w:space="0" w:color="auto"/>
            <w:bottom w:val="none" w:sz="0" w:space="0" w:color="auto"/>
            <w:right w:val="none" w:sz="0" w:space="0" w:color="auto"/>
          </w:divBdr>
          <w:divsChild>
            <w:div w:id="873083394">
              <w:marLeft w:val="0"/>
              <w:marRight w:val="0"/>
              <w:marTop w:val="0"/>
              <w:marBottom w:val="0"/>
              <w:divBdr>
                <w:top w:val="none" w:sz="0" w:space="0" w:color="auto"/>
                <w:left w:val="none" w:sz="0" w:space="0" w:color="auto"/>
                <w:bottom w:val="none" w:sz="0" w:space="0" w:color="auto"/>
                <w:right w:val="none" w:sz="0" w:space="0" w:color="auto"/>
              </w:divBdr>
            </w:div>
          </w:divsChild>
        </w:div>
        <w:div w:id="1781139674">
          <w:marLeft w:val="0"/>
          <w:marRight w:val="0"/>
          <w:marTop w:val="0"/>
          <w:marBottom w:val="0"/>
          <w:divBdr>
            <w:top w:val="none" w:sz="0" w:space="0" w:color="auto"/>
            <w:left w:val="none" w:sz="0" w:space="0" w:color="auto"/>
            <w:bottom w:val="none" w:sz="0" w:space="0" w:color="auto"/>
            <w:right w:val="none" w:sz="0" w:space="0" w:color="auto"/>
          </w:divBdr>
          <w:divsChild>
            <w:div w:id="648169176">
              <w:marLeft w:val="0"/>
              <w:marRight w:val="0"/>
              <w:marTop w:val="0"/>
              <w:marBottom w:val="0"/>
              <w:divBdr>
                <w:top w:val="none" w:sz="0" w:space="0" w:color="auto"/>
                <w:left w:val="none" w:sz="0" w:space="0" w:color="auto"/>
                <w:bottom w:val="none" w:sz="0" w:space="0" w:color="auto"/>
                <w:right w:val="none" w:sz="0" w:space="0" w:color="auto"/>
              </w:divBdr>
            </w:div>
          </w:divsChild>
        </w:div>
        <w:div w:id="956720716">
          <w:marLeft w:val="0"/>
          <w:marRight w:val="0"/>
          <w:marTop w:val="0"/>
          <w:marBottom w:val="0"/>
          <w:divBdr>
            <w:top w:val="none" w:sz="0" w:space="0" w:color="auto"/>
            <w:left w:val="none" w:sz="0" w:space="0" w:color="auto"/>
            <w:bottom w:val="none" w:sz="0" w:space="0" w:color="auto"/>
            <w:right w:val="none" w:sz="0" w:space="0" w:color="auto"/>
          </w:divBdr>
          <w:divsChild>
            <w:div w:id="711459311">
              <w:marLeft w:val="0"/>
              <w:marRight w:val="0"/>
              <w:marTop w:val="0"/>
              <w:marBottom w:val="0"/>
              <w:divBdr>
                <w:top w:val="none" w:sz="0" w:space="0" w:color="auto"/>
                <w:left w:val="none" w:sz="0" w:space="0" w:color="auto"/>
                <w:bottom w:val="none" w:sz="0" w:space="0" w:color="auto"/>
                <w:right w:val="none" w:sz="0" w:space="0" w:color="auto"/>
              </w:divBdr>
            </w:div>
          </w:divsChild>
        </w:div>
        <w:div w:id="114643179">
          <w:marLeft w:val="0"/>
          <w:marRight w:val="0"/>
          <w:marTop w:val="0"/>
          <w:marBottom w:val="0"/>
          <w:divBdr>
            <w:top w:val="none" w:sz="0" w:space="0" w:color="auto"/>
            <w:left w:val="none" w:sz="0" w:space="0" w:color="auto"/>
            <w:bottom w:val="none" w:sz="0" w:space="0" w:color="auto"/>
            <w:right w:val="none" w:sz="0" w:space="0" w:color="auto"/>
          </w:divBdr>
          <w:divsChild>
            <w:div w:id="398594159">
              <w:marLeft w:val="0"/>
              <w:marRight w:val="0"/>
              <w:marTop w:val="0"/>
              <w:marBottom w:val="0"/>
              <w:divBdr>
                <w:top w:val="none" w:sz="0" w:space="0" w:color="auto"/>
                <w:left w:val="none" w:sz="0" w:space="0" w:color="auto"/>
                <w:bottom w:val="none" w:sz="0" w:space="0" w:color="auto"/>
                <w:right w:val="none" w:sz="0" w:space="0" w:color="auto"/>
              </w:divBdr>
            </w:div>
          </w:divsChild>
        </w:div>
        <w:div w:id="1653410912">
          <w:marLeft w:val="0"/>
          <w:marRight w:val="0"/>
          <w:marTop w:val="0"/>
          <w:marBottom w:val="0"/>
          <w:divBdr>
            <w:top w:val="none" w:sz="0" w:space="0" w:color="auto"/>
            <w:left w:val="none" w:sz="0" w:space="0" w:color="auto"/>
            <w:bottom w:val="none" w:sz="0" w:space="0" w:color="auto"/>
            <w:right w:val="none" w:sz="0" w:space="0" w:color="auto"/>
          </w:divBdr>
          <w:divsChild>
            <w:div w:id="1810977066">
              <w:marLeft w:val="0"/>
              <w:marRight w:val="0"/>
              <w:marTop w:val="0"/>
              <w:marBottom w:val="0"/>
              <w:divBdr>
                <w:top w:val="none" w:sz="0" w:space="0" w:color="auto"/>
                <w:left w:val="none" w:sz="0" w:space="0" w:color="auto"/>
                <w:bottom w:val="none" w:sz="0" w:space="0" w:color="auto"/>
                <w:right w:val="none" w:sz="0" w:space="0" w:color="auto"/>
              </w:divBdr>
            </w:div>
          </w:divsChild>
        </w:div>
        <w:div w:id="1344433702">
          <w:marLeft w:val="0"/>
          <w:marRight w:val="0"/>
          <w:marTop w:val="0"/>
          <w:marBottom w:val="0"/>
          <w:divBdr>
            <w:top w:val="none" w:sz="0" w:space="0" w:color="auto"/>
            <w:left w:val="none" w:sz="0" w:space="0" w:color="auto"/>
            <w:bottom w:val="none" w:sz="0" w:space="0" w:color="auto"/>
            <w:right w:val="none" w:sz="0" w:space="0" w:color="auto"/>
          </w:divBdr>
          <w:divsChild>
            <w:div w:id="1248077198">
              <w:marLeft w:val="0"/>
              <w:marRight w:val="0"/>
              <w:marTop w:val="0"/>
              <w:marBottom w:val="0"/>
              <w:divBdr>
                <w:top w:val="none" w:sz="0" w:space="0" w:color="auto"/>
                <w:left w:val="none" w:sz="0" w:space="0" w:color="auto"/>
                <w:bottom w:val="none" w:sz="0" w:space="0" w:color="auto"/>
                <w:right w:val="none" w:sz="0" w:space="0" w:color="auto"/>
              </w:divBdr>
            </w:div>
          </w:divsChild>
        </w:div>
        <w:div w:id="1364749407">
          <w:marLeft w:val="0"/>
          <w:marRight w:val="0"/>
          <w:marTop w:val="0"/>
          <w:marBottom w:val="0"/>
          <w:divBdr>
            <w:top w:val="none" w:sz="0" w:space="0" w:color="auto"/>
            <w:left w:val="none" w:sz="0" w:space="0" w:color="auto"/>
            <w:bottom w:val="none" w:sz="0" w:space="0" w:color="auto"/>
            <w:right w:val="none" w:sz="0" w:space="0" w:color="auto"/>
          </w:divBdr>
          <w:divsChild>
            <w:div w:id="1544710897">
              <w:marLeft w:val="0"/>
              <w:marRight w:val="0"/>
              <w:marTop w:val="0"/>
              <w:marBottom w:val="0"/>
              <w:divBdr>
                <w:top w:val="none" w:sz="0" w:space="0" w:color="auto"/>
                <w:left w:val="none" w:sz="0" w:space="0" w:color="auto"/>
                <w:bottom w:val="none" w:sz="0" w:space="0" w:color="auto"/>
                <w:right w:val="none" w:sz="0" w:space="0" w:color="auto"/>
              </w:divBdr>
            </w:div>
          </w:divsChild>
        </w:div>
        <w:div w:id="1511793286">
          <w:marLeft w:val="0"/>
          <w:marRight w:val="0"/>
          <w:marTop w:val="0"/>
          <w:marBottom w:val="0"/>
          <w:divBdr>
            <w:top w:val="none" w:sz="0" w:space="0" w:color="auto"/>
            <w:left w:val="none" w:sz="0" w:space="0" w:color="auto"/>
            <w:bottom w:val="none" w:sz="0" w:space="0" w:color="auto"/>
            <w:right w:val="none" w:sz="0" w:space="0" w:color="auto"/>
          </w:divBdr>
          <w:divsChild>
            <w:div w:id="417218897">
              <w:marLeft w:val="0"/>
              <w:marRight w:val="0"/>
              <w:marTop w:val="0"/>
              <w:marBottom w:val="0"/>
              <w:divBdr>
                <w:top w:val="none" w:sz="0" w:space="0" w:color="auto"/>
                <w:left w:val="none" w:sz="0" w:space="0" w:color="auto"/>
                <w:bottom w:val="none" w:sz="0" w:space="0" w:color="auto"/>
                <w:right w:val="none" w:sz="0" w:space="0" w:color="auto"/>
              </w:divBdr>
            </w:div>
          </w:divsChild>
        </w:div>
        <w:div w:id="502550306">
          <w:marLeft w:val="0"/>
          <w:marRight w:val="0"/>
          <w:marTop w:val="0"/>
          <w:marBottom w:val="0"/>
          <w:divBdr>
            <w:top w:val="none" w:sz="0" w:space="0" w:color="auto"/>
            <w:left w:val="none" w:sz="0" w:space="0" w:color="auto"/>
            <w:bottom w:val="none" w:sz="0" w:space="0" w:color="auto"/>
            <w:right w:val="none" w:sz="0" w:space="0" w:color="auto"/>
          </w:divBdr>
          <w:divsChild>
            <w:div w:id="1058402">
              <w:marLeft w:val="0"/>
              <w:marRight w:val="0"/>
              <w:marTop w:val="0"/>
              <w:marBottom w:val="0"/>
              <w:divBdr>
                <w:top w:val="none" w:sz="0" w:space="0" w:color="auto"/>
                <w:left w:val="none" w:sz="0" w:space="0" w:color="auto"/>
                <w:bottom w:val="none" w:sz="0" w:space="0" w:color="auto"/>
                <w:right w:val="none" w:sz="0" w:space="0" w:color="auto"/>
              </w:divBdr>
            </w:div>
          </w:divsChild>
        </w:div>
        <w:div w:id="1188329769">
          <w:marLeft w:val="0"/>
          <w:marRight w:val="0"/>
          <w:marTop w:val="0"/>
          <w:marBottom w:val="0"/>
          <w:divBdr>
            <w:top w:val="none" w:sz="0" w:space="0" w:color="auto"/>
            <w:left w:val="none" w:sz="0" w:space="0" w:color="auto"/>
            <w:bottom w:val="none" w:sz="0" w:space="0" w:color="auto"/>
            <w:right w:val="none" w:sz="0" w:space="0" w:color="auto"/>
          </w:divBdr>
          <w:divsChild>
            <w:div w:id="1992052773">
              <w:marLeft w:val="0"/>
              <w:marRight w:val="0"/>
              <w:marTop w:val="0"/>
              <w:marBottom w:val="0"/>
              <w:divBdr>
                <w:top w:val="none" w:sz="0" w:space="0" w:color="auto"/>
                <w:left w:val="none" w:sz="0" w:space="0" w:color="auto"/>
                <w:bottom w:val="none" w:sz="0" w:space="0" w:color="auto"/>
                <w:right w:val="none" w:sz="0" w:space="0" w:color="auto"/>
              </w:divBdr>
            </w:div>
          </w:divsChild>
        </w:div>
        <w:div w:id="463079567">
          <w:marLeft w:val="0"/>
          <w:marRight w:val="0"/>
          <w:marTop w:val="0"/>
          <w:marBottom w:val="0"/>
          <w:divBdr>
            <w:top w:val="none" w:sz="0" w:space="0" w:color="auto"/>
            <w:left w:val="none" w:sz="0" w:space="0" w:color="auto"/>
            <w:bottom w:val="none" w:sz="0" w:space="0" w:color="auto"/>
            <w:right w:val="none" w:sz="0" w:space="0" w:color="auto"/>
          </w:divBdr>
          <w:divsChild>
            <w:div w:id="1088773364">
              <w:marLeft w:val="0"/>
              <w:marRight w:val="0"/>
              <w:marTop w:val="0"/>
              <w:marBottom w:val="0"/>
              <w:divBdr>
                <w:top w:val="none" w:sz="0" w:space="0" w:color="auto"/>
                <w:left w:val="none" w:sz="0" w:space="0" w:color="auto"/>
                <w:bottom w:val="none" w:sz="0" w:space="0" w:color="auto"/>
                <w:right w:val="none" w:sz="0" w:space="0" w:color="auto"/>
              </w:divBdr>
            </w:div>
          </w:divsChild>
        </w:div>
        <w:div w:id="746076410">
          <w:marLeft w:val="0"/>
          <w:marRight w:val="0"/>
          <w:marTop w:val="0"/>
          <w:marBottom w:val="0"/>
          <w:divBdr>
            <w:top w:val="none" w:sz="0" w:space="0" w:color="auto"/>
            <w:left w:val="none" w:sz="0" w:space="0" w:color="auto"/>
            <w:bottom w:val="none" w:sz="0" w:space="0" w:color="auto"/>
            <w:right w:val="none" w:sz="0" w:space="0" w:color="auto"/>
          </w:divBdr>
          <w:divsChild>
            <w:div w:id="1922369337">
              <w:marLeft w:val="0"/>
              <w:marRight w:val="0"/>
              <w:marTop w:val="0"/>
              <w:marBottom w:val="0"/>
              <w:divBdr>
                <w:top w:val="none" w:sz="0" w:space="0" w:color="auto"/>
                <w:left w:val="none" w:sz="0" w:space="0" w:color="auto"/>
                <w:bottom w:val="none" w:sz="0" w:space="0" w:color="auto"/>
                <w:right w:val="none" w:sz="0" w:space="0" w:color="auto"/>
              </w:divBdr>
            </w:div>
          </w:divsChild>
        </w:div>
        <w:div w:id="1380743152">
          <w:marLeft w:val="0"/>
          <w:marRight w:val="0"/>
          <w:marTop w:val="0"/>
          <w:marBottom w:val="0"/>
          <w:divBdr>
            <w:top w:val="none" w:sz="0" w:space="0" w:color="auto"/>
            <w:left w:val="none" w:sz="0" w:space="0" w:color="auto"/>
            <w:bottom w:val="none" w:sz="0" w:space="0" w:color="auto"/>
            <w:right w:val="none" w:sz="0" w:space="0" w:color="auto"/>
          </w:divBdr>
          <w:divsChild>
            <w:div w:id="1796212205">
              <w:marLeft w:val="0"/>
              <w:marRight w:val="0"/>
              <w:marTop w:val="0"/>
              <w:marBottom w:val="0"/>
              <w:divBdr>
                <w:top w:val="none" w:sz="0" w:space="0" w:color="auto"/>
                <w:left w:val="none" w:sz="0" w:space="0" w:color="auto"/>
                <w:bottom w:val="none" w:sz="0" w:space="0" w:color="auto"/>
                <w:right w:val="none" w:sz="0" w:space="0" w:color="auto"/>
              </w:divBdr>
            </w:div>
          </w:divsChild>
        </w:div>
        <w:div w:id="1356887021">
          <w:marLeft w:val="0"/>
          <w:marRight w:val="0"/>
          <w:marTop w:val="0"/>
          <w:marBottom w:val="0"/>
          <w:divBdr>
            <w:top w:val="none" w:sz="0" w:space="0" w:color="auto"/>
            <w:left w:val="none" w:sz="0" w:space="0" w:color="auto"/>
            <w:bottom w:val="none" w:sz="0" w:space="0" w:color="auto"/>
            <w:right w:val="none" w:sz="0" w:space="0" w:color="auto"/>
          </w:divBdr>
          <w:divsChild>
            <w:div w:id="1322850841">
              <w:marLeft w:val="0"/>
              <w:marRight w:val="0"/>
              <w:marTop w:val="0"/>
              <w:marBottom w:val="0"/>
              <w:divBdr>
                <w:top w:val="none" w:sz="0" w:space="0" w:color="auto"/>
                <w:left w:val="none" w:sz="0" w:space="0" w:color="auto"/>
                <w:bottom w:val="none" w:sz="0" w:space="0" w:color="auto"/>
                <w:right w:val="none" w:sz="0" w:space="0" w:color="auto"/>
              </w:divBdr>
            </w:div>
          </w:divsChild>
        </w:div>
        <w:div w:id="1823422730">
          <w:marLeft w:val="0"/>
          <w:marRight w:val="0"/>
          <w:marTop w:val="0"/>
          <w:marBottom w:val="0"/>
          <w:divBdr>
            <w:top w:val="none" w:sz="0" w:space="0" w:color="auto"/>
            <w:left w:val="none" w:sz="0" w:space="0" w:color="auto"/>
            <w:bottom w:val="none" w:sz="0" w:space="0" w:color="auto"/>
            <w:right w:val="none" w:sz="0" w:space="0" w:color="auto"/>
          </w:divBdr>
          <w:divsChild>
            <w:div w:id="1799058853">
              <w:marLeft w:val="0"/>
              <w:marRight w:val="0"/>
              <w:marTop w:val="0"/>
              <w:marBottom w:val="0"/>
              <w:divBdr>
                <w:top w:val="none" w:sz="0" w:space="0" w:color="auto"/>
                <w:left w:val="none" w:sz="0" w:space="0" w:color="auto"/>
                <w:bottom w:val="none" w:sz="0" w:space="0" w:color="auto"/>
                <w:right w:val="none" w:sz="0" w:space="0" w:color="auto"/>
              </w:divBdr>
            </w:div>
          </w:divsChild>
        </w:div>
        <w:div w:id="1440685889">
          <w:marLeft w:val="0"/>
          <w:marRight w:val="0"/>
          <w:marTop w:val="0"/>
          <w:marBottom w:val="0"/>
          <w:divBdr>
            <w:top w:val="none" w:sz="0" w:space="0" w:color="auto"/>
            <w:left w:val="none" w:sz="0" w:space="0" w:color="auto"/>
            <w:bottom w:val="none" w:sz="0" w:space="0" w:color="auto"/>
            <w:right w:val="none" w:sz="0" w:space="0" w:color="auto"/>
          </w:divBdr>
          <w:divsChild>
            <w:div w:id="1329140166">
              <w:marLeft w:val="0"/>
              <w:marRight w:val="0"/>
              <w:marTop w:val="0"/>
              <w:marBottom w:val="0"/>
              <w:divBdr>
                <w:top w:val="none" w:sz="0" w:space="0" w:color="auto"/>
                <w:left w:val="none" w:sz="0" w:space="0" w:color="auto"/>
                <w:bottom w:val="none" w:sz="0" w:space="0" w:color="auto"/>
                <w:right w:val="none" w:sz="0" w:space="0" w:color="auto"/>
              </w:divBdr>
            </w:div>
          </w:divsChild>
        </w:div>
        <w:div w:id="932474557">
          <w:marLeft w:val="0"/>
          <w:marRight w:val="0"/>
          <w:marTop w:val="0"/>
          <w:marBottom w:val="0"/>
          <w:divBdr>
            <w:top w:val="none" w:sz="0" w:space="0" w:color="auto"/>
            <w:left w:val="none" w:sz="0" w:space="0" w:color="auto"/>
            <w:bottom w:val="none" w:sz="0" w:space="0" w:color="auto"/>
            <w:right w:val="none" w:sz="0" w:space="0" w:color="auto"/>
          </w:divBdr>
          <w:divsChild>
            <w:div w:id="17970141">
              <w:marLeft w:val="0"/>
              <w:marRight w:val="0"/>
              <w:marTop w:val="0"/>
              <w:marBottom w:val="0"/>
              <w:divBdr>
                <w:top w:val="none" w:sz="0" w:space="0" w:color="auto"/>
                <w:left w:val="none" w:sz="0" w:space="0" w:color="auto"/>
                <w:bottom w:val="none" w:sz="0" w:space="0" w:color="auto"/>
                <w:right w:val="none" w:sz="0" w:space="0" w:color="auto"/>
              </w:divBdr>
            </w:div>
          </w:divsChild>
        </w:div>
        <w:div w:id="1949119520">
          <w:marLeft w:val="0"/>
          <w:marRight w:val="0"/>
          <w:marTop w:val="0"/>
          <w:marBottom w:val="0"/>
          <w:divBdr>
            <w:top w:val="none" w:sz="0" w:space="0" w:color="auto"/>
            <w:left w:val="none" w:sz="0" w:space="0" w:color="auto"/>
            <w:bottom w:val="none" w:sz="0" w:space="0" w:color="auto"/>
            <w:right w:val="none" w:sz="0" w:space="0" w:color="auto"/>
          </w:divBdr>
          <w:divsChild>
            <w:div w:id="1774596269">
              <w:marLeft w:val="0"/>
              <w:marRight w:val="0"/>
              <w:marTop w:val="0"/>
              <w:marBottom w:val="0"/>
              <w:divBdr>
                <w:top w:val="none" w:sz="0" w:space="0" w:color="auto"/>
                <w:left w:val="none" w:sz="0" w:space="0" w:color="auto"/>
                <w:bottom w:val="none" w:sz="0" w:space="0" w:color="auto"/>
                <w:right w:val="none" w:sz="0" w:space="0" w:color="auto"/>
              </w:divBdr>
            </w:div>
          </w:divsChild>
        </w:div>
        <w:div w:id="296643908">
          <w:marLeft w:val="0"/>
          <w:marRight w:val="0"/>
          <w:marTop w:val="0"/>
          <w:marBottom w:val="0"/>
          <w:divBdr>
            <w:top w:val="none" w:sz="0" w:space="0" w:color="auto"/>
            <w:left w:val="none" w:sz="0" w:space="0" w:color="auto"/>
            <w:bottom w:val="none" w:sz="0" w:space="0" w:color="auto"/>
            <w:right w:val="none" w:sz="0" w:space="0" w:color="auto"/>
          </w:divBdr>
          <w:divsChild>
            <w:div w:id="1027098136">
              <w:marLeft w:val="0"/>
              <w:marRight w:val="0"/>
              <w:marTop w:val="0"/>
              <w:marBottom w:val="0"/>
              <w:divBdr>
                <w:top w:val="none" w:sz="0" w:space="0" w:color="auto"/>
                <w:left w:val="none" w:sz="0" w:space="0" w:color="auto"/>
                <w:bottom w:val="none" w:sz="0" w:space="0" w:color="auto"/>
                <w:right w:val="none" w:sz="0" w:space="0" w:color="auto"/>
              </w:divBdr>
            </w:div>
          </w:divsChild>
        </w:div>
        <w:div w:id="23679236">
          <w:marLeft w:val="0"/>
          <w:marRight w:val="0"/>
          <w:marTop w:val="0"/>
          <w:marBottom w:val="0"/>
          <w:divBdr>
            <w:top w:val="none" w:sz="0" w:space="0" w:color="auto"/>
            <w:left w:val="none" w:sz="0" w:space="0" w:color="auto"/>
            <w:bottom w:val="none" w:sz="0" w:space="0" w:color="auto"/>
            <w:right w:val="none" w:sz="0" w:space="0" w:color="auto"/>
          </w:divBdr>
          <w:divsChild>
            <w:div w:id="1804545481">
              <w:marLeft w:val="0"/>
              <w:marRight w:val="0"/>
              <w:marTop w:val="0"/>
              <w:marBottom w:val="0"/>
              <w:divBdr>
                <w:top w:val="none" w:sz="0" w:space="0" w:color="auto"/>
                <w:left w:val="none" w:sz="0" w:space="0" w:color="auto"/>
                <w:bottom w:val="none" w:sz="0" w:space="0" w:color="auto"/>
                <w:right w:val="none" w:sz="0" w:space="0" w:color="auto"/>
              </w:divBdr>
            </w:div>
          </w:divsChild>
        </w:div>
        <w:div w:id="1355425391">
          <w:marLeft w:val="0"/>
          <w:marRight w:val="0"/>
          <w:marTop w:val="0"/>
          <w:marBottom w:val="0"/>
          <w:divBdr>
            <w:top w:val="none" w:sz="0" w:space="0" w:color="auto"/>
            <w:left w:val="none" w:sz="0" w:space="0" w:color="auto"/>
            <w:bottom w:val="none" w:sz="0" w:space="0" w:color="auto"/>
            <w:right w:val="none" w:sz="0" w:space="0" w:color="auto"/>
          </w:divBdr>
          <w:divsChild>
            <w:div w:id="749353653">
              <w:marLeft w:val="0"/>
              <w:marRight w:val="0"/>
              <w:marTop w:val="0"/>
              <w:marBottom w:val="0"/>
              <w:divBdr>
                <w:top w:val="none" w:sz="0" w:space="0" w:color="auto"/>
                <w:left w:val="none" w:sz="0" w:space="0" w:color="auto"/>
                <w:bottom w:val="none" w:sz="0" w:space="0" w:color="auto"/>
                <w:right w:val="none" w:sz="0" w:space="0" w:color="auto"/>
              </w:divBdr>
            </w:div>
          </w:divsChild>
        </w:div>
        <w:div w:id="607126826">
          <w:marLeft w:val="0"/>
          <w:marRight w:val="0"/>
          <w:marTop w:val="0"/>
          <w:marBottom w:val="0"/>
          <w:divBdr>
            <w:top w:val="none" w:sz="0" w:space="0" w:color="auto"/>
            <w:left w:val="none" w:sz="0" w:space="0" w:color="auto"/>
            <w:bottom w:val="none" w:sz="0" w:space="0" w:color="auto"/>
            <w:right w:val="none" w:sz="0" w:space="0" w:color="auto"/>
          </w:divBdr>
          <w:divsChild>
            <w:div w:id="379478327">
              <w:marLeft w:val="0"/>
              <w:marRight w:val="0"/>
              <w:marTop w:val="0"/>
              <w:marBottom w:val="0"/>
              <w:divBdr>
                <w:top w:val="none" w:sz="0" w:space="0" w:color="auto"/>
                <w:left w:val="none" w:sz="0" w:space="0" w:color="auto"/>
                <w:bottom w:val="none" w:sz="0" w:space="0" w:color="auto"/>
                <w:right w:val="none" w:sz="0" w:space="0" w:color="auto"/>
              </w:divBdr>
            </w:div>
          </w:divsChild>
        </w:div>
        <w:div w:id="727193567">
          <w:marLeft w:val="0"/>
          <w:marRight w:val="0"/>
          <w:marTop w:val="0"/>
          <w:marBottom w:val="0"/>
          <w:divBdr>
            <w:top w:val="none" w:sz="0" w:space="0" w:color="auto"/>
            <w:left w:val="none" w:sz="0" w:space="0" w:color="auto"/>
            <w:bottom w:val="none" w:sz="0" w:space="0" w:color="auto"/>
            <w:right w:val="none" w:sz="0" w:space="0" w:color="auto"/>
          </w:divBdr>
          <w:divsChild>
            <w:div w:id="336352463">
              <w:marLeft w:val="0"/>
              <w:marRight w:val="0"/>
              <w:marTop w:val="0"/>
              <w:marBottom w:val="0"/>
              <w:divBdr>
                <w:top w:val="none" w:sz="0" w:space="0" w:color="auto"/>
                <w:left w:val="none" w:sz="0" w:space="0" w:color="auto"/>
                <w:bottom w:val="none" w:sz="0" w:space="0" w:color="auto"/>
                <w:right w:val="none" w:sz="0" w:space="0" w:color="auto"/>
              </w:divBdr>
            </w:div>
          </w:divsChild>
        </w:div>
        <w:div w:id="641889377">
          <w:marLeft w:val="0"/>
          <w:marRight w:val="0"/>
          <w:marTop w:val="0"/>
          <w:marBottom w:val="0"/>
          <w:divBdr>
            <w:top w:val="none" w:sz="0" w:space="0" w:color="auto"/>
            <w:left w:val="none" w:sz="0" w:space="0" w:color="auto"/>
            <w:bottom w:val="none" w:sz="0" w:space="0" w:color="auto"/>
            <w:right w:val="none" w:sz="0" w:space="0" w:color="auto"/>
          </w:divBdr>
          <w:divsChild>
            <w:div w:id="1478762416">
              <w:marLeft w:val="0"/>
              <w:marRight w:val="0"/>
              <w:marTop w:val="0"/>
              <w:marBottom w:val="0"/>
              <w:divBdr>
                <w:top w:val="none" w:sz="0" w:space="0" w:color="auto"/>
                <w:left w:val="none" w:sz="0" w:space="0" w:color="auto"/>
                <w:bottom w:val="none" w:sz="0" w:space="0" w:color="auto"/>
                <w:right w:val="none" w:sz="0" w:space="0" w:color="auto"/>
              </w:divBdr>
            </w:div>
          </w:divsChild>
        </w:div>
        <w:div w:id="604387664">
          <w:marLeft w:val="0"/>
          <w:marRight w:val="0"/>
          <w:marTop w:val="0"/>
          <w:marBottom w:val="0"/>
          <w:divBdr>
            <w:top w:val="none" w:sz="0" w:space="0" w:color="auto"/>
            <w:left w:val="none" w:sz="0" w:space="0" w:color="auto"/>
            <w:bottom w:val="none" w:sz="0" w:space="0" w:color="auto"/>
            <w:right w:val="none" w:sz="0" w:space="0" w:color="auto"/>
          </w:divBdr>
          <w:divsChild>
            <w:div w:id="1463040782">
              <w:marLeft w:val="0"/>
              <w:marRight w:val="0"/>
              <w:marTop w:val="0"/>
              <w:marBottom w:val="0"/>
              <w:divBdr>
                <w:top w:val="none" w:sz="0" w:space="0" w:color="auto"/>
                <w:left w:val="none" w:sz="0" w:space="0" w:color="auto"/>
                <w:bottom w:val="none" w:sz="0" w:space="0" w:color="auto"/>
                <w:right w:val="none" w:sz="0" w:space="0" w:color="auto"/>
              </w:divBdr>
            </w:div>
          </w:divsChild>
        </w:div>
        <w:div w:id="1470249492">
          <w:marLeft w:val="0"/>
          <w:marRight w:val="0"/>
          <w:marTop w:val="0"/>
          <w:marBottom w:val="0"/>
          <w:divBdr>
            <w:top w:val="none" w:sz="0" w:space="0" w:color="auto"/>
            <w:left w:val="none" w:sz="0" w:space="0" w:color="auto"/>
            <w:bottom w:val="none" w:sz="0" w:space="0" w:color="auto"/>
            <w:right w:val="none" w:sz="0" w:space="0" w:color="auto"/>
          </w:divBdr>
          <w:divsChild>
            <w:div w:id="1173758710">
              <w:marLeft w:val="0"/>
              <w:marRight w:val="0"/>
              <w:marTop w:val="0"/>
              <w:marBottom w:val="0"/>
              <w:divBdr>
                <w:top w:val="none" w:sz="0" w:space="0" w:color="auto"/>
                <w:left w:val="none" w:sz="0" w:space="0" w:color="auto"/>
                <w:bottom w:val="none" w:sz="0" w:space="0" w:color="auto"/>
                <w:right w:val="none" w:sz="0" w:space="0" w:color="auto"/>
              </w:divBdr>
            </w:div>
          </w:divsChild>
        </w:div>
        <w:div w:id="1639872381">
          <w:marLeft w:val="0"/>
          <w:marRight w:val="0"/>
          <w:marTop w:val="0"/>
          <w:marBottom w:val="0"/>
          <w:divBdr>
            <w:top w:val="none" w:sz="0" w:space="0" w:color="auto"/>
            <w:left w:val="none" w:sz="0" w:space="0" w:color="auto"/>
            <w:bottom w:val="none" w:sz="0" w:space="0" w:color="auto"/>
            <w:right w:val="none" w:sz="0" w:space="0" w:color="auto"/>
          </w:divBdr>
          <w:divsChild>
            <w:div w:id="603072087">
              <w:marLeft w:val="0"/>
              <w:marRight w:val="0"/>
              <w:marTop w:val="0"/>
              <w:marBottom w:val="0"/>
              <w:divBdr>
                <w:top w:val="none" w:sz="0" w:space="0" w:color="auto"/>
                <w:left w:val="none" w:sz="0" w:space="0" w:color="auto"/>
                <w:bottom w:val="none" w:sz="0" w:space="0" w:color="auto"/>
                <w:right w:val="none" w:sz="0" w:space="0" w:color="auto"/>
              </w:divBdr>
            </w:div>
          </w:divsChild>
        </w:div>
        <w:div w:id="41829461">
          <w:marLeft w:val="0"/>
          <w:marRight w:val="0"/>
          <w:marTop w:val="0"/>
          <w:marBottom w:val="0"/>
          <w:divBdr>
            <w:top w:val="none" w:sz="0" w:space="0" w:color="auto"/>
            <w:left w:val="none" w:sz="0" w:space="0" w:color="auto"/>
            <w:bottom w:val="none" w:sz="0" w:space="0" w:color="auto"/>
            <w:right w:val="none" w:sz="0" w:space="0" w:color="auto"/>
          </w:divBdr>
          <w:divsChild>
            <w:div w:id="337542359">
              <w:marLeft w:val="0"/>
              <w:marRight w:val="0"/>
              <w:marTop w:val="0"/>
              <w:marBottom w:val="0"/>
              <w:divBdr>
                <w:top w:val="none" w:sz="0" w:space="0" w:color="auto"/>
                <w:left w:val="none" w:sz="0" w:space="0" w:color="auto"/>
                <w:bottom w:val="none" w:sz="0" w:space="0" w:color="auto"/>
                <w:right w:val="none" w:sz="0" w:space="0" w:color="auto"/>
              </w:divBdr>
            </w:div>
          </w:divsChild>
        </w:div>
        <w:div w:id="1782607893">
          <w:marLeft w:val="0"/>
          <w:marRight w:val="0"/>
          <w:marTop w:val="0"/>
          <w:marBottom w:val="0"/>
          <w:divBdr>
            <w:top w:val="none" w:sz="0" w:space="0" w:color="auto"/>
            <w:left w:val="none" w:sz="0" w:space="0" w:color="auto"/>
            <w:bottom w:val="none" w:sz="0" w:space="0" w:color="auto"/>
            <w:right w:val="none" w:sz="0" w:space="0" w:color="auto"/>
          </w:divBdr>
          <w:divsChild>
            <w:div w:id="56708785">
              <w:marLeft w:val="0"/>
              <w:marRight w:val="0"/>
              <w:marTop w:val="0"/>
              <w:marBottom w:val="0"/>
              <w:divBdr>
                <w:top w:val="none" w:sz="0" w:space="0" w:color="auto"/>
                <w:left w:val="none" w:sz="0" w:space="0" w:color="auto"/>
                <w:bottom w:val="none" w:sz="0" w:space="0" w:color="auto"/>
                <w:right w:val="none" w:sz="0" w:space="0" w:color="auto"/>
              </w:divBdr>
            </w:div>
          </w:divsChild>
        </w:div>
        <w:div w:id="1679427170">
          <w:marLeft w:val="0"/>
          <w:marRight w:val="0"/>
          <w:marTop w:val="0"/>
          <w:marBottom w:val="0"/>
          <w:divBdr>
            <w:top w:val="none" w:sz="0" w:space="0" w:color="auto"/>
            <w:left w:val="none" w:sz="0" w:space="0" w:color="auto"/>
            <w:bottom w:val="none" w:sz="0" w:space="0" w:color="auto"/>
            <w:right w:val="none" w:sz="0" w:space="0" w:color="auto"/>
          </w:divBdr>
          <w:divsChild>
            <w:div w:id="7831410">
              <w:marLeft w:val="0"/>
              <w:marRight w:val="0"/>
              <w:marTop w:val="0"/>
              <w:marBottom w:val="0"/>
              <w:divBdr>
                <w:top w:val="none" w:sz="0" w:space="0" w:color="auto"/>
                <w:left w:val="none" w:sz="0" w:space="0" w:color="auto"/>
                <w:bottom w:val="none" w:sz="0" w:space="0" w:color="auto"/>
                <w:right w:val="none" w:sz="0" w:space="0" w:color="auto"/>
              </w:divBdr>
            </w:div>
          </w:divsChild>
        </w:div>
        <w:div w:id="607129591">
          <w:marLeft w:val="0"/>
          <w:marRight w:val="0"/>
          <w:marTop w:val="0"/>
          <w:marBottom w:val="0"/>
          <w:divBdr>
            <w:top w:val="none" w:sz="0" w:space="0" w:color="auto"/>
            <w:left w:val="none" w:sz="0" w:space="0" w:color="auto"/>
            <w:bottom w:val="none" w:sz="0" w:space="0" w:color="auto"/>
            <w:right w:val="none" w:sz="0" w:space="0" w:color="auto"/>
          </w:divBdr>
          <w:divsChild>
            <w:div w:id="1879007426">
              <w:marLeft w:val="0"/>
              <w:marRight w:val="0"/>
              <w:marTop w:val="0"/>
              <w:marBottom w:val="0"/>
              <w:divBdr>
                <w:top w:val="none" w:sz="0" w:space="0" w:color="auto"/>
                <w:left w:val="none" w:sz="0" w:space="0" w:color="auto"/>
                <w:bottom w:val="none" w:sz="0" w:space="0" w:color="auto"/>
                <w:right w:val="none" w:sz="0" w:space="0" w:color="auto"/>
              </w:divBdr>
            </w:div>
          </w:divsChild>
        </w:div>
        <w:div w:id="1885630469">
          <w:marLeft w:val="0"/>
          <w:marRight w:val="0"/>
          <w:marTop w:val="0"/>
          <w:marBottom w:val="0"/>
          <w:divBdr>
            <w:top w:val="none" w:sz="0" w:space="0" w:color="auto"/>
            <w:left w:val="none" w:sz="0" w:space="0" w:color="auto"/>
            <w:bottom w:val="none" w:sz="0" w:space="0" w:color="auto"/>
            <w:right w:val="none" w:sz="0" w:space="0" w:color="auto"/>
          </w:divBdr>
          <w:divsChild>
            <w:div w:id="2109814971">
              <w:marLeft w:val="0"/>
              <w:marRight w:val="0"/>
              <w:marTop w:val="0"/>
              <w:marBottom w:val="0"/>
              <w:divBdr>
                <w:top w:val="none" w:sz="0" w:space="0" w:color="auto"/>
                <w:left w:val="none" w:sz="0" w:space="0" w:color="auto"/>
                <w:bottom w:val="none" w:sz="0" w:space="0" w:color="auto"/>
                <w:right w:val="none" w:sz="0" w:space="0" w:color="auto"/>
              </w:divBdr>
            </w:div>
          </w:divsChild>
        </w:div>
        <w:div w:id="2026206803">
          <w:marLeft w:val="0"/>
          <w:marRight w:val="0"/>
          <w:marTop w:val="0"/>
          <w:marBottom w:val="0"/>
          <w:divBdr>
            <w:top w:val="none" w:sz="0" w:space="0" w:color="auto"/>
            <w:left w:val="none" w:sz="0" w:space="0" w:color="auto"/>
            <w:bottom w:val="none" w:sz="0" w:space="0" w:color="auto"/>
            <w:right w:val="none" w:sz="0" w:space="0" w:color="auto"/>
          </w:divBdr>
          <w:divsChild>
            <w:div w:id="165638782">
              <w:marLeft w:val="0"/>
              <w:marRight w:val="0"/>
              <w:marTop w:val="0"/>
              <w:marBottom w:val="0"/>
              <w:divBdr>
                <w:top w:val="none" w:sz="0" w:space="0" w:color="auto"/>
                <w:left w:val="none" w:sz="0" w:space="0" w:color="auto"/>
                <w:bottom w:val="none" w:sz="0" w:space="0" w:color="auto"/>
                <w:right w:val="none" w:sz="0" w:space="0" w:color="auto"/>
              </w:divBdr>
            </w:div>
          </w:divsChild>
        </w:div>
        <w:div w:id="1624381276">
          <w:marLeft w:val="0"/>
          <w:marRight w:val="0"/>
          <w:marTop w:val="0"/>
          <w:marBottom w:val="0"/>
          <w:divBdr>
            <w:top w:val="none" w:sz="0" w:space="0" w:color="auto"/>
            <w:left w:val="none" w:sz="0" w:space="0" w:color="auto"/>
            <w:bottom w:val="none" w:sz="0" w:space="0" w:color="auto"/>
            <w:right w:val="none" w:sz="0" w:space="0" w:color="auto"/>
          </w:divBdr>
          <w:divsChild>
            <w:div w:id="1919243242">
              <w:marLeft w:val="0"/>
              <w:marRight w:val="0"/>
              <w:marTop w:val="0"/>
              <w:marBottom w:val="0"/>
              <w:divBdr>
                <w:top w:val="none" w:sz="0" w:space="0" w:color="auto"/>
                <w:left w:val="none" w:sz="0" w:space="0" w:color="auto"/>
                <w:bottom w:val="none" w:sz="0" w:space="0" w:color="auto"/>
                <w:right w:val="none" w:sz="0" w:space="0" w:color="auto"/>
              </w:divBdr>
            </w:div>
          </w:divsChild>
        </w:div>
        <w:div w:id="695892037">
          <w:marLeft w:val="0"/>
          <w:marRight w:val="0"/>
          <w:marTop w:val="0"/>
          <w:marBottom w:val="0"/>
          <w:divBdr>
            <w:top w:val="none" w:sz="0" w:space="0" w:color="auto"/>
            <w:left w:val="none" w:sz="0" w:space="0" w:color="auto"/>
            <w:bottom w:val="none" w:sz="0" w:space="0" w:color="auto"/>
            <w:right w:val="none" w:sz="0" w:space="0" w:color="auto"/>
          </w:divBdr>
          <w:divsChild>
            <w:div w:id="621350047">
              <w:marLeft w:val="0"/>
              <w:marRight w:val="0"/>
              <w:marTop w:val="0"/>
              <w:marBottom w:val="0"/>
              <w:divBdr>
                <w:top w:val="none" w:sz="0" w:space="0" w:color="auto"/>
                <w:left w:val="none" w:sz="0" w:space="0" w:color="auto"/>
                <w:bottom w:val="none" w:sz="0" w:space="0" w:color="auto"/>
                <w:right w:val="none" w:sz="0" w:space="0" w:color="auto"/>
              </w:divBdr>
            </w:div>
          </w:divsChild>
        </w:div>
        <w:div w:id="1284923655">
          <w:marLeft w:val="0"/>
          <w:marRight w:val="0"/>
          <w:marTop w:val="0"/>
          <w:marBottom w:val="0"/>
          <w:divBdr>
            <w:top w:val="none" w:sz="0" w:space="0" w:color="auto"/>
            <w:left w:val="none" w:sz="0" w:space="0" w:color="auto"/>
            <w:bottom w:val="none" w:sz="0" w:space="0" w:color="auto"/>
            <w:right w:val="none" w:sz="0" w:space="0" w:color="auto"/>
          </w:divBdr>
          <w:divsChild>
            <w:div w:id="557086677">
              <w:marLeft w:val="0"/>
              <w:marRight w:val="0"/>
              <w:marTop w:val="0"/>
              <w:marBottom w:val="0"/>
              <w:divBdr>
                <w:top w:val="none" w:sz="0" w:space="0" w:color="auto"/>
                <w:left w:val="none" w:sz="0" w:space="0" w:color="auto"/>
                <w:bottom w:val="none" w:sz="0" w:space="0" w:color="auto"/>
                <w:right w:val="none" w:sz="0" w:space="0" w:color="auto"/>
              </w:divBdr>
            </w:div>
          </w:divsChild>
        </w:div>
        <w:div w:id="1971814269">
          <w:marLeft w:val="0"/>
          <w:marRight w:val="0"/>
          <w:marTop w:val="0"/>
          <w:marBottom w:val="0"/>
          <w:divBdr>
            <w:top w:val="none" w:sz="0" w:space="0" w:color="auto"/>
            <w:left w:val="none" w:sz="0" w:space="0" w:color="auto"/>
            <w:bottom w:val="none" w:sz="0" w:space="0" w:color="auto"/>
            <w:right w:val="none" w:sz="0" w:space="0" w:color="auto"/>
          </w:divBdr>
          <w:divsChild>
            <w:div w:id="1950771924">
              <w:marLeft w:val="0"/>
              <w:marRight w:val="0"/>
              <w:marTop w:val="0"/>
              <w:marBottom w:val="0"/>
              <w:divBdr>
                <w:top w:val="none" w:sz="0" w:space="0" w:color="auto"/>
                <w:left w:val="none" w:sz="0" w:space="0" w:color="auto"/>
                <w:bottom w:val="none" w:sz="0" w:space="0" w:color="auto"/>
                <w:right w:val="none" w:sz="0" w:space="0" w:color="auto"/>
              </w:divBdr>
            </w:div>
          </w:divsChild>
        </w:div>
        <w:div w:id="1890678116">
          <w:marLeft w:val="0"/>
          <w:marRight w:val="0"/>
          <w:marTop w:val="0"/>
          <w:marBottom w:val="0"/>
          <w:divBdr>
            <w:top w:val="none" w:sz="0" w:space="0" w:color="auto"/>
            <w:left w:val="none" w:sz="0" w:space="0" w:color="auto"/>
            <w:bottom w:val="none" w:sz="0" w:space="0" w:color="auto"/>
            <w:right w:val="none" w:sz="0" w:space="0" w:color="auto"/>
          </w:divBdr>
          <w:divsChild>
            <w:div w:id="300304652">
              <w:marLeft w:val="0"/>
              <w:marRight w:val="0"/>
              <w:marTop w:val="0"/>
              <w:marBottom w:val="0"/>
              <w:divBdr>
                <w:top w:val="none" w:sz="0" w:space="0" w:color="auto"/>
                <w:left w:val="none" w:sz="0" w:space="0" w:color="auto"/>
                <w:bottom w:val="none" w:sz="0" w:space="0" w:color="auto"/>
                <w:right w:val="none" w:sz="0" w:space="0" w:color="auto"/>
              </w:divBdr>
            </w:div>
          </w:divsChild>
        </w:div>
        <w:div w:id="1775512132">
          <w:marLeft w:val="0"/>
          <w:marRight w:val="0"/>
          <w:marTop w:val="0"/>
          <w:marBottom w:val="0"/>
          <w:divBdr>
            <w:top w:val="none" w:sz="0" w:space="0" w:color="auto"/>
            <w:left w:val="none" w:sz="0" w:space="0" w:color="auto"/>
            <w:bottom w:val="none" w:sz="0" w:space="0" w:color="auto"/>
            <w:right w:val="none" w:sz="0" w:space="0" w:color="auto"/>
          </w:divBdr>
          <w:divsChild>
            <w:div w:id="522010938">
              <w:marLeft w:val="0"/>
              <w:marRight w:val="0"/>
              <w:marTop w:val="0"/>
              <w:marBottom w:val="0"/>
              <w:divBdr>
                <w:top w:val="none" w:sz="0" w:space="0" w:color="auto"/>
                <w:left w:val="none" w:sz="0" w:space="0" w:color="auto"/>
                <w:bottom w:val="none" w:sz="0" w:space="0" w:color="auto"/>
                <w:right w:val="none" w:sz="0" w:space="0" w:color="auto"/>
              </w:divBdr>
            </w:div>
          </w:divsChild>
        </w:div>
        <w:div w:id="892813271">
          <w:marLeft w:val="0"/>
          <w:marRight w:val="0"/>
          <w:marTop w:val="0"/>
          <w:marBottom w:val="0"/>
          <w:divBdr>
            <w:top w:val="none" w:sz="0" w:space="0" w:color="auto"/>
            <w:left w:val="none" w:sz="0" w:space="0" w:color="auto"/>
            <w:bottom w:val="none" w:sz="0" w:space="0" w:color="auto"/>
            <w:right w:val="none" w:sz="0" w:space="0" w:color="auto"/>
          </w:divBdr>
          <w:divsChild>
            <w:div w:id="333145163">
              <w:marLeft w:val="0"/>
              <w:marRight w:val="0"/>
              <w:marTop w:val="0"/>
              <w:marBottom w:val="0"/>
              <w:divBdr>
                <w:top w:val="none" w:sz="0" w:space="0" w:color="auto"/>
                <w:left w:val="none" w:sz="0" w:space="0" w:color="auto"/>
                <w:bottom w:val="none" w:sz="0" w:space="0" w:color="auto"/>
                <w:right w:val="none" w:sz="0" w:space="0" w:color="auto"/>
              </w:divBdr>
            </w:div>
          </w:divsChild>
        </w:div>
        <w:div w:id="564028965">
          <w:marLeft w:val="0"/>
          <w:marRight w:val="0"/>
          <w:marTop w:val="0"/>
          <w:marBottom w:val="0"/>
          <w:divBdr>
            <w:top w:val="none" w:sz="0" w:space="0" w:color="auto"/>
            <w:left w:val="none" w:sz="0" w:space="0" w:color="auto"/>
            <w:bottom w:val="none" w:sz="0" w:space="0" w:color="auto"/>
            <w:right w:val="none" w:sz="0" w:space="0" w:color="auto"/>
          </w:divBdr>
          <w:divsChild>
            <w:div w:id="644431517">
              <w:marLeft w:val="0"/>
              <w:marRight w:val="0"/>
              <w:marTop w:val="0"/>
              <w:marBottom w:val="0"/>
              <w:divBdr>
                <w:top w:val="none" w:sz="0" w:space="0" w:color="auto"/>
                <w:left w:val="none" w:sz="0" w:space="0" w:color="auto"/>
                <w:bottom w:val="none" w:sz="0" w:space="0" w:color="auto"/>
                <w:right w:val="none" w:sz="0" w:space="0" w:color="auto"/>
              </w:divBdr>
            </w:div>
          </w:divsChild>
        </w:div>
        <w:div w:id="1676877695">
          <w:marLeft w:val="0"/>
          <w:marRight w:val="0"/>
          <w:marTop w:val="0"/>
          <w:marBottom w:val="0"/>
          <w:divBdr>
            <w:top w:val="none" w:sz="0" w:space="0" w:color="auto"/>
            <w:left w:val="none" w:sz="0" w:space="0" w:color="auto"/>
            <w:bottom w:val="none" w:sz="0" w:space="0" w:color="auto"/>
            <w:right w:val="none" w:sz="0" w:space="0" w:color="auto"/>
          </w:divBdr>
          <w:divsChild>
            <w:div w:id="890383255">
              <w:marLeft w:val="0"/>
              <w:marRight w:val="0"/>
              <w:marTop w:val="0"/>
              <w:marBottom w:val="0"/>
              <w:divBdr>
                <w:top w:val="none" w:sz="0" w:space="0" w:color="auto"/>
                <w:left w:val="none" w:sz="0" w:space="0" w:color="auto"/>
                <w:bottom w:val="none" w:sz="0" w:space="0" w:color="auto"/>
                <w:right w:val="none" w:sz="0" w:space="0" w:color="auto"/>
              </w:divBdr>
            </w:div>
          </w:divsChild>
        </w:div>
        <w:div w:id="578754530">
          <w:marLeft w:val="0"/>
          <w:marRight w:val="0"/>
          <w:marTop w:val="0"/>
          <w:marBottom w:val="0"/>
          <w:divBdr>
            <w:top w:val="none" w:sz="0" w:space="0" w:color="auto"/>
            <w:left w:val="none" w:sz="0" w:space="0" w:color="auto"/>
            <w:bottom w:val="none" w:sz="0" w:space="0" w:color="auto"/>
            <w:right w:val="none" w:sz="0" w:space="0" w:color="auto"/>
          </w:divBdr>
          <w:divsChild>
            <w:div w:id="1377437964">
              <w:marLeft w:val="0"/>
              <w:marRight w:val="0"/>
              <w:marTop w:val="0"/>
              <w:marBottom w:val="0"/>
              <w:divBdr>
                <w:top w:val="none" w:sz="0" w:space="0" w:color="auto"/>
                <w:left w:val="none" w:sz="0" w:space="0" w:color="auto"/>
                <w:bottom w:val="none" w:sz="0" w:space="0" w:color="auto"/>
                <w:right w:val="none" w:sz="0" w:space="0" w:color="auto"/>
              </w:divBdr>
            </w:div>
          </w:divsChild>
        </w:div>
        <w:div w:id="955866693">
          <w:marLeft w:val="0"/>
          <w:marRight w:val="0"/>
          <w:marTop w:val="0"/>
          <w:marBottom w:val="0"/>
          <w:divBdr>
            <w:top w:val="none" w:sz="0" w:space="0" w:color="auto"/>
            <w:left w:val="none" w:sz="0" w:space="0" w:color="auto"/>
            <w:bottom w:val="none" w:sz="0" w:space="0" w:color="auto"/>
            <w:right w:val="none" w:sz="0" w:space="0" w:color="auto"/>
          </w:divBdr>
          <w:divsChild>
            <w:div w:id="1162769047">
              <w:marLeft w:val="0"/>
              <w:marRight w:val="0"/>
              <w:marTop w:val="0"/>
              <w:marBottom w:val="0"/>
              <w:divBdr>
                <w:top w:val="none" w:sz="0" w:space="0" w:color="auto"/>
                <w:left w:val="none" w:sz="0" w:space="0" w:color="auto"/>
                <w:bottom w:val="none" w:sz="0" w:space="0" w:color="auto"/>
                <w:right w:val="none" w:sz="0" w:space="0" w:color="auto"/>
              </w:divBdr>
            </w:div>
          </w:divsChild>
        </w:div>
        <w:div w:id="1431899043">
          <w:marLeft w:val="0"/>
          <w:marRight w:val="0"/>
          <w:marTop w:val="0"/>
          <w:marBottom w:val="0"/>
          <w:divBdr>
            <w:top w:val="none" w:sz="0" w:space="0" w:color="auto"/>
            <w:left w:val="none" w:sz="0" w:space="0" w:color="auto"/>
            <w:bottom w:val="none" w:sz="0" w:space="0" w:color="auto"/>
            <w:right w:val="none" w:sz="0" w:space="0" w:color="auto"/>
          </w:divBdr>
          <w:divsChild>
            <w:div w:id="373238933">
              <w:marLeft w:val="0"/>
              <w:marRight w:val="0"/>
              <w:marTop w:val="0"/>
              <w:marBottom w:val="0"/>
              <w:divBdr>
                <w:top w:val="none" w:sz="0" w:space="0" w:color="auto"/>
                <w:left w:val="none" w:sz="0" w:space="0" w:color="auto"/>
                <w:bottom w:val="none" w:sz="0" w:space="0" w:color="auto"/>
                <w:right w:val="none" w:sz="0" w:space="0" w:color="auto"/>
              </w:divBdr>
            </w:div>
          </w:divsChild>
        </w:div>
        <w:div w:id="1858302034">
          <w:marLeft w:val="0"/>
          <w:marRight w:val="0"/>
          <w:marTop w:val="0"/>
          <w:marBottom w:val="0"/>
          <w:divBdr>
            <w:top w:val="none" w:sz="0" w:space="0" w:color="auto"/>
            <w:left w:val="none" w:sz="0" w:space="0" w:color="auto"/>
            <w:bottom w:val="none" w:sz="0" w:space="0" w:color="auto"/>
            <w:right w:val="none" w:sz="0" w:space="0" w:color="auto"/>
          </w:divBdr>
          <w:divsChild>
            <w:div w:id="121770418">
              <w:marLeft w:val="0"/>
              <w:marRight w:val="0"/>
              <w:marTop w:val="0"/>
              <w:marBottom w:val="0"/>
              <w:divBdr>
                <w:top w:val="none" w:sz="0" w:space="0" w:color="auto"/>
                <w:left w:val="none" w:sz="0" w:space="0" w:color="auto"/>
                <w:bottom w:val="none" w:sz="0" w:space="0" w:color="auto"/>
                <w:right w:val="none" w:sz="0" w:space="0" w:color="auto"/>
              </w:divBdr>
            </w:div>
          </w:divsChild>
        </w:div>
        <w:div w:id="1429156452">
          <w:marLeft w:val="0"/>
          <w:marRight w:val="0"/>
          <w:marTop w:val="0"/>
          <w:marBottom w:val="0"/>
          <w:divBdr>
            <w:top w:val="none" w:sz="0" w:space="0" w:color="auto"/>
            <w:left w:val="none" w:sz="0" w:space="0" w:color="auto"/>
            <w:bottom w:val="none" w:sz="0" w:space="0" w:color="auto"/>
            <w:right w:val="none" w:sz="0" w:space="0" w:color="auto"/>
          </w:divBdr>
          <w:divsChild>
            <w:div w:id="462699763">
              <w:marLeft w:val="0"/>
              <w:marRight w:val="0"/>
              <w:marTop w:val="0"/>
              <w:marBottom w:val="0"/>
              <w:divBdr>
                <w:top w:val="none" w:sz="0" w:space="0" w:color="auto"/>
                <w:left w:val="none" w:sz="0" w:space="0" w:color="auto"/>
                <w:bottom w:val="none" w:sz="0" w:space="0" w:color="auto"/>
                <w:right w:val="none" w:sz="0" w:space="0" w:color="auto"/>
              </w:divBdr>
            </w:div>
          </w:divsChild>
        </w:div>
        <w:div w:id="1089237298">
          <w:marLeft w:val="0"/>
          <w:marRight w:val="0"/>
          <w:marTop w:val="0"/>
          <w:marBottom w:val="0"/>
          <w:divBdr>
            <w:top w:val="none" w:sz="0" w:space="0" w:color="auto"/>
            <w:left w:val="none" w:sz="0" w:space="0" w:color="auto"/>
            <w:bottom w:val="none" w:sz="0" w:space="0" w:color="auto"/>
            <w:right w:val="none" w:sz="0" w:space="0" w:color="auto"/>
          </w:divBdr>
          <w:divsChild>
            <w:div w:id="925649103">
              <w:marLeft w:val="0"/>
              <w:marRight w:val="0"/>
              <w:marTop w:val="0"/>
              <w:marBottom w:val="0"/>
              <w:divBdr>
                <w:top w:val="none" w:sz="0" w:space="0" w:color="auto"/>
                <w:left w:val="none" w:sz="0" w:space="0" w:color="auto"/>
                <w:bottom w:val="none" w:sz="0" w:space="0" w:color="auto"/>
                <w:right w:val="none" w:sz="0" w:space="0" w:color="auto"/>
              </w:divBdr>
            </w:div>
          </w:divsChild>
        </w:div>
        <w:div w:id="646712402">
          <w:marLeft w:val="0"/>
          <w:marRight w:val="0"/>
          <w:marTop w:val="0"/>
          <w:marBottom w:val="0"/>
          <w:divBdr>
            <w:top w:val="none" w:sz="0" w:space="0" w:color="auto"/>
            <w:left w:val="none" w:sz="0" w:space="0" w:color="auto"/>
            <w:bottom w:val="none" w:sz="0" w:space="0" w:color="auto"/>
            <w:right w:val="none" w:sz="0" w:space="0" w:color="auto"/>
          </w:divBdr>
          <w:divsChild>
            <w:div w:id="748692337">
              <w:marLeft w:val="0"/>
              <w:marRight w:val="0"/>
              <w:marTop w:val="0"/>
              <w:marBottom w:val="0"/>
              <w:divBdr>
                <w:top w:val="none" w:sz="0" w:space="0" w:color="auto"/>
                <w:left w:val="none" w:sz="0" w:space="0" w:color="auto"/>
                <w:bottom w:val="none" w:sz="0" w:space="0" w:color="auto"/>
                <w:right w:val="none" w:sz="0" w:space="0" w:color="auto"/>
              </w:divBdr>
            </w:div>
          </w:divsChild>
        </w:div>
        <w:div w:id="1925264830">
          <w:marLeft w:val="0"/>
          <w:marRight w:val="0"/>
          <w:marTop w:val="0"/>
          <w:marBottom w:val="0"/>
          <w:divBdr>
            <w:top w:val="none" w:sz="0" w:space="0" w:color="auto"/>
            <w:left w:val="none" w:sz="0" w:space="0" w:color="auto"/>
            <w:bottom w:val="none" w:sz="0" w:space="0" w:color="auto"/>
            <w:right w:val="none" w:sz="0" w:space="0" w:color="auto"/>
          </w:divBdr>
          <w:divsChild>
            <w:div w:id="917835366">
              <w:marLeft w:val="0"/>
              <w:marRight w:val="0"/>
              <w:marTop w:val="0"/>
              <w:marBottom w:val="0"/>
              <w:divBdr>
                <w:top w:val="none" w:sz="0" w:space="0" w:color="auto"/>
                <w:left w:val="none" w:sz="0" w:space="0" w:color="auto"/>
                <w:bottom w:val="none" w:sz="0" w:space="0" w:color="auto"/>
                <w:right w:val="none" w:sz="0" w:space="0" w:color="auto"/>
              </w:divBdr>
            </w:div>
          </w:divsChild>
        </w:div>
        <w:div w:id="785350522">
          <w:marLeft w:val="0"/>
          <w:marRight w:val="0"/>
          <w:marTop w:val="0"/>
          <w:marBottom w:val="0"/>
          <w:divBdr>
            <w:top w:val="none" w:sz="0" w:space="0" w:color="auto"/>
            <w:left w:val="none" w:sz="0" w:space="0" w:color="auto"/>
            <w:bottom w:val="none" w:sz="0" w:space="0" w:color="auto"/>
            <w:right w:val="none" w:sz="0" w:space="0" w:color="auto"/>
          </w:divBdr>
          <w:divsChild>
            <w:div w:id="1411584216">
              <w:marLeft w:val="0"/>
              <w:marRight w:val="0"/>
              <w:marTop w:val="0"/>
              <w:marBottom w:val="0"/>
              <w:divBdr>
                <w:top w:val="none" w:sz="0" w:space="0" w:color="auto"/>
                <w:left w:val="none" w:sz="0" w:space="0" w:color="auto"/>
                <w:bottom w:val="none" w:sz="0" w:space="0" w:color="auto"/>
                <w:right w:val="none" w:sz="0" w:space="0" w:color="auto"/>
              </w:divBdr>
            </w:div>
          </w:divsChild>
        </w:div>
        <w:div w:id="1256204455">
          <w:marLeft w:val="0"/>
          <w:marRight w:val="0"/>
          <w:marTop w:val="0"/>
          <w:marBottom w:val="0"/>
          <w:divBdr>
            <w:top w:val="none" w:sz="0" w:space="0" w:color="auto"/>
            <w:left w:val="none" w:sz="0" w:space="0" w:color="auto"/>
            <w:bottom w:val="none" w:sz="0" w:space="0" w:color="auto"/>
            <w:right w:val="none" w:sz="0" w:space="0" w:color="auto"/>
          </w:divBdr>
          <w:divsChild>
            <w:div w:id="502011360">
              <w:marLeft w:val="0"/>
              <w:marRight w:val="0"/>
              <w:marTop w:val="0"/>
              <w:marBottom w:val="0"/>
              <w:divBdr>
                <w:top w:val="none" w:sz="0" w:space="0" w:color="auto"/>
                <w:left w:val="none" w:sz="0" w:space="0" w:color="auto"/>
                <w:bottom w:val="none" w:sz="0" w:space="0" w:color="auto"/>
                <w:right w:val="none" w:sz="0" w:space="0" w:color="auto"/>
              </w:divBdr>
            </w:div>
          </w:divsChild>
        </w:div>
        <w:div w:id="367293185">
          <w:marLeft w:val="0"/>
          <w:marRight w:val="0"/>
          <w:marTop w:val="0"/>
          <w:marBottom w:val="0"/>
          <w:divBdr>
            <w:top w:val="none" w:sz="0" w:space="0" w:color="auto"/>
            <w:left w:val="none" w:sz="0" w:space="0" w:color="auto"/>
            <w:bottom w:val="none" w:sz="0" w:space="0" w:color="auto"/>
            <w:right w:val="none" w:sz="0" w:space="0" w:color="auto"/>
          </w:divBdr>
          <w:divsChild>
            <w:div w:id="624508019">
              <w:marLeft w:val="0"/>
              <w:marRight w:val="0"/>
              <w:marTop w:val="0"/>
              <w:marBottom w:val="0"/>
              <w:divBdr>
                <w:top w:val="none" w:sz="0" w:space="0" w:color="auto"/>
                <w:left w:val="none" w:sz="0" w:space="0" w:color="auto"/>
                <w:bottom w:val="none" w:sz="0" w:space="0" w:color="auto"/>
                <w:right w:val="none" w:sz="0" w:space="0" w:color="auto"/>
              </w:divBdr>
            </w:div>
          </w:divsChild>
        </w:div>
        <w:div w:id="2037808738">
          <w:marLeft w:val="0"/>
          <w:marRight w:val="0"/>
          <w:marTop w:val="0"/>
          <w:marBottom w:val="0"/>
          <w:divBdr>
            <w:top w:val="none" w:sz="0" w:space="0" w:color="auto"/>
            <w:left w:val="none" w:sz="0" w:space="0" w:color="auto"/>
            <w:bottom w:val="none" w:sz="0" w:space="0" w:color="auto"/>
            <w:right w:val="none" w:sz="0" w:space="0" w:color="auto"/>
          </w:divBdr>
          <w:divsChild>
            <w:div w:id="423571195">
              <w:marLeft w:val="0"/>
              <w:marRight w:val="0"/>
              <w:marTop w:val="0"/>
              <w:marBottom w:val="0"/>
              <w:divBdr>
                <w:top w:val="none" w:sz="0" w:space="0" w:color="auto"/>
                <w:left w:val="none" w:sz="0" w:space="0" w:color="auto"/>
                <w:bottom w:val="none" w:sz="0" w:space="0" w:color="auto"/>
                <w:right w:val="none" w:sz="0" w:space="0" w:color="auto"/>
              </w:divBdr>
            </w:div>
          </w:divsChild>
        </w:div>
        <w:div w:id="50737788">
          <w:marLeft w:val="0"/>
          <w:marRight w:val="0"/>
          <w:marTop w:val="0"/>
          <w:marBottom w:val="0"/>
          <w:divBdr>
            <w:top w:val="none" w:sz="0" w:space="0" w:color="auto"/>
            <w:left w:val="none" w:sz="0" w:space="0" w:color="auto"/>
            <w:bottom w:val="none" w:sz="0" w:space="0" w:color="auto"/>
            <w:right w:val="none" w:sz="0" w:space="0" w:color="auto"/>
          </w:divBdr>
          <w:divsChild>
            <w:div w:id="518741462">
              <w:marLeft w:val="0"/>
              <w:marRight w:val="0"/>
              <w:marTop w:val="0"/>
              <w:marBottom w:val="0"/>
              <w:divBdr>
                <w:top w:val="none" w:sz="0" w:space="0" w:color="auto"/>
                <w:left w:val="none" w:sz="0" w:space="0" w:color="auto"/>
                <w:bottom w:val="none" w:sz="0" w:space="0" w:color="auto"/>
                <w:right w:val="none" w:sz="0" w:space="0" w:color="auto"/>
              </w:divBdr>
            </w:div>
          </w:divsChild>
        </w:div>
        <w:div w:id="1580208150">
          <w:marLeft w:val="0"/>
          <w:marRight w:val="0"/>
          <w:marTop w:val="0"/>
          <w:marBottom w:val="0"/>
          <w:divBdr>
            <w:top w:val="none" w:sz="0" w:space="0" w:color="auto"/>
            <w:left w:val="none" w:sz="0" w:space="0" w:color="auto"/>
            <w:bottom w:val="none" w:sz="0" w:space="0" w:color="auto"/>
            <w:right w:val="none" w:sz="0" w:space="0" w:color="auto"/>
          </w:divBdr>
          <w:divsChild>
            <w:div w:id="1743528001">
              <w:marLeft w:val="0"/>
              <w:marRight w:val="0"/>
              <w:marTop w:val="0"/>
              <w:marBottom w:val="0"/>
              <w:divBdr>
                <w:top w:val="none" w:sz="0" w:space="0" w:color="auto"/>
                <w:left w:val="none" w:sz="0" w:space="0" w:color="auto"/>
                <w:bottom w:val="none" w:sz="0" w:space="0" w:color="auto"/>
                <w:right w:val="none" w:sz="0" w:space="0" w:color="auto"/>
              </w:divBdr>
            </w:div>
          </w:divsChild>
        </w:div>
        <w:div w:id="207031595">
          <w:marLeft w:val="0"/>
          <w:marRight w:val="0"/>
          <w:marTop w:val="0"/>
          <w:marBottom w:val="0"/>
          <w:divBdr>
            <w:top w:val="none" w:sz="0" w:space="0" w:color="auto"/>
            <w:left w:val="none" w:sz="0" w:space="0" w:color="auto"/>
            <w:bottom w:val="none" w:sz="0" w:space="0" w:color="auto"/>
            <w:right w:val="none" w:sz="0" w:space="0" w:color="auto"/>
          </w:divBdr>
          <w:divsChild>
            <w:div w:id="651563476">
              <w:marLeft w:val="0"/>
              <w:marRight w:val="0"/>
              <w:marTop w:val="0"/>
              <w:marBottom w:val="0"/>
              <w:divBdr>
                <w:top w:val="none" w:sz="0" w:space="0" w:color="auto"/>
                <w:left w:val="none" w:sz="0" w:space="0" w:color="auto"/>
                <w:bottom w:val="none" w:sz="0" w:space="0" w:color="auto"/>
                <w:right w:val="none" w:sz="0" w:space="0" w:color="auto"/>
              </w:divBdr>
            </w:div>
          </w:divsChild>
        </w:div>
        <w:div w:id="151988931">
          <w:marLeft w:val="0"/>
          <w:marRight w:val="0"/>
          <w:marTop w:val="0"/>
          <w:marBottom w:val="0"/>
          <w:divBdr>
            <w:top w:val="none" w:sz="0" w:space="0" w:color="auto"/>
            <w:left w:val="none" w:sz="0" w:space="0" w:color="auto"/>
            <w:bottom w:val="none" w:sz="0" w:space="0" w:color="auto"/>
            <w:right w:val="none" w:sz="0" w:space="0" w:color="auto"/>
          </w:divBdr>
          <w:divsChild>
            <w:div w:id="1223634894">
              <w:marLeft w:val="0"/>
              <w:marRight w:val="0"/>
              <w:marTop w:val="0"/>
              <w:marBottom w:val="0"/>
              <w:divBdr>
                <w:top w:val="none" w:sz="0" w:space="0" w:color="auto"/>
                <w:left w:val="none" w:sz="0" w:space="0" w:color="auto"/>
                <w:bottom w:val="none" w:sz="0" w:space="0" w:color="auto"/>
                <w:right w:val="none" w:sz="0" w:space="0" w:color="auto"/>
              </w:divBdr>
            </w:div>
          </w:divsChild>
        </w:div>
        <w:div w:id="1622421670">
          <w:marLeft w:val="0"/>
          <w:marRight w:val="0"/>
          <w:marTop w:val="0"/>
          <w:marBottom w:val="0"/>
          <w:divBdr>
            <w:top w:val="none" w:sz="0" w:space="0" w:color="auto"/>
            <w:left w:val="none" w:sz="0" w:space="0" w:color="auto"/>
            <w:bottom w:val="none" w:sz="0" w:space="0" w:color="auto"/>
            <w:right w:val="none" w:sz="0" w:space="0" w:color="auto"/>
          </w:divBdr>
          <w:divsChild>
            <w:div w:id="419759377">
              <w:marLeft w:val="0"/>
              <w:marRight w:val="0"/>
              <w:marTop w:val="0"/>
              <w:marBottom w:val="0"/>
              <w:divBdr>
                <w:top w:val="none" w:sz="0" w:space="0" w:color="auto"/>
                <w:left w:val="none" w:sz="0" w:space="0" w:color="auto"/>
                <w:bottom w:val="none" w:sz="0" w:space="0" w:color="auto"/>
                <w:right w:val="none" w:sz="0" w:space="0" w:color="auto"/>
              </w:divBdr>
            </w:div>
          </w:divsChild>
        </w:div>
        <w:div w:id="1235315586">
          <w:marLeft w:val="0"/>
          <w:marRight w:val="0"/>
          <w:marTop w:val="0"/>
          <w:marBottom w:val="0"/>
          <w:divBdr>
            <w:top w:val="none" w:sz="0" w:space="0" w:color="auto"/>
            <w:left w:val="none" w:sz="0" w:space="0" w:color="auto"/>
            <w:bottom w:val="none" w:sz="0" w:space="0" w:color="auto"/>
            <w:right w:val="none" w:sz="0" w:space="0" w:color="auto"/>
          </w:divBdr>
          <w:divsChild>
            <w:div w:id="1703171724">
              <w:marLeft w:val="0"/>
              <w:marRight w:val="0"/>
              <w:marTop w:val="0"/>
              <w:marBottom w:val="0"/>
              <w:divBdr>
                <w:top w:val="none" w:sz="0" w:space="0" w:color="auto"/>
                <w:left w:val="none" w:sz="0" w:space="0" w:color="auto"/>
                <w:bottom w:val="none" w:sz="0" w:space="0" w:color="auto"/>
                <w:right w:val="none" w:sz="0" w:space="0" w:color="auto"/>
              </w:divBdr>
            </w:div>
          </w:divsChild>
        </w:div>
        <w:div w:id="410273487">
          <w:marLeft w:val="0"/>
          <w:marRight w:val="0"/>
          <w:marTop w:val="0"/>
          <w:marBottom w:val="0"/>
          <w:divBdr>
            <w:top w:val="none" w:sz="0" w:space="0" w:color="auto"/>
            <w:left w:val="none" w:sz="0" w:space="0" w:color="auto"/>
            <w:bottom w:val="none" w:sz="0" w:space="0" w:color="auto"/>
            <w:right w:val="none" w:sz="0" w:space="0" w:color="auto"/>
          </w:divBdr>
          <w:divsChild>
            <w:div w:id="1967083936">
              <w:marLeft w:val="0"/>
              <w:marRight w:val="0"/>
              <w:marTop w:val="0"/>
              <w:marBottom w:val="0"/>
              <w:divBdr>
                <w:top w:val="none" w:sz="0" w:space="0" w:color="auto"/>
                <w:left w:val="none" w:sz="0" w:space="0" w:color="auto"/>
                <w:bottom w:val="none" w:sz="0" w:space="0" w:color="auto"/>
                <w:right w:val="none" w:sz="0" w:space="0" w:color="auto"/>
              </w:divBdr>
            </w:div>
          </w:divsChild>
        </w:div>
        <w:div w:id="1545095700">
          <w:marLeft w:val="0"/>
          <w:marRight w:val="0"/>
          <w:marTop w:val="0"/>
          <w:marBottom w:val="0"/>
          <w:divBdr>
            <w:top w:val="none" w:sz="0" w:space="0" w:color="auto"/>
            <w:left w:val="none" w:sz="0" w:space="0" w:color="auto"/>
            <w:bottom w:val="none" w:sz="0" w:space="0" w:color="auto"/>
            <w:right w:val="none" w:sz="0" w:space="0" w:color="auto"/>
          </w:divBdr>
          <w:divsChild>
            <w:div w:id="58214861">
              <w:marLeft w:val="0"/>
              <w:marRight w:val="0"/>
              <w:marTop w:val="0"/>
              <w:marBottom w:val="0"/>
              <w:divBdr>
                <w:top w:val="none" w:sz="0" w:space="0" w:color="auto"/>
                <w:left w:val="none" w:sz="0" w:space="0" w:color="auto"/>
                <w:bottom w:val="none" w:sz="0" w:space="0" w:color="auto"/>
                <w:right w:val="none" w:sz="0" w:space="0" w:color="auto"/>
              </w:divBdr>
            </w:div>
          </w:divsChild>
        </w:div>
        <w:div w:id="1429502677">
          <w:marLeft w:val="0"/>
          <w:marRight w:val="0"/>
          <w:marTop w:val="0"/>
          <w:marBottom w:val="0"/>
          <w:divBdr>
            <w:top w:val="none" w:sz="0" w:space="0" w:color="auto"/>
            <w:left w:val="none" w:sz="0" w:space="0" w:color="auto"/>
            <w:bottom w:val="none" w:sz="0" w:space="0" w:color="auto"/>
            <w:right w:val="none" w:sz="0" w:space="0" w:color="auto"/>
          </w:divBdr>
          <w:divsChild>
            <w:div w:id="2021010184">
              <w:marLeft w:val="0"/>
              <w:marRight w:val="0"/>
              <w:marTop w:val="0"/>
              <w:marBottom w:val="0"/>
              <w:divBdr>
                <w:top w:val="none" w:sz="0" w:space="0" w:color="auto"/>
                <w:left w:val="none" w:sz="0" w:space="0" w:color="auto"/>
                <w:bottom w:val="none" w:sz="0" w:space="0" w:color="auto"/>
                <w:right w:val="none" w:sz="0" w:space="0" w:color="auto"/>
              </w:divBdr>
            </w:div>
          </w:divsChild>
        </w:div>
        <w:div w:id="1752042619">
          <w:marLeft w:val="0"/>
          <w:marRight w:val="0"/>
          <w:marTop w:val="0"/>
          <w:marBottom w:val="0"/>
          <w:divBdr>
            <w:top w:val="none" w:sz="0" w:space="0" w:color="auto"/>
            <w:left w:val="none" w:sz="0" w:space="0" w:color="auto"/>
            <w:bottom w:val="none" w:sz="0" w:space="0" w:color="auto"/>
            <w:right w:val="none" w:sz="0" w:space="0" w:color="auto"/>
          </w:divBdr>
          <w:divsChild>
            <w:div w:id="1519464154">
              <w:marLeft w:val="0"/>
              <w:marRight w:val="0"/>
              <w:marTop w:val="0"/>
              <w:marBottom w:val="0"/>
              <w:divBdr>
                <w:top w:val="none" w:sz="0" w:space="0" w:color="auto"/>
                <w:left w:val="none" w:sz="0" w:space="0" w:color="auto"/>
                <w:bottom w:val="none" w:sz="0" w:space="0" w:color="auto"/>
                <w:right w:val="none" w:sz="0" w:space="0" w:color="auto"/>
              </w:divBdr>
            </w:div>
          </w:divsChild>
        </w:div>
        <w:div w:id="1212570937">
          <w:marLeft w:val="0"/>
          <w:marRight w:val="0"/>
          <w:marTop w:val="0"/>
          <w:marBottom w:val="0"/>
          <w:divBdr>
            <w:top w:val="none" w:sz="0" w:space="0" w:color="auto"/>
            <w:left w:val="none" w:sz="0" w:space="0" w:color="auto"/>
            <w:bottom w:val="none" w:sz="0" w:space="0" w:color="auto"/>
            <w:right w:val="none" w:sz="0" w:space="0" w:color="auto"/>
          </w:divBdr>
          <w:divsChild>
            <w:div w:id="1331252241">
              <w:marLeft w:val="0"/>
              <w:marRight w:val="0"/>
              <w:marTop w:val="0"/>
              <w:marBottom w:val="0"/>
              <w:divBdr>
                <w:top w:val="none" w:sz="0" w:space="0" w:color="auto"/>
                <w:left w:val="none" w:sz="0" w:space="0" w:color="auto"/>
                <w:bottom w:val="none" w:sz="0" w:space="0" w:color="auto"/>
                <w:right w:val="none" w:sz="0" w:space="0" w:color="auto"/>
              </w:divBdr>
            </w:div>
          </w:divsChild>
        </w:div>
        <w:div w:id="557013877">
          <w:marLeft w:val="0"/>
          <w:marRight w:val="0"/>
          <w:marTop w:val="0"/>
          <w:marBottom w:val="0"/>
          <w:divBdr>
            <w:top w:val="none" w:sz="0" w:space="0" w:color="auto"/>
            <w:left w:val="none" w:sz="0" w:space="0" w:color="auto"/>
            <w:bottom w:val="none" w:sz="0" w:space="0" w:color="auto"/>
            <w:right w:val="none" w:sz="0" w:space="0" w:color="auto"/>
          </w:divBdr>
          <w:divsChild>
            <w:div w:id="166798486">
              <w:marLeft w:val="0"/>
              <w:marRight w:val="0"/>
              <w:marTop w:val="0"/>
              <w:marBottom w:val="0"/>
              <w:divBdr>
                <w:top w:val="none" w:sz="0" w:space="0" w:color="auto"/>
                <w:left w:val="none" w:sz="0" w:space="0" w:color="auto"/>
                <w:bottom w:val="none" w:sz="0" w:space="0" w:color="auto"/>
                <w:right w:val="none" w:sz="0" w:space="0" w:color="auto"/>
              </w:divBdr>
            </w:div>
          </w:divsChild>
        </w:div>
        <w:div w:id="1414469910">
          <w:marLeft w:val="0"/>
          <w:marRight w:val="0"/>
          <w:marTop w:val="0"/>
          <w:marBottom w:val="0"/>
          <w:divBdr>
            <w:top w:val="none" w:sz="0" w:space="0" w:color="auto"/>
            <w:left w:val="none" w:sz="0" w:space="0" w:color="auto"/>
            <w:bottom w:val="none" w:sz="0" w:space="0" w:color="auto"/>
            <w:right w:val="none" w:sz="0" w:space="0" w:color="auto"/>
          </w:divBdr>
          <w:divsChild>
            <w:div w:id="735280152">
              <w:marLeft w:val="0"/>
              <w:marRight w:val="0"/>
              <w:marTop w:val="0"/>
              <w:marBottom w:val="0"/>
              <w:divBdr>
                <w:top w:val="none" w:sz="0" w:space="0" w:color="auto"/>
                <w:left w:val="none" w:sz="0" w:space="0" w:color="auto"/>
                <w:bottom w:val="none" w:sz="0" w:space="0" w:color="auto"/>
                <w:right w:val="none" w:sz="0" w:space="0" w:color="auto"/>
              </w:divBdr>
            </w:div>
          </w:divsChild>
        </w:div>
        <w:div w:id="811170500">
          <w:marLeft w:val="0"/>
          <w:marRight w:val="0"/>
          <w:marTop w:val="0"/>
          <w:marBottom w:val="0"/>
          <w:divBdr>
            <w:top w:val="none" w:sz="0" w:space="0" w:color="auto"/>
            <w:left w:val="none" w:sz="0" w:space="0" w:color="auto"/>
            <w:bottom w:val="none" w:sz="0" w:space="0" w:color="auto"/>
            <w:right w:val="none" w:sz="0" w:space="0" w:color="auto"/>
          </w:divBdr>
          <w:divsChild>
            <w:div w:id="7413667">
              <w:marLeft w:val="0"/>
              <w:marRight w:val="0"/>
              <w:marTop w:val="0"/>
              <w:marBottom w:val="0"/>
              <w:divBdr>
                <w:top w:val="none" w:sz="0" w:space="0" w:color="auto"/>
                <w:left w:val="none" w:sz="0" w:space="0" w:color="auto"/>
                <w:bottom w:val="none" w:sz="0" w:space="0" w:color="auto"/>
                <w:right w:val="none" w:sz="0" w:space="0" w:color="auto"/>
              </w:divBdr>
            </w:div>
          </w:divsChild>
        </w:div>
        <w:div w:id="1215853367">
          <w:marLeft w:val="0"/>
          <w:marRight w:val="0"/>
          <w:marTop w:val="0"/>
          <w:marBottom w:val="0"/>
          <w:divBdr>
            <w:top w:val="none" w:sz="0" w:space="0" w:color="auto"/>
            <w:left w:val="none" w:sz="0" w:space="0" w:color="auto"/>
            <w:bottom w:val="none" w:sz="0" w:space="0" w:color="auto"/>
            <w:right w:val="none" w:sz="0" w:space="0" w:color="auto"/>
          </w:divBdr>
          <w:divsChild>
            <w:div w:id="1423795322">
              <w:marLeft w:val="0"/>
              <w:marRight w:val="0"/>
              <w:marTop w:val="0"/>
              <w:marBottom w:val="0"/>
              <w:divBdr>
                <w:top w:val="none" w:sz="0" w:space="0" w:color="auto"/>
                <w:left w:val="none" w:sz="0" w:space="0" w:color="auto"/>
                <w:bottom w:val="none" w:sz="0" w:space="0" w:color="auto"/>
                <w:right w:val="none" w:sz="0" w:space="0" w:color="auto"/>
              </w:divBdr>
            </w:div>
          </w:divsChild>
        </w:div>
        <w:div w:id="1042093492">
          <w:marLeft w:val="0"/>
          <w:marRight w:val="0"/>
          <w:marTop w:val="0"/>
          <w:marBottom w:val="0"/>
          <w:divBdr>
            <w:top w:val="none" w:sz="0" w:space="0" w:color="auto"/>
            <w:left w:val="none" w:sz="0" w:space="0" w:color="auto"/>
            <w:bottom w:val="none" w:sz="0" w:space="0" w:color="auto"/>
            <w:right w:val="none" w:sz="0" w:space="0" w:color="auto"/>
          </w:divBdr>
          <w:divsChild>
            <w:div w:id="660425828">
              <w:marLeft w:val="0"/>
              <w:marRight w:val="0"/>
              <w:marTop w:val="0"/>
              <w:marBottom w:val="0"/>
              <w:divBdr>
                <w:top w:val="none" w:sz="0" w:space="0" w:color="auto"/>
                <w:left w:val="none" w:sz="0" w:space="0" w:color="auto"/>
                <w:bottom w:val="none" w:sz="0" w:space="0" w:color="auto"/>
                <w:right w:val="none" w:sz="0" w:space="0" w:color="auto"/>
              </w:divBdr>
            </w:div>
          </w:divsChild>
        </w:div>
        <w:div w:id="954403590">
          <w:marLeft w:val="0"/>
          <w:marRight w:val="0"/>
          <w:marTop w:val="0"/>
          <w:marBottom w:val="0"/>
          <w:divBdr>
            <w:top w:val="none" w:sz="0" w:space="0" w:color="auto"/>
            <w:left w:val="none" w:sz="0" w:space="0" w:color="auto"/>
            <w:bottom w:val="none" w:sz="0" w:space="0" w:color="auto"/>
            <w:right w:val="none" w:sz="0" w:space="0" w:color="auto"/>
          </w:divBdr>
          <w:divsChild>
            <w:div w:id="534737916">
              <w:marLeft w:val="0"/>
              <w:marRight w:val="0"/>
              <w:marTop w:val="0"/>
              <w:marBottom w:val="0"/>
              <w:divBdr>
                <w:top w:val="none" w:sz="0" w:space="0" w:color="auto"/>
                <w:left w:val="none" w:sz="0" w:space="0" w:color="auto"/>
                <w:bottom w:val="none" w:sz="0" w:space="0" w:color="auto"/>
                <w:right w:val="none" w:sz="0" w:space="0" w:color="auto"/>
              </w:divBdr>
            </w:div>
          </w:divsChild>
        </w:div>
        <w:div w:id="1647852897">
          <w:marLeft w:val="0"/>
          <w:marRight w:val="0"/>
          <w:marTop w:val="0"/>
          <w:marBottom w:val="0"/>
          <w:divBdr>
            <w:top w:val="none" w:sz="0" w:space="0" w:color="auto"/>
            <w:left w:val="none" w:sz="0" w:space="0" w:color="auto"/>
            <w:bottom w:val="none" w:sz="0" w:space="0" w:color="auto"/>
            <w:right w:val="none" w:sz="0" w:space="0" w:color="auto"/>
          </w:divBdr>
          <w:divsChild>
            <w:div w:id="1762530308">
              <w:marLeft w:val="0"/>
              <w:marRight w:val="0"/>
              <w:marTop w:val="0"/>
              <w:marBottom w:val="0"/>
              <w:divBdr>
                <w:top w:val="none" w:sz="0" w:space="0" w:color="auto"/>
                <w:left w:val="none" w:sz="0" w:space="0" w:color="auto"/>
                <w:bottom w:val="none" w:sz="0" w:space="0" w:color="auto"/>
                <w:right w:val="none" w:sz="0" w:space="0" w:color="auto"/>
              </w:divBdr>
            </w:div>
          </w:divsChild>
        </w:div>
        <w:div w:id="408844757">
          <w:marLeft w:val="0"/>
          <w:marRight w:val="0"/>
          <w:marTop w:val="0"/>
          <w:marBottom w:val="0"/>
          <w:divBdr>
            <w:top w:val="none" w:sz="0" w:space="0" w:color="auto"/>
            <w:left w:val="none" w:sz="0" w:space="0" w:color="auto"/>
            <w:bottom w:val="none" w:sz="0" w:space="0" w:color="auto"/>
            <w:right w:val="none" w:sz="0" w:space="0" w:color="auto"/>
          </w:divBdr>
          <w:divsChild>
            <w:div w:id="1085690730">
              <w:marLeft w:val="0"/>
              <w:marRight w:val="0"/>
              <w:marTop w:val="0"/>
              <w:marBottom w:val="0"/>
              <w:divBdr>
                <w:top w:val="none" w:sz="0" w:space="0" w:color="auto"/>
                <w:left w:val="none" w:sz="0" w:space="0" w:color="auto"/>
                <w:bottom w:val="none" w:sz="0" w:space="0" w:color="auto"/>
                <w:right w:val="none" w:sz="0" w:space="0" w:color="auto"/>
              </w:divBdr>
            </w:div>
          </w:divsChild>
        </w:div>
        <w:div w:id="897134509">
          <w:marLeft w:val="0"/>
          <w:marRight w:val="0"/>
          <w:marTop w:val="0"/>
          <w:marBottom w:val="0"/>
          <w:divBdr>
            <w:top w:val="none" w:sz="0" w:space="0" w:color="auto"/>
            <w:left w:val="none" w:sz="0" w:space="0" w:color="auto"/>
            <w:bottom w:val="none" w:sz="0" w:space="0" w:color="auto"/>
            <w:right w:val="none" w:sz="0" w:space="0" w:color="auto"/>
          </w:divBdr>
          <w:divsChild>
            <w:div w:id="2116365773">
              <w:marLeft w:val="0"/>
              <w:marRight w:val="0"/>
              <w:marTop w:val="0"/>
              <w:marBottom w:val="0"/>
              <w:divBdr>
                <w:top w:val="none" w:sz="0" w:space="0" w:color="auto"/>
                <w:left w:val="none" w:sz="0" w:space="0" w:color="auto"/>
                <w:bottom w:val="none" w:sz="0" w:space="0" w:color="auto"/>
                <w:right w:val="none" w:sz="0" w:space="0" w:color="auto"/>
              </w:divBdr>
            </w:div>
          </w:divsChild>
        </w:div>
        <w:div w:id="828598288">
          <w:marLeft w:val="0"/>
          <w:marRight w:val="0"/>
          <w:marTop w:val="0"/>
          <w:marBottom w:val="0"/>
          <w:divBdr>
            <w:top w:val="none" w:sz="0" w:space="0" w:color="auto"/>
            <w:left w:val="none" w:sz="0" w:space="0" w:color="auto"/>
            <w:bottom w:val="none" w:sz="0" w:space="0" w:color="auto"/>
            <w:right w:val="none" w:sz="0" w:space="0" w:color="auto"/>
          </w:divBdr>
          <w:divsChild>
            <w:div w:id="208686457">
              <w:marLeft w:val="0"/>
              <w:marRight w:val="0"/>
              <w:marTop w:val="0"/>
              <w:marBottom w:val="0"/>
              <w:divBdr>
                <w:top w:val="none" w:sz="0" w:space="0" w:color="auto"/>
                <w:left w:val="none" w:sz="0" w:space="0" w:color="auto"/>
                <w:bottom w:val="none" w:sz="0" w:space="0" w:color="auto"/>
                <w:right w:val="none" w:sz="0" w:space="0" w:color="auto"/>
              </w:divBdr>
            </w:div>
          </w:divsChild>
        </w:div>
        <w:div w:id="776221003">
          <w:marLeft w:val="0"/>
          <w:marRight w:val="0"/>
          <w:marTop w:val="0"/>
          <w:marBottom w:val="0"/>
          <w:divBdr>
            <w:top w:val="none" w:sz="0" w:space="0" w:color="auto"/>
            <w:left w:val="none" w:sz="0" w:space="0" w:color="auto"/>
            <w:bottom w:val="none" w:sz="0" w:space="0" w:color="auto"/>
            <w:right w:val="none" w:sz="0" w:space="0" w:color="auto"/>
          </w:divBdr>
          <w:divsChild>
            <w:div w:id="1591506860">
              <w:marLeft w:val="0"/>
              <w:marRight w:val="0"/>
              <w:marTop w:val="0"/>
              <w:marBottom w:val="0"/>
              <w:divBdr>
                <w:top w:val="none" w:sz="0" w:space="0" w:color="auto"/>
                <w:left w:val="none" w:sz="0" w:space="0" w:color="auto"/>
                <w:bottom w:val="none" w:sz="0" w:space="0" w:color="auto"/>
                <w:right w:val="none" w:sz="0" w:space="0" w:color="auto"/>
              </w:divBdr>
            </w:div>
          </w:divsChild>
        </w:div>
        <w:div w:id="1891916055">
          <w:marLeft w:val="0"/>
          <w:marRight w:val="0"/>
          <w:marTop w:val="0"/>
          <w:marBottom w:val="0"/>
          <w:divBdr>
            <w:top w:val="none" w:sz="0" w:space="0" w:color="auto"/>
            <w:left w:val="none" w:sz="0" w:space="0" w:color="auto"/>
            <w:bottom w:val="none" w:sz="0" w:space="0" w:color="auto"/>
            <w:right w:val="none" w:sz="0" w:space="0" w:color="auto"/>
          </w:divBdr>
          <w:divsChild>
            <w:div w:id="420836440">
              <w:marLeft w:val="0"/>
              <w:marRight w:val="0"/>
              <w:marTop w:val="0"/>
              <w:marBottom w:val="0"/>
              <w:divBdr>
                <w:top w:val="none" w:sz="0" w:space="0" w:color="auto"/>
                <w:left w:val="none" w:sz="0" w:space="0" w:color="auto"/>
                <w:bottom w:val="none" w:sz="0" w:space="0" w:color="auto"/>
                <w:right w:val="none" w:sz="0" w:space="0" w:color="auto"/>
              </w:divBdr>
            </w:div>
          </w:divsChild>
        </w:div>
        <w:div w:id="166945285">
          <w:marLeft w:val="0"/>
          <w:marRight w:val="0"/>
          <w:marTop w:val="0"/>
          <w:marBottom w:val="0"/>
          <w:divBdr>
            <w:top w:val="none" w:sz="0" w:space="0" w:color="auto"/>
            <w:left w:val="none" w:sz="0" w:space="0" w:color="auto"/>
            <w:bottom w:val="none" w:sz="0" w:space="0" w:color="auto"/>
            <w:right w:val="none" w:sz="0" w:space="0" w:color="auto"/>
          </w:divBdr>
          <w:divsChild>
            <w:div w:id="1883059334">
              <w:marLeft w:val="0"/>
              <w:marRight w:val="0"/>
              <w:marTop w:val="0"/>
              <w:marBottom w:val="0"/>
              <w:divBdr>
                <w:top w:val="none" w:sz="0" w:space="0" w:color="auto"/>
                <w:left w:val="none" w:sz="0" w:space="0" w:color="auto"/>
                <w:bottom w:val="none" w:sz="0" w:space="0" w:color="auto"/>
                <w:right w:val="none" w:sz="0" w:space="0" w:color="auto"/>
              </w:divBdr>
            </w:div>
          </w:divsChild>
        </w:div>
        <w:div w:id="1466506551">
          <w:marLeft w:val="0"/>
          <w:marRight w:val="0"/>
          <w:marTop w:val="0"/>
          <w:marBottom w:val="0"/>
          <w:divBdr>
            <w:top w:val="none" w:sz="0" w:space="0" w:color="auto"/>
            <w:left w:val="none" w:sz="0" w:space="0" w:color="auto"/>
            <w:bottom w:val="none" w:sz="0" w:space="0" w:color="auto"/>
            <w:right w:val="none" w:sz="0" w:space="0" w:color="auto"/>
          </w:divBdr>
          <w:divsChild>
            <w:div w:id="1921525491">
              <w:marLeft w:val="0"/>
              <w:marRight w:val="0"/>
              <w:marTop w:val="0"/>
              <w:marBottom w:val="0"/>
              <w:divBdr>
                <w:top w:val="none" w:sz="0" w:space="0" w:color="auto"/>
                <w:left w:val="none" w:sz="0" w:space="0" w:color="auto"/>
                <w:bottom w:val="none" w:sz="0" w:space="0" w:color="auto"/>
                <w:right w:val="none" w:sz="0" w:space="0" w:color="auto"/>
              </w:divBdr>
            </w:div>
          </w:divsChild>
        </w:div>
        <w:div w:id="439492681">
          <w:marLeft w:val="0"/>
          <w:marRight w:val="0"/>
          <w:marTop w:val="0"/>
          <w:marBottom w:val="0"/>
          <w:divBdr>
            <w:top w:val="none" w:sz="0" w:space="0" w:color="auto"/>
            <w:left w:val="none" w:sz="0" w:space="0" w:color="auto"/>
            <w:bottom w:val="none" w:sz="0" w:space="0" w:color="auto"/>
            <w:right w:val="none" w:sz="0" w:space="0" w:color="auto"/>
          </w:divBdr>
          <w:divsChild>
            <w:div w:id="1652556647">
              <w:marLeft w:val="0"/>
              <w:marRight w:val="0"/>
              <w:marTop w:val="0"/>
              <w:marBottom w:val="0"/>
              <w:divBdr>
                <w:top w:val="none" w:sz="0" w:space="0" w:color="auto"/>
                <w:left w:val="none" w:sz="0" w:space="0" w:color="auto"/>
                <w:bottom w:val="none" w:sz="0" w:space="0" w:color="auto"/>
                <w:right w:val="none" w:sz="0" w:space="0" w:color="auto"/>
              </w:divBdr>
            </w:div>
          </w:divsChild>
        </w:div>
        <w:div w:id="2117871351">
          <w:marLeft w:val="0"/>
          <w:marRight w:val="0"/>
          <w:marTop w:val="0"/>
          <w:marBottom w:val="0"/>
          <w:divBdr>
            <w:top w:val="none" w:sz="0" w:space="0" w:color="auto"/>
            <w:left w:val="none" w:sz="0" w:space="0" w:color="auto"/>
            <w:bottom w:val="none" w:sz="0" w:space="0" w:color="auto"/>
            <w:right w:val="none" w:sz="0" w:space="0" w:color="auto"/>
          </w:divBdr>
          <w:divsChild>
            <w:div w:id="710496532">
              <w:marLeft w:val="0"/>
              <w:marRight w:val="0"/>
              <w:marTop w:val="0"/>
              <w:marBottom w:val="0"/>
              <w:divBdr>
                <w:top w:val="none" w:sz="0" w:space="0" w:color="auto"/>
                <w:left w:val="none" w:sz="0" w:space="0" w:color="auto"/>
                <w:bottom w:val="none" w:sz="0" w:space="0" w:color="auto"/>
                <w:right w:val="none" w:sz="0" w:space="0" w:color="auto"/>
              </w:divBdr>
            </w:div>
          </w:divsChild>
        </w:div>
        <w:div w:id="987902393">
          <w:marLeft w:val="0"/>
          <w:marRight w:val="0"/>
          <w:marTop w:val="0"/>
          <w:marBottom w:val="0"/>
          <w:divBdr>
            <w:top w:val="none" w:sz="0" w:space="0" w:color="auto"/>
            <w:left w:val="none" w:sz="0" w:space="0" w:color="auto"/>
            <w:bottom w:val="none" w:sz="0" w:space="0" w:color="auto"/>
            <w:right w:val="none" w:sz="0" w:space="0" w:color="auto"/>
          </w:divBdr>
          <w:divsChild>
            <w:div w:id="1379280687">
              <w:marLeft w:val="0"/>
              <w:marRight w:val="0"/>
              <w:marTop w:val="0"/>
              <w:marBottom w:val="0"/>
              <w:divBdr>
                <w:top w:val="none" w:sz="0" w:space="0" w:color="auto"/>
                <w:left w:val="none" w:sz="0" w:space="0" w:color="auto"/>
                <w:bottom w:val="none" w:sz="0" w:space="0" w:color="auto"/>
                <w:right w:val="none" w:sz="0" w:space="0" w:color="auto"/>
              </w:divBdr>
            </w:div>
          </w:divsChild>
        </w:div>
        <w:div w:id="1989161409">
          <w:marLeft w:val="0"/>
          <w:marRight w:val="0"/>
          <w:marTop w:val="0"/>
          <w:marBottom w:val="0"/>
          <w:divBdr>
            <w:top w:val="none" w:sz="0" w:space="0" w:color="auto"/>
            <w:left w:val="none" w:sz="0" w:space="0" w:color="auto"/>
            <w:bottom w:val="none" w:sz="0" w:space="0" w:color="auto"/>
            <w:right w:val="none" w:sz="0" w:space="0" w:color="auto"/>
          </w:divBdr>
          <w:divsChild>
            <w:div w:id="522481031">
              <w:marLeft w:val="0"/>
              <w:marRight w:val="0"/>
              <w:marTop w:val="0"/>
              <w:marBottom w:val="0"/>
              <w:divBdr>
                <w:top w:val="none" w:sz="0" w:space="0" w:color="auto"/>
                <w:left w:val="none" w:sz="0" w:space="0" w:color="auto"/>
                <w:bottom w:val="none" w:sz="0" w:space="0" w:color="auto"/>
                <w:right w:val="none" w:sz="0" w:space="0" w:color="auto"/>
              </w:divBdr>
            </w:div>
          </w:divsChild>
        </w:div>
        <w:div w:id="480779135">
          <w:marLeft w:val="0"/>
          <w:marRight w:val="0"/>
          <w:marTop w:val="0"/>
          <w:marBottom w:val="0"/>
          <w:divBdr>
            <w:top w:val="none" w:sz="0" w:space="0" w:color="auto"/>
            <w:left w:val="none" w:sz="0" w:space="0" w:color="auto"/>
            <w:bottom w:val="none" w:sz="0" w:space="0" w:color="auto"/>
            <w:right w:val="none" w:sz="0" w:space="0" w:color="auto"/>
          </w:divBdr>
          <w:divsChild>
            <w:div w:id="1169294467">
              <w:marLeft w:val="0"/>
              <w:marRight w:val="0"/>
              <w:marTop w:val="0"/>
              <w:marBottom w:val="0"/>
              <w:divBdr>
                <w:top w:val="none" w:sz="0" w:space="0" w:color="auto"/>
                <w:left w:val="none" w:sz="0" w:space="0" w:color="auto"/>
                <w:bottom w:val="none" w:sz="0" w:space="0" w:color="auto"/>
                <w:right w:val="none" w:sz="0" w:space="0" w:color="auto"/>
              </w:divBdr>
            </w:div>
          </w:divsChild>
        </w:div>
        <w:div w:id="1627934051">
          <w:marLeft w:val="0"/>
          <w:marRight w:val="0"/>
          <w:marTop w:val="0"/>
          <w:marBottom w:val="0"/>
          <w:divBdr>
            <w:top w:val="none" w:sz="0" w:space="0" w:color="auto"/>
            <w:left w:val="none" w:sz="0" w:space="0" w:color="auto"/>
            <w:bottom w:val="none" w:sz="0" w:space="0" w:color="auto"/>
            <w:right w:val="none" w:sz="0" w:space="0" w:color="auto"/>
          </w:divBdr>
          <w:divsChild>
            <w:div w:id="1614286715">
              <w:marLeft w:val="0"/>
              <w:marRight w:val="0"/>
              <w:marTop w:val="0"/>
              <w:marBottom w:val="0"/>
              <w:divBdr>
                <w:top w:val="none" w:sz="0" w:space="0" w:color="auto"/>
                <w:left w:val="none" w:sz="0" w:space="0" w:color="auto"/>
                <w:bottom w:val="none" w:sz="0" w:space="0" w:color="auto"/>
                <w:right w:val="none" w:sz="0" w:space="0" w:color="auto"/>
              </w:divBdr>
            </w:div>
          </w:divsChild>
        </w:div>
        <w:div w:id="281233479">
          <w:marLeft w:val="0"/>
          <w:marRight w:val="0"/>
          <w:marTop w:val="0"/>
          <w:marBottom w:val="0"/>
          <w:divBdr>
            <w:top w:val="none" w:sz="0" w:space="0" w:color="auto"/>
            <w:left w:val="none" w:sz="0" w:space="0" w:color="auto"/>
            <w:bottom w:val="none" w:sz="0" w:space="0" w:color="auto"/>
            <w:right w:val="none" w:sz="0" w:space="0" w:color="auto"/>
          </w:divBdr>
          <w:divsChild>
            <w:div w:id="2025011194">
              <w:marLeft w:val="0"/>
              <w:marRight w:val="0"/>
              <w:marTop w:val="0"/>
              <w:marBottom w:val="0"/>
              <w:divBdr>
                <w:top w:val="none" w:sz="0" w:space="0" w:color="auto"/>
                <w:left w:val="none" w:sz="0" w:space="0" w:color="auto"/>
                <w:bottom w:val="none" w:sz="0" w:space="0" w:color="auto"/>
                <w:right w:val="none" w:sz="0" w:space="0" w:color="auto"/>
              </w:divBdr>
            </w:div>
          </w:divsChild>
        </w:div>
        <w:div w:id="387068764">
          <w:marLeft w:val="0"/>
          <w:marRight w:val="0"/>
          <w:marTop w:val="0"/>
          <w:marBottom w:val="0"/>
          <w:divBdr>
            <w:top w:val="none" w:sz="0" w:space="0" w:color="auto"/>
            <w:left w:val="none" w:sz="0" w:space="0" w:color="auto"/>
            <w:bottom w:val="none" w:sz="0" w:space="0" w:color="auto"/>
            <w:right w:val="none" w:sz="0" w:space="0" w:color="auto"/>
          </w:divBdr>
          <w:divsChild>
            <w:div w:id="1972784467">
              <w:marLeft w:val="0"/>
              <w:marRight w:val="0"/>
              <w:marTop w:val="0"/>
              <w:marBottom w:val="0"/>
              <w:divBdr>
                <w:top w:val="none" w:sz="0" w:space="0" w:color="auto"/>
                <w:left w:val="none" w:sz="0" w:space="0" w:color="auto"/>
                <w:bottom w:val="none" w:sz="0" w:space="0" w:color="auto"/>
                <w:right w:val="none" w:sz="0" w:space="0" w:color="auto"/>
              </w:divBdr>
            </w:div>
          </w:divsChild>
        </w:div>
        <w:div w:id="1897858428">
          <w:marLeft w:val="0"/>
          <w:marRight w:val="0"/>
          <w:marTop w:val="0"/>
          <w:marBottom w:val="0"/>
          <w:divBdr>
            <w:top w:val="none" w:sz="0" w:space="0" w:color="auto"/>
            <w:left w:val="none" w:sz="0" w:space="0" w:color="auto"/>
            <w:bottom w:val="none" w:sz="0" w:space="0" w:color="auto"/>
            <w:right w:val="none" w:sz="0" w:space="0" w:color="auto"/>
          </w:divBdr>
          <w:divsChild>
            <w:div w:id="1526944563">
              <w:marLeft w:val="0"/>
              <w:marRight w:val="0"/>
              <w:marTop w:val="0"/>
              <w:marBottom w:val="0"/>
              <w:divBdr>
                <w:top w:val="none" w:sz="0" w:space="0" w:color="auto"/>
                <w:left w:val="none" w:sz="0" w:space="0" w:color="auto"/>
                <w:bottom w:val="none" w:sz="0" w:space="0" w:color="auto"/>
                <w:right w:val="none" w:sz="0" w:space="0" w:color="auto"/>
              </w:divBdr>
            </w:div>
          </w:divsChild>
        </w:div>
        <w:div w:id="2000502566">
          <w:marLeft w:val="0"/>
          <w:marRight w:val="0"/>
          <w:marTop w:val="0"/>
          <w:marBottom w:val="0"/>
          <w:divBdr>
            <w:top w:val="none" w:sz="0" w:space="0" w:color="auto"/>
            <w:left w:val="none" w:sz="0" w:space="0" w:color="auto"/>
            <w:bottom w:val="none" w:sz="0" w:space="0" w:color="auto"/>
            <w:right w:val="none" w:sz="0" w:space="0" w:color="auto"/>
          </w:divBdr>
          <w:divsChild>
            <w:div w:id="1602300427">
              <w:marLeft w:val="0"/>
              <w:marRight w:val="0"/>
              <w:marTop w:val="0"/>
              <w:marBottom w:val="0"/>
              <w:divBdr>
                <w:top w:val="none" w:sz="0" w:space="0" w:color="auto"/>
                <w:left w:val="none" w:sz="0" w:space="0" w:color="auto"/>
                <w:bottom w:val="none" w:sz="0" w:space="0" w:color="auto"/>
                <w:right w:val="none" w:sz="0" w:space="0" w:color="auto"/>
              </w:divBdr>
            </w:div>
          </w:divsChild>
        </w:div>
        <w:div w:id="4553465">
          <w:marLeft w:val="0"/>
          <w:marRight w:val="0"/>
          <w:marTop w:val="0"/>
          <w:marBottom w:val="0"/>
          <w:divBdr>
            <w:top w:val="none" w:sz="0" w:space="0" w:color="auto"/>
            <w:left w:val="none" w:sz="0" w:space="0" w:color="auto"/>
            <w:bottom w:val="none" w:sz="0" w:space="0" w:color="auto"/>
            <w:right w:val="none" w:sz="0" w:space="0" w:color="auto"/>
          </w:divBdr>
          <w:divsChild>
            <w:div w:id="767579472">
              <w:marLeft w:val="0"/>
              <w:marRight w:val="0"/>
              <w:marTop w:val="0"/>
              <w:marBottom w:val="0"/>
              <w:divBdr>
                <w:top w:val="none" w:sz="0" w:space="0" w:color="auto"/>
                <w:left w:val="none" w:sz="0" w:space="0" w:color="auto"/>
                <w:bottom w:val="none" w:sz="0" w:space="0" w:color="auto"/>
                <w:right w:val="none" w:sz="0" w:space="0" w:color="auto"/>
              </w:divBdr>
            </w:div>
          </w:divsChild>
        </w:div>
        <w:div w:id="1904948388">
          <w:marLeft w:val="0"/>
          <w:marRight w:val="0"/>
          <w:marTop w:val="0"/>
          <w:marBottom w:val="0"/>
          <w:divBdr>
            <w:top w:val="none" w:sz="0" w:space="0" w:color="auto"/>
            <w:left w:val="none" w:sz="0" w:space="0" w:color="auto"/>
            <w:bottom w:val="none" w:sz="0" w:space="0" w:color="auto"/>
            <w:right w:val="none" w:sz="0" w:space="0" w:color="auto"/>
          </w:divBdr>
          <w:divsChild>
            <w:div w:id="1315717795">
              <w:marLeft w:val="0"/>
              <w:marRight w:val="0"/>
              <w:marTop w:val="0"/>
              <w:marBottom w:val="0"/>
              <w:divBdr>
                <w:top w:val="none" w:sz="0" w:space="0" w:color="auto"/>
                <w:left w:val="none" w:sz="0" w:space="0" w:color="auto"/>
                <w:bottom w:val="none" w:sz="0" w:space="0" w:color="auto"/>
                <w:right w:val="none" w:sz="0" w:space="0" w:color="auto"/>
              </w:divBdr>
            </w:div>
          </w:divsChild>
        </w:div>
        <w:div w:id="1475828410">
          <w:marLeft w:val="0"/>
          <w:marRight w:val="0"/>
          <w:marTop w:val="0"/>
          <w:marBottom w:val="0"/>
          <w:divBdr>
            <w:top w:val="none" w:sz="0" w:space="0" w:color="auto"/>
            <w:left w:val="none" w:sz="0" w:space="0" w:color="auto"/>
            <w:bottom w:val="none" w:sz="0" w:space="0" w:color="auto"/>
            <w:right w:val="none" w:sz="0" w:space="0" w:color="auto"/>
          </w:divBdr>
          <w:divsChild>
            <w:div w:id="441337349">
              <w:marLeft w:val="0"/>
              <w:marRight w:val="0"/>
              <w:marTop w:val="0"/>
              <w:marBottom w:val="0"/>
              <w:divBdr>
                <w:top w:val="none" w:sz="0" w:space="0" w:color="auto"/>
                <w:left w:val="none" w:sz="0" w:space="0" w:color="auto"/>
                <w:bottom w:val="none" w:sz="0" w:space="0" w:color="auto"/>
                <w:right w:val="none" w:sz="0" w:space="0" w:color="auto"/>
              </w:divBdr>
            </w:div>
          </w:divsChild>
        </w:div>
        <w:div w:id="1996572115">
          <w:marLeft w:val="0"/>
          <w:marRight w:val="0"/>
          <w:marTop w:val="0"/>
          <w:marBottom w:val="0"/>
          <w:divBdr>
            <w:top w:val="none" w:sz="0" w:space="0" w:color="auto"/>
            <w:left w:val="none" w:sz="0" w:space="0" w:color="auto"/>
            <w:bottom w:val="none" w:sz="0" w:space="0" w:color="auto"/>
            <w:right w:val="none" w:sz="0" w:space="0" w:color="auto"/>
          </w:divBdr>
          <w:divsChild>
            <w:div w:id="1172522462">
              <w:marLeft w:val="0"/>
              <w:marRight w:val="0"/>
              <w:marTop w:val="0"/>
              <w:marBottom w:val="0"/>
              <w:divBdr>
                <w:top w:val="none" w:sz="0" w:space="0" w:color="auto"/>
                <w:left w:val="none" w:sz="0" w:space="0" w:color="auto"/>
                <w:bottom w:val="none" w:sz="0" w:space="0" w:color="auto"/>
                <w:right w:val="none" w:sz="0" w:space="0" w:color="auto"/>
              </w:divBdr>
            </w:div>
          </w:divsChild>
        </w:div>
        <w:div w:id="2010794571">
          <w:marLeft w:val="0"/>
          <w:marRight w:val="0"/>
          <w:marTop w:val="0"/>
          <w:marBottom w:val="0"/>
          <w:divBdr>
            <w:top w:val="none" w:sz="0" w:space="0" w:color="auto"/>
            <w:left w:val="none" w:sz="0" w:space="0" w:color="auto"/>
            <w:bottom w:val="none" w:sz="0" w:space="0" w:color="auto"/>
            <w:right w:val="none" w:sz="0" w:space="0" w:color="auto"/>
          </w:divBdr>
          <w:divsChild>
            <w:div w:id="966013622">
              <w:marLeft w:val="0"/>
              <w:marRight w:val="0"/>
              <w:marTop w:val="0"/>
              <w:marBottom w:val="0"/>
              <w:divBdr>
                <w:top w:val="none" w:sz="0" w:space="0" w:color="auto"/>
                <w:left w:val="none" w:sz="0" w:space="0" w:color="auto"/>
                <w:bottom w:val="none" w:sz="0" w:space="0" w:color="auto"/>
                <w:right w:val="none" w:sz="0" w:space="0" w:color="auto"/>
              </w:divBdr>
            </w:div>
          </w:divsChild>
        </w:div>
        <w:div w:id="491724782">
          <w:marLeft w:val="0"/>
          <w:marRight w:val="0"/>
          <w:marTop w:val="0"/>
          <w:marBottom w:val="0"/>
          <w:divBdr>
            <w:top w:val="none" w:sz="0" w:space="0" w:color="auto"/>
            <w:left w:val="none" w:sz="0" w:space="0" w:color="auto"/>
            <w:bottom w:val="none" w:sz="0" w:space="0" w:color="auto"/>
            <w:right w:val="none" w:sz="0" w:space="0" w:color="auto"/>
          </w:divBdr>
          <w:divsChild>
            <w:div w:id="735592413">
              <w:marLeft w:val="0"/>
              <w:marRight w:val="0"/>
              <w:marTop w:val="0"/>
              <w:marBottom w:val="0"/>
              <w:divBdr>
                <w:top w:val="none" w:sz="0" w:space="0" w:color="auto"/>
                <w:left w:val="none" w:sz="0" w:space="0" w:color="auto"/>
                <w:bottom w:val="none" w:sz="0" w:space="0" w:color="auto"/>
                <w:right w:val="none" w:sz="0" w:space="0" w:color="auto"/>
              </w:divBdr>
            </w:div>
          </w:divsChild>
        </w:div>
        <w:div w:id="2147158715">
          <w:marLeft w:val="0"/>
          <w:marRight w:val="0"/>
          <w:marTop w:val="0"/>
          <w:marBottom w:val="0"/>
          <w:divBdr>
            <w:top w:val="none" w:sz="0" w:space="0" w:color="auto"/>
            <w:left w:val="none" w:sz="0" w:space="0" w:color="auto"/>
            <w:bottom w:val="none" w:sz="0" w:space="0" w:color="auto"/>
            <w:right w:val="none" w:sz="0" w:space="0" w:color="auto"/>
          </w:divBdr>
          <w:divsChild>
            <w:div w:id="89618884">
              <w:marLeft w:val="0"/>
              <w:marRight w:val="0"/>
              <w:marTop w:val="0"/>
              <w:marBottom w:val="0"/>
              <w:divBdr>
                <w:top w:val="none" w:sz="0" w:space="0" w:color="auto"/>
                <w:left w:val="none" w:sz="0" w:space="0" w:color="auto"/>
                <w:bottom w:val="none" w:sz="0" w:space="0" w:color="auto"/>
                <w:right w:val="none" w:sz="0" w:space="0" w:color="auto"/>
              </w:divBdr>
            </w:div>
          </w:divsChild>
        </w:div>
        <w:div w:id="737165385">
          <w:marLeft w:val="0"/>
          <w:marRight w:val="0"/>
          <w:marTop w:val="0"/>
          <w:marBottom w:val="0"/>
          <w:divBdr>
            <w:top w:val="none" w:sz="0" w:space="0" w:color="auto"/>
            <w:left w:val="none" w:sz="0" w:space="0" w:color="auto"/>
            <w:bottom w:val="none" w:sz="0" w:space="0" w:color="auto"/>
            <w:right w:val="none" w:sz="0" w:space="0" w:color="auto"/>
          </w:divBdr>
          <w:divsChild>
            <w:div w:id="1133017174">
              <w:marLeft w:val="0"/>
              <w:marRight w:val="0"/>
              <w:marTop w:val="0"/>
              <w:marBottom w:val="0"/>
              <w:divBdr>
                <w:top w:val="none" w:sz="0" w:space="0" w:color="auto"/>
                <w:left w:val="none" w:sz="0" w:space="0" w:color="auto"/>
                <w:bottom w:val="none" w:sz="0" w:space="0" w:color="auto"/>
                <w:right w:val="none" w:sz="0" w:space="0" w:color="auto"/>
              </w:divBdr>
            </w:div>
          </w:divsChild>
        </w:div>
        <w:div w:id="611861803">
          <w:marLeft w:val="0"/>
          <w:marRight w:val="0"/>
          <w:marTop w:val="0"/>
          <w:marBottom w:val="0"/>
          <w:divBdr>
            <w:top w:val="none" w:sz="0" w:space="0" w:color="auto"/>
            <w:left w:val="none" w:sz="0" w:space="0" w:color="auto"/>
            <w:bottom w:val="none" w:sz="0" w:space="0" w:color="auto"/>
            <w:right w:val="none" w:sz="0" w:space="0" w:color="auto"/>
          </w:divBdr>
          <w:divsChild>
            <w:div w:id="1394041854">
              <w:marLeft w:val="0"/>
              <w:marRight w:val="0"/>
              <w:marTop w:val="0"/>
              <w:marBottom w:val="0"/>
              <w:divBdr>
                <w:top w:val="none" w:sz="0" w:space="0" w:color="auto"/>
                <w:left w:val="none" w:sz="0" w:space="0" w:color="auto"/>
                <w:bottom w:val="none" w:sz="0" w:space="0" w:color="auto"/>
                <w:right w:val="none" w:sz="0" w:space="0" w:color="auto"/>
              </w:divBdr>
            </w:div>
          </w:divsChild>
        </w:div>
        <w:div w:id="556235711">
          <w:marLeft w:val="0"/>
          <w:marRight w:val="0"/>
          <w:marTop w:val="0"/>
          <w:marBottom w:val="0"/>
          <w:divBdr>
            <w:top w:val="none" w:sz="0" w:space="0" w:color="auto"/>
            <w:left w:val="none" w:sz="0" w:space="0" w:color="auto"/>
            <w:bottom w:val="none" w:sz="0" w:space="0" w:color="auto"/>
            <w:right w:val="none" w:sz="0" w:space="0" w:color="auto"/>
          </w:divBdr>
          <w:divsChild>
            <w:div w:id="319621919">
              <w:marLeft w:val="0"/>
              <w:marRight w:val="0"/>
              <w:marTop w:val="0"/>
              <w:marBottom w:val="0"/>
              <w:divBdr>
                <w:top w:val="none" w:sz="0" w:space="0" w:color="auto"/>
                <w:left w:val="none" w:sz="0" w:space="0" w:color="auto"/>
                <w:bottom w:val="none" w:sz="0" w:space="0" w:color="auto"/>
                <w:right w:val="none" w:sz="0" w:space="0" w:color="auto"/>
              </w:divBdr>
            </w:div>
          </w:divsChild>
        </w:div>
        <w:div w:id="1884711421">
          <w:marLeft w:val="0"/>
          <w:marRight w:val="0"/>
          <w:marTop w:val="0"/>
          <w:marBottom w:val="0"/>
          <w:divBdr>
            <w:top w:val="none" w:sz="0" w:space="0" w:color="auto"/>
            <w:left w:val="none" w:sz="0" w:space="0" w:color="auto"/>
            <w:bottom w:val="none" w:sz="0" w:space="0" w:color="auto"/>
            <w:right w:val="none" w:sz="0" w:space="0" w:color="auto"/>
          </w:divBdr>
          <w:divsChild>
            <w:div w:id="187178913">
              <w:marLeft w:val="0"/>
              <w:marRight w:val="0"/>
              <w:marTop w:val="0"/>
              <w:marBottom w:val="0"/>
              <w:divBdr>
                <w:top w:val="none" w:sz="0" w:space="0" w:color="auto"/>
                <w:left w:val="none" w:sz="0" w:space="0" w:color="auto"/>
                <w:bottom w:val="none" w:sz="0" w:space="0" w:color="auto"/>
                <w:right w:val="none" w:sz="0" w:space="0" w:color="auto"/>
              </w:divBdr>
            </w:div>
          </w:divsChild>
        </w:div>
        <w:div w:id="396710158">
          <w:marLeft w:val="0"/>
          <w:marRight w:val="0"/>
          <w:marTop w:val="0"/>
          <w:marBottom w:val="0"/>
          <w:divBdr>
            <w:top w:val="none" w:sz="0" w:space="0" w:color="auto"/>
            <w:left w:val="none" w:sz="0" w:space="0" w:color="auto"/>
            <w:bottom w:val="none" w:sz="0" w:space="0" w:color="auto"/>
            <w:right w:val="none" w:sz="0" w:space="0" w:color="auto"/>
          </w:divBdr>
          <w:divsChild>
            <w:div w:id="878399868">
              <w:marLeft w:val="0"/>
              <w:marRight w:val="0"/>
              <w:marTop w:val="0"/>
              <w:marBottom w:val="0"/>
              <w:divBdr>
                <w:top w:val="none" w:sz="0" w:space="0" w:color="auto"/>
                <w:left w:val="none" w:sz="0" w:space="0" w:color="auto"/>
                <w:bottom w:val="none" w:sz="0" w:space="0" w:color="auto"/>
                <w:right w:val="none" w:sz="0" w:space="0" w:color="auto"/>
              </w:divBdr>
            </w:div>
          </w:divsChild>
        </w:div>
        <w:div w:id="132217280">
          <w:marLeft w:val="0"/>
          <w:marRight w:val="0"/>
          <w:marTop w:val="0"/>
          <w:marBottom w:val="0"/>
          <w:divBdr>
            <w:top w:val="none" w:sz="0" w:space="0" w:color="auto"/>
            <w:left w:val="none" w:sz="0" w:space="0" w:color="auto"/>
            <w:bottom w:val="none" w:sz="0" w:space="0" w:color="auto"/>
            <w:right w:val="none" w:sz="0" w:space="0" w:color="auto"/>
          </w:divBdr>
          <w:divsChild>
            <w:div w:id="951522155">
              <w:marLeft w:val="0"/>
              <w:marRight w:val="0"/>
              <w:marTop w:val="0"/>
              <w:marBottom w:val="0"/>
              <w:divBdr>
                <w:top w:val="none" w:sz="0" w:space="0" w:color="auto"/>
                <w:left w:val="none" w:sz="0" w:space="0" w:color="auto"/>
                <w:bottom w:val="none" w:sz="0" w:space="0" w:color="auto"/>
                <w:right w:val="none" w:sz="0" w:space="0" w:color="auto"/>
              </w:divBdr>
            </w:div>
          </w:divsChild>
        </w:div>
        <w:div w:id="918638111">
          <w:marLeft w:val="0"/>
          <w:marRight w:val="0"/>
          <w:marTop w:val="0"/>
          <w:marBottom w:val="0"/>
          <w:divBdr>
            <w:top w:val="none" w:sz="0" w:space="0" w:color="auto"/>
            <w:left w:val="none" w:sz="0" w:space="0" w:color="auto"/>
            <w:bottom w:val="none" w:sz="0" w:space="0" w:color="auto"/>
            <w:right w:val="none" w:sz="0" w:space="0" w:color="auto"/>
          </w:divBdr>
          <w:divsChild>
            <w:div w:id="1700203005">
              <w:marLeft w:val="0"/>
              <w:marRight w:val="0"/>
              <w:marTop w:val="0"/>
              <w:marBottom w:val="0"/>
              <w:divBdr>
                <w:top w:val="none" w:sz="0" w:space="0" w:color="auto"/>
                <w:left w:val="none" w:sz="0" w:space="0" w:color="auto"/>
                <w:bottom w:val="none" w:sz="0" w:space="0" w:color="auto"/>
                <w:right w:val="none" w:sz="0" w:space="0" w:color="auto"/>
              </w:divBdr>
            </w:div>
          </w:divsChild>
        </w:div>
        <w:div w:id="2103909991">
          <w:marLeft w:val="0"/>
          <w:marRight w:val="0"/>
          <w:marTop w:val="0"/>
          <w:marBottom w:val="0"/>
          <w:divBdr>
            <w:top w:val="none" w:sz="0" w:space="0" w:color="auto"/>
            <w:left w:val="none" w:sz="0" w:space="0" w:color="auto"/>
            <w:bottom w:val="none" w:sz="0" w:space="0" w:color="auto"/>
            <w:right w:val="none" w:sz="0" w:space="0" w:color="auto"/>
          </w:divBdr>
          <w:divsChild>
            <w:div w:id="286931068">
              <w:marLeft w:val="0"/>
              <w:marRight w:val="0"/>
              <w:marTop w:val="0"/>
              <w:marBottom w:val="0"/>
              <w:divBdr>
                <w:top w:val="none" w:sz="0" w:space="0" w:color="auto"/>
                <w:left w:val="none" w:sz="0" w:space="0" w:color="auto"/>
                <w:bottom w:val="none" w:sz="0" w:space="0" w:color="auto"/>
                <w:right w:val="none" w:sz="0" w:space="0" w:color="auto"/>
              </w:divBdr>
            </w:div>
          </w:divsChild>
        </w:div>
        <w:div w:id="1776056115">
          <w:marLeft w:val="0"/>
          <w:marRight w:val="0"/>
          <w:marTop w:val="0"/>
          <w:marBottom w:val="0"/>
          <w:divBdr>
            <w:top w:val="none" w:sz="0" w:space="0" w:color="auto"/>
            <w:left w:val="none" w:sz="0" w:space="0" w:color="auto"/>
            <w:bottom w:val="none" w:sz="0" w:space="0" w:color="auto"/>
            <w:right w:val="none" w:sz="0" w:space="0" w:color="auto"/>
          </w:divBdr>
          <w:divsChild>
            <w:div w:id="1456604473">
              <w:marLeft w:val="0"/>
              <w:marRight w:val="0"/>
              <w:marTop w:val="0"/>
              <w:marBottom w:val="0"/>
              <w:divBdr>
                <w:top w:val="none" w:sz="0" w:space="0" w:color="auto"/>
                <w:left w:val="none" w:sz="0" w:space="0" w:color="auto"/>
                <w:bottom w:val="none" w:sz="0" w:space="0" w:color="auto"/>
                <w:right w:val="none" w:sz="0" w:space="0" w:color="auto"/>
              </w:divBdr>
            </w:div>
          </w:divsChild>
        </w:div>
        <w:div w:id="874388807">
          <w:marLeft w:val="0"/>
          <w:marRight w:val="0"/>
          <w:marTop w:val="0"/>
          <w:marBottom w:val="0"/>
          <w:divBdr>
            <w:top w:val="none" w:sz="0" w:space="0" w:color="auto"/>
            <w:left w:val="none" w:sz="0" w:space="0" w:color="auto"/>
            <w:bottom w:val="none" w:sz="0" w:space="0" w:color="auto"/>
            <w:right w:val="none" w:sz="0" w:space="0" w:color="auto"/>
          </w:divBdr>
          <w:divsChild>
            <w:div w:id="73010975">
              <w:marLeft w:val="0"/>
              <w:marRight w:val="0"/>
              <w:marTop w:val="0"/>
              <w:marBottom w:val="0"/>
              <w:divBdr>
                <w:top w:val="none" w:sz="0" w:space="0" w:color="auto"/>
                <w:left w:val="none" w:sz="0" w:space="0" w:color="auto"/>
                <w:bottom w:val="none" w:sz="0" w:space="0" w:color="auto"/>
                <w:right w:val="none" w:sz="0" w:space="0" w:color="auto"/>
              </w:divBdr>
            </w:div>
          </w:divsChild>
        </w:div>
        <w:div w:id="2125611526">
          <w:marLeft w:val="0"/>
          <w:marRight w:val="0"/>
          <w:marTop w:val="0"/>
          <w:marBottom w:val="0"/>
          <w:divBdr>
            <w:top w:val="none" w:sz="0" w:space="0" w:color="auto"/>
            <w:left w:val="none" w:sz="0" w:space="0" w:color="auto"/>
            <w:bottom w:val="none" w:sz="0" w:space="0" w:color="auto"/>
            <w:right w:val="none" w:sz="0" w:space="0" w:color="auto"/>
          </w:divBdr>
          <w:divsChild>
            <w:div w:id="1059474804">
              <w:marLeft w:val="0"/>
              <w:marRight w:val="0"/>
              <w:marTop w:val="0"/>
              <w:marBottom w:val="0"/>
              <w:divBdr>
                <w:top w:val="none" w:sz="0" w:space="0" w:color="auto"/>
                <w:left w:val="none" w:sz="0" w:space="0" w:color="auto"/>
                <w:bottom w:val="none" w:sz="0" w:space="0" w:color="auto"/>
                <w:right w:val="none" w:sz="0" w:space="0" w:color="auto"/>
              </w:divBdr>
            </w:div>
          </w:divsChild>
        </w:div>
        <w:div w:id="108086960">
          <w:marLeft w:val="0"/>
          <w:marRight w:val="0"/>
          <w:marTop w:val="0"/>
          <w:marBottom w:val="0"/>
          <w:divBdr>
            <w:top w:val="none" w:sz="0" w:space="0" w:color="auto"/>
            <w:left w:val="none" w:sz="0" w:space="0" w:color="auto"/>
            <w:bottom w:val="none" w:sz="0" w:space="0" w:color="auto"/>
            <w:right w:val="none" w:sz="0" w:space="0" w:color="auto"/>
          </w:divBdr>
          <w:divsChild>
            <w:div w:id="172651975">
              <w:marLeft w:val="0"/>
              <w:marRight w:val="0"/>
              <w:marTop w:val="0"/>
              <w:marBottom w:val="0"/>
              <w:divBdr>
                <w:top w:val="none" w:sz="0" w:space="0" w:color="auto"/>
                <w:left w:val="none" w:sz="0" w:space="0" w:color="auto"/>
                <w:bottom w:val="none" w:sz="0" w:space="0" w:color="auto"/>
                <w:right w:val="none" w:sz="0" w:space="0" w:color="auto"/>
              </w:divBdr>
            </w:div>
          </w:divsChild>
        </w:div>
        <w:div w:id="722289866">
          <w:marLeft w:val="0"/>
          <w:marRight w:val="0"/>
          <w:marTop w:val="0"/>
          <w:marBottom w:val="0"/>
          <w:divBdr>
            <w:top w:val="none" w:sz="0" w:space="0" w:color="auto"/>
            <w:left w:val="none" w:sz="0" w:space="0" w:color="auto"/>
            <w:bottom w:val="none" w:sz="0" w:space="0" w:color="auto"/>
            <w:right w:val="none" w:sz="0" w:space="0" w:color="auto"/>
          </w:divBdr>
          <w:divsChild>
            <w:div w:id="1949122625">
              <w:marLeft w:val="0"/>
              <w:marRight w:val="0"/>
              <w:marTop w:val="0"/>
              <w:marBottom w:val="0"/>
              <w:divBdr>
                <w:top w:val="none" w:sz="0" w:space="0" w:color="auto"/>
                <w:left w:val="none" w:sz="0" w:space="0" w:color="auto"/>
                <w:bottom w:val="none" w:sz="0" w:space="0" w:color="auto"/>
                <w:right w:val="none" w:sz="0" w:space="0" w:color="auto"/>
              </w:divBdr>
            </w:div>
          </w:divsChild>
        </w:div>
        <w:div w:id="1619986658">
          <w:marLeft w:val="0"/>
          <w:marRight w:val="0"/>
          <w:marTop w:val="0"/>
          <w:marBottom w:val="0"/>
          <w:divBdr>
            <w:top w:val="none" w:sz="0" w:space="0" w:color="auto"/>
            <w:left w:val="none" w:sz="0" w:space="0" w:color="auto"/>
            <w:bottom w:val="none" w:sz="0" w:space="0" w:color="auto"/>
            <w:right w:val="none" w:sz="0" w:space="0" w:color="auto"/>
          </w:divBdr>
          <w:divsChild>
            <w:div w:id="357240225">
              <w:marLeft w:val="0"/>
              <w:marRight w:val="0"/>
              <w:marTop w:val="0"/>
              <w:marBottom w:val="0"/>
              <w:divBdr>
                <w:top w:val="none" w:sz="0" w:space="0" w:color="auto"/>
                <w:left w:val="none" w:sz="0" w:space="0" w:color="auto"/>
                <w:bottom w:val="none" w:sz="0" w:space="0" w:color="auto"/>
                <w:right w:val="none" w:sz="0" w:space="0" w:color="auto"/>
              </w:divBdr>
            </w:div>
          </w:divsChild>
        </w:div>
        <w:div w:id="1930766907">
          <w:marLeft w:val="0"/>
          <w:marRight w:val="0"/>
          <w:marTop w:val="0"/>
          <w:marBottom w:val="0"/>
          <w:divBdr>
            <w:top w:val="none" w:sz="0" w:space="0" w:color="auto"/>
            <w:left w:val="none" w:sz="0" w:space="0" w:color="auto"/>
            <w:bottom w:val="none" w:sz="0" w:space="0" w:color="auto"/>
            <w:right w:val="none" w:sz="0" w:space="0" w:color="auto"/>
          </w:divBdr>
          <w:divsChild>
            <w:div w:id="1562014604">
              <w:marLeft w:val="0"/>
              <w:marRight w:val="0"/>
              <w:marTop w:val="0"/>
              <w:marBottom w:val="0"/>
              <w:divBdr>
                <w:top w:val="none" w:sz="0" w:space="0" w:color="auto"/>
                <w:left w:val="none" w:sz="0" w:space="0" w:color="auto"/>
                <w:bottom w:val="none" w:sz="0" w:space="0" w:color="auto"/>
                <w:right w:val="none" w:sz="0" w:space="0" w:color="auto"/>
              </w:divBdr>
            </w:div>
          </w:divsChild>
        </w:div>
        <w:div w:id="443886898">
          <w:marLeft w:val="0"/>
          <w:marRight w:val="0"/>
          <w:marTop w:val="0"/>
          <w:marBottom w:val="0"/>
          <w:divBdr>
            <w:top w:val="none" w:sz="0" w:space="0" w:color="auto"/>
            <w:left w:val="none" w:sz="0" w:space="0" w:color="auto"/>
            <w:bottom w:val="none" w:sz="0" w:space="0" w:color="auto"/>
            <w:right w:val="none" w:sz="0" w:space="0" w:color="auto"/>
          </w:divBdr>
          <w:divsChild>
            <w:div w:id="918640710">
              <w:marLeft w:val="0"/>
              <w:marRight w:val="0"/>
              <w:marTop w:val="0"/>
              <w:marBottom w:val="0"/>
              <w:divBdr>
                <w:top w:val="none" w:sz="0" w:space="0" w:color="auto"/>
                <w:left w:val="none" w:sz="0" w:space="0" w:color="auto"/>
                <w:bottom w:val="none" w:sz="0" w:space="0" w:color="auto"/>
                <w:right w:val="none" w:sz="0" w:space="0" w:color="auto"/>
              </w:divBdr>
            </w:div>
          </w:divsChild>
        </w:div>
        <w:div w:id="1270356911">
          <w:marLeft w:val="0"/>
          <w:marRight w:val="0"/>
          <w:marTop w:val="0"/>
          <w:marBottom w:val="0"/>
          <w:divBdr>
            <w:top w:val="none" w:sz="0" w:space="0" w:color="auto"/>
            <w:left w:val="none" w:sz="0" w:space="0" w:color="auto"/>
            <w:bottom w:val="none" w:sz="0" w:space="0" w:color="auto"/>
            <w:right w:val="none" w:sz="0" w:space="0" w:color="auto"/>
          </w:divBdr>
          <w:divsChild>
            <w:div w:id="1824273333">
              <w:marLeft w:val="0"/>
              <w:marRight w:val="0"/>
              <w:marTop w:val="0"/>
              <w:marBottom w:val="0"/>
              <w:divBdr>
                <w:top w:val="none" w:sz="0" w:space="0" w:color="auto"/>
                <w:left w:val="none" w:sz="0" w:space="0" w:color="auto"/>
                <w:bottom w:val="none" w:sz="0" w:space="0" w:color="auto"/>
                <w:right w:val="none" w:sz="0" w:space="0" w:color="auto"/>
              </w:divBdr>
            </w:div>
          </w:divsChild>
        </w:div>
        <w:div w:id="1931232362">
          <w:marLeft w:val="0"/>
          <w:marRight w:val="0"/>
          <w:marTop w:val="0"/>
          <w:marBottom w:val="0"/>
          <w:divBdr>
            <w:top w:val="none" w:sz="0" w:space="0" w:color="auto"/>
            <w:left w:val="none" w:sz="0" w:space="0" w:color="auto"/>
            <w:bottom w:val="none" w:sz="0" w:space="0" w:color="auto"/>
            <w:right w:val="none" w:sz="0" w:space="0" w:color="auto"/>
          </w:divBdr>
          <w:divsChild>
            <w:div w:id="553733412">
              <w:marLeft w:val="0"/>
              <w:marRight w:val="0"/>
              <w:marTop w:val="0"/>
              <w:marBottom w:val="0"/>
              <w:divBdr>
                <w:top w:val="none" w:sz="0" w:space="0" w:color="auto"/>
                <w:left w:val="none" w:sz="0" w:space="0" w:color="auto"/>
                <w:bottom w:val="none" w:sz="0" w:space="0" w:color="auto"/>
                <w:right w:val="none" w:sz="0" w:space="0" w:color="auto"/>
              </w:divBdr>
            </w:div>
          </w:divsChild>
        </w:div>
        <w:div w:id="735594325">
          <w:marLeft w:val="0"/>
          <w:marRight w:val="0"/>
          <w:marTop w:val="0"/>
          <w:marBottom w:val="0"/>
          <w:divBdr>
            <w:top w:val="none" w:sz="0" w:space="0" w:color="auto"/>
            <w:left w:val="none" w:sz="0" w:space="0" w:color="auto"/>
            <w:bottom w:val="none" w:sz="0" w:space="0" w:color="auto"/>
            <w:right w:val="none" w:sz="0" w:space="0" w:color="auto"/>
          </w:divBdr>
          <w:divsChild>
            <w:div w:id="640617704">
              <w:marLeft w:val="0"/>
              <w:marRight w:val="0"/>
              <w:marTop w:val="0"/>
              <w:marBottom w:val="0"/>
              <w:divBdr>
                <w:top w:val="none" w:sz="0" w:space="0" w:color="auto"/>
                <w:left w:val="none" w:sz="0" w:space="0" w:color="auto"/>
                <w:bottom w:val="none" w:sz="0" w:space="0" w:color="auto"/>
                <w:right w:val="none" w:sz="0" w:space="0" w:color="auto"/>
              </w:divBdr>
            </w:div>
          </w:divsChild>
        </w:div>
        <w:div w:id="1488740222">
          <w:marLeft w:val="0"/>
          <w:marRight w:val="0"/>
          <w:marTop w:val="0"/>
          <w:marBottom w:val="0"/>
          <w:divBdr>
            <w:top w:val="none" w:sz="0" w:space="0" w:color="auto"/>
            <w:left w:val="none" w:sz="0" w:space="0" w:color="auto"/>
            <w:bottom w:val="none" w:sz="0" w:space="0" w:color="auto"/>
            <w:right w:val="none" w:sz="0" w:space="0" w:color="auto"/>
          </w:divBdr>
          <w:divsChild>
            <w:div w:id="475418365">
              <w:marLeft w:val="0"/>
              <w:marRight w:val="0"/>
              <w:marTop w:val="0"/>
              <w:marBottom w:val="0"/>
              <w:divBdr>
                <w:top w:val="none" w:sz="0" w:space="0" w:color="auto"/>
                <w:left w:val="none" w:sz="0" w:space="0" w:color="auto"/>
                <w:bottom w:val="none" w:sz="0" w:space="0" w:color="auto"/>
                <w:right w:val="none" w:sz="0" w:space="0" w:color="auto"/>
              </w:divBdr>
            </w:div>
          </w:divsChild>
        </w:div>
        <w:div w:id="990015224">
          <w:marLeft w:val="0"/>
          <w:marRight w:val="0"/>
          <w:marTop w:val="0"/>
          <w:marBottom w:val="0"/>
          <w:divBdr>
            <w:top w:val="none" w:sz="0" w:space="0" w:color="auto"/>
            <w:left w:val="none" w:sz="0" w:space="0" w:color="auto"/>
            <w:bottom w:val="none" w:sz="0" w:space="0" w:color="auto"/>
            <w:right w:val="none" w:sz="0" w:space="0" w:color="auto"/>
          </w:divBdr>
          <w:divsChild>
            <w:div w:id="147601020">
              <w:marLeft w:val="0"/>
              <w:marRight w:val="0"/>
              <w:marTop w:val="0"/>
              <w:marBottom w:val="0"/>
              <w:divBdr>
                <w:top w:val="none" w:sz="0" w:space="0" w:color="auto"/>
                <w:left w:val="none" w:sz="0" w:space="0" w:color="auto"/>
                <w:bottom w:val="none" w:sz="0" w:space="0" w:color="auto"/>
                <w:right w:val="none" w:sz="0" w:space="0" w:color="auto"/>
              </w:divBdr>
            </w:div>
          </w:divsChild>
        </w:div>
        <w:div w:id="621500512">
          <w:marLeft w:val="0"/>
          <w:marRight w:val="0"/>
          <w:marTop w:val="0"/>
          <w:marBottom w:val="0"/>
          <w:divBdr>
            <w:top w:val="none" w:sz="0" w:space="0" w:color="auto"/>
            <w:left w:val="none" w:sz="0" w:space="0" w:color="auto"/>
            <w:bottom w:val="none" w:sz="0" w:space="0" w:color="auto"/>
            <w:right w:val="none" w:sz="0" w:space="0" w:color="auto"/>
          </w:divBdr>
          <w:divsChild>
            <w:div w:id="1129736610">
              <w:marLeft w:val="0"/>
              <w:marRight w:val="0"/>
              <w:marTop w:val="0"/>
              <w:marBottom w:val="0"/>
              <w:divBdr>
                <w:top w:val="none" w:sz="0" w:space="0" w:color="auto"/>
                <w:left w:val="none" w:sz="0" w:space="0" w:color="auto"/>
                <w:bottom w:val="none" w:sz="0" w:space="0" w:color="auto"/>
                <w:right w:val="none" w:sz="0" w:space="0" w:color="auto"/>
              </w:divBdr>
            </w:div>
          </w:divsChild>
        </w:div>
        <w:div w:id="1255556312">
          <w:marLeft w:val="0"/>
          <w:marRight w:val="0"/>
          <w:marTop w:val="0"/>
          <w:marBottom w:val="0"/>
          <w:divBdr>
            <w:top w:val="none" w:sz="0" w:space="0" w:color="auto"/>
            <w:left w:val="none" w:sz="0" w:space="0" w:color="auto"/>
            <w:bottom w:val="none" w:sz="0" w:space="0" w:color="auto"/>
            <w:right w:val="none" w:sz="0" w:space="0" w:color="auto"/>
          </w:divBdr>
          <w:divsChild>
            <w:div w:id="1806968700">
              <w:marLeft w:val="0"/>
              <w:marRight w:val="0"/>
              <w:marTop w:val="0"/>
              <w:marBottom w:val="0"/>
              <w:divBdr>
                <w:top w:val="none" w:sz="0" w:space="0" w:color="auto"/>
                <w:left w:val="none" w:sz="0" w:space="0" w:color="auto"/>
                <w:bottom w:val="none" w:sz="0" w:space="0" w:color="auto"/>
                <w:right w:val="none" w:sz="0" w:space="0" w:color="auto"/>
              </w:divBdr>
            </w:div>
          </w:divsChild>
        </w:div>
        <w:div w:id="1770001709">
          <w:marLeft w:val="0"/>
          <w:marRight w:val="0"/>
          <w:marTop w:val="0"/>
          <w:marBottom w:val="0"/>
          <w:divBdr>
            <w:top w:val="none" w:sz="0" w:space="0" w:color="auto"/>
            <w:left w:val="none" w:sz="0" w:space="0" w:color="auto"/>
            <w:bottom w:val="none" w:sz="0" w:space="0" w:color="auto"/>
            <w:right w:val="none" w:sz="0" w:space="0" w:color="auto"/>
          </w:divBdr>
          <w:divsChild>
            <w:div w:id="1085148193">
              <w:marLeft w:val="0"/>
              <w:marRight w:val="0"/>
              <w:marTop w:val="0"/>
              <w:marBottom w:val="0"/>
              <w:divBdr>
                <w:top w:val="none" w:sz="0" w:space="0" w:color="auto"/>
                <w:left w:val="none" w:sz="0" w:space="0" w:color="auto"/>
                <w:bottom w:val="none" w:sz="0" w:space="0" w:color="auto"/>
                <w:right w:val="none" w:sz="0" w:space="0" w:color="auto"/>
              </w:divBdr>
            </w:div>
          </w:divsChild>
        </w:div>
        <w:div w:id="1656839501">
          <w:marLeft w:val="0"/>
          <w:marRight w:val="0"/>
          <w:marTop w:val="0"/>
          <w:marBottom w:val="0"/>
          <w:divBdr>
            <w:top w:val="none" w:sz="0" w:space="0" w:color="auto"/>
            <w:left w:val="none" w:sz="0" w:space="0" w:color="auto"/>
            <w:bottom w:val="none" w:sz="0" w:space="0" w:color="auto"/>
            <w:right w:val="none" w:sz="0" w:space="0" w:color="auto"/>
          </w:divBdr>
          <w:divsChild>
            <w:div w:id="1865289772">
              <w:marLeft w:val="0"/>
              <w:marRight w:val="0"/>
              <w:marTop w:val="0"/>
              <w:marBottom w:val="0"/>
              <w:divBdr>
                <w:top w:val="none" w:sz="0" w:space="0" w:color="auto"/>
                <w:left w:val="none" w:sz="0" w:space="0" w:color="auto"/>
                <w:bottom w:val="none" w:sz="0" w:space="0" w:color="auto"/>
                <w:right w:val="none" w:sz="0" w:space="0" w:color="auto"/>
              </w:divBdr>
            </w:div>
          </w:divsChild>
        </w:div>
        <w:div w:id="95951905">
          <w:marLeft w:val="0"/>
          <w:marRight w:val="0"/>
          <w:marTop w:val="0"/>
          <w:marBottom w:val="0"/>
          <w:divBdr>
            <w:top w:val="none" w:sz="0" w:space="0" w:color="auto"/>
            <w:left w:val="none" w:sz="0" w:space="0" w:color="auto"/>
            <w:bottom w:val="none" w:sz="0" w:space="0" w:color="auto"/>
            <w:right w:val="none" w:sz="0" w:space="0" w:color="auto"/>
          </w:divBdr>
          <w:divsChild>
            <w:div w:id="41101478">
              <w:marLeft w:val="0"/>
              <w:marRight w:val="0"/>
              <w:marTop w:val="0"/>
              <w:marBottom w:val="0"/>
              <w:divBdr>
                <w:top w:val="none" w:sz="0" w:space="0" w:color="auto"/>
                <w:left w:val="none" w:sz="0" w:space="0" w:color="auto"/>
                <w:bottom w:val="none" w:sz="0" w:space="0" w:color="auto"/>
                <w:right w:val="none" w:sz="0" w:space="0" w:color="auto"/>
              </w:divBdr>
            </w:div>
          </w:divsChild>
        </w:div>
        <w:div w:id="547448752">
          <w:marLeft w:val="0"/>
          <w:marRight w:val="0"/>
          <w:marTop w:val="0"/>
          <w:marBottom w:val="0"/>
          <w:divBdr>
            <w:top w:val="none" w:sz="0" w:space="0" w:color="auto"/>
            <w:left w:val="none" w:sz="0" w:space="0" w:color="auto"/>
            <w:bottom w:val="none" w:sz="0" w:space="0" w:color="auto"/>
            <w:right w:val="none" w:sz="0" w:space="0" w:color="auto"/>
          </w:divBdr>
          <w:divsChild>
            <w:div w:id="738360012">
              <w:marLeft w:val="0"/>
              <w:marRight w:val="0"/>
              <w:marTop w:val="0"/>
              <w:marBottom w:val="0"/>
              <w:divBdr>
                <w:top w:val="none" w:sz="0" w:space="0" w:color="auto"/>
                <w:left w:val="none" w:sz="0" w:space="0" w:color="auto"/>
                <w:bottom w:val="none" w:sz="0" w:space="0" w:color="auto"/>
                <w:right w:val="none" w:sz="0" w:space="0" w:color="auto"/>
              </w:divBdr>
            </w:div>
          </w:divsChild>
        </w:div>
        <w:div w:id="374164665">
          <w:marLeft w:val="0"/>
          <w:marRight w:val="0"/>
          <w:marTop w:val="0"/>
          <w:marBottom w:val="0"/>
          <w:divBdr>
            <w:top w:val="none" w:sz="0" w:space="0" w:color="auto"/>
            <w:left w:val="none" w:sz="0" w:space="0" w:color="auto"/>
            <w:bottom w:val="none" w:sz="0" w:space="0" w:color="auto"/>
            <w:right w:val="none" w:sz="0" w:space="0" w:color="auto"/>
          </w:divBdr>
          <w:divsChild>
            <w:div w:id="1623533328">
              <w:marLeft w:val="0"/>
              <w:marRight w:val="0"/>
              <w:marTop w:val="0"/>
              <w:marBottom w:val="0"/>
              <w:divBdr>
                <w:top w:val="none" w:sz="0" w:space="0" w:color="auto"/>
                <w:left w:val="none" w:sz="0" w:space="0" w:color="auto"/>
                <w:bottom w:val="none" w:sz="0" w:space="0" w:color="auto"/>
                <w:right w:val="none" w:sz="0" w:space="0" w:color="auto"/>
              </w:divBdr>
            </w:div>
          </w:divsChild>
        </w:div>
        <w:div w:id="600721256">
          <w:marLeft w:val="0"/>
          <w:marRight w:val="0"/>
          <w:marTop w:val="0"/>
          <w:marBottom w:val="0"/>
          <w:divBdr>
            <w:top w:val="none" w:sz="0" w:space="0" w:color="auto"/>
            <w:left w:val="none" w:sz="0" w:space="0" w:color="auto"/>
            <w:bottom w:val="none" w:sz="0" w:space="0" w:color="auto"/>
            <w:right w:val="none" w:sz="0" w:space="0" w:color="auto"/>
          </w:divBdr>
          <w:divsChild>
            <w:div w:id="1629772684">
              <w:marLeft w:val="0"/>
              <w:marRight w:val="0"/>
              <w:marTop w:val="0"/>
              <w:marBottom w:val="0"/>
              <w:divBdr>
                <w:top w:val="none" w:sz="0" w:space="0" w:color="auto"/>
                <w:left w:val="none" w:sz="0" w:space="0" w:color="auto"/>
                <w:bottom w:val="none" w:sz="0" w:space="0" w:color="auto"/>
                <w:right w:val="none" w:sz="0" w:space="0" w:color="auto"/>
              </w:divBdr>
            </w:div>
          </w:divsChild>
        </w:div>
        <w:div w:id="836380966">
          <w:marLeft w:val="0"/>
          <w:marRight w:val="0"/>
          <w:marTop w:val="0"/>
          <w:marBottom w:val="0"/>
          <w:divBdr>
            <w:top w:val="none" w:sz="0" w:space="0" w:color="auto"/>
            <w:left w:val="none" w:sz="0" w:space="0" w:color="auto"/>
            <w:bottom w:val="none" w:sz="0" w:space="0" w:color="auto"/>
            <w:right w:val="none" w:sz="0" w:space="0" w:color="auto"/>
          </w:divBdr>
          <w:divsChild>
            <w:div w:id="2033337013">
              <w:marLeft w:val="0"/>
              <w:marRight w:val="0"/>
              <w:marTop w:val="0"/>
              <w:marBottom w:val="0"/>
              <w:divBdr>
                <w:top w:val="none" w:sz="0" w:space="0" w:color="auto"/>
                <w:left w:val="none" w:sz="0" w:space="0" w:color="auto"/>
                <w:bottom w:val="none" w:sz="0" w:space="0" w:color="auto"/>
                <w:right w:val="none" w:sz="0" w:space="0" w:color="auto"/>
              </w:divBdr>
            </w:div>
          </w:divsChild>
        </w:div>
        <w:div w:id="2063021211">
          <w:marLeft w:val="0"/>
          <w:marRight w:val="0"/>
          <w:marTop w:val="0"/>
          <w:marBottom w:val="0"/>
          <w:divBdr>
            <w:top w:val="none" w:sz="0" w:space="0" w:color="auto"/>
            <w:left w:val="none" w:sz="0" w:space="0" w:color="auto"/>
            <w:bottom w:val="none" w:sz="0" w:space="0" w:color="auto"/>
            <w:right w:val="none" w:sz="0" w:space="0" w:color="auto"/>
          </w:divBdr>
          <w:divsChild>
            <w:div w:id="662591904">
              <w:marLeft w:val="0"/>
              <w:marRight w:val="0"/>
              <w:marTop w:val="0"/>
              <w:marBottom w:val="0"/>
              <w:divBdr>
                <w:top w:val="none" w:sz="0" w:space="0" w:color="auto"/>
                <w:left w:val="none" w:sz="0" w:space="0" w:color="auto"/>
                <w:bottom w:val="none" w:sz="0" w:space="0" w:color="auto"/>
                <w:right w:val="none" w:sz="0" w:space="0" w:color="auto"/>
              </w:divBdr>
            </w:div>
          </w:divsChild>
        </w:div>
        <w:div w:id="1277252264">
          <w:marLeft w:val="0"/>
          <w:marRight w:val="0"/>
          <w:marTop w:val="0"/>
          <w:marBottom w:val="0"/>
          <w:divBdr>
            <w:top w:val="none" w:sz="0" w:space="0" w:color="auto"/>
            <w:left w:val="none" w:sz="0" w:space="0" w:color="auto"/>
            <w:bottom w:val="none" w:sz="0" w:space="0" w:color="auto"/>
            <w:right w:val="none" w:sz="0" w:space="0" w:color="auto"/>
          </w:divBdr>
          <w:divsChild>
            <w:div w:id="951740438">
              <w:marLeft w:val="0"/>
              <w:marRight w:val="0"/>
              <w:marTop w:val="0"/>
              <w:marBottom w:val="0"/>
              <w:divBdr>
                <w:top w:val="none" w:sz="0" w:space="0" w:color="auto"/>
                <w:left w:val="none" w:sz="0" w:space="0" w:color="auto"/>
                <w:bottom w:val="none" w:sz="0" w:space="0" w:color="auto"/>
                <w:right w:val="none" w:sz="0" w:space="0" w:color="auto"/>
              </w:divBdr>
            </w:div>
          </w:divsChild>
        </w:div>
        <w:div w:id="2005548547">
          <w:marLeft w:val="0"/>
          <w:marRight w:val="0"/>
          <w:marTop w:val="0"/>
          <w:marBottom w:val="0"/>
          <w:divBdr>
            <w:top w:val="none" w:sz="0" w:space="0" w:color="auto"/>
            <w:left w:val="none" w:sz="0" w:space="0" w:color="auto"/>
            <w:bottom w:val="none" w:sz="0" w:space="0" w:color="auto"/>
            <w:right w:val="none" w:sz="0" w:space="0" w:color="auto"/>
          </w:divBdr>
          <w:divsChild>
            <w:div w:id="450974145">
              <w:marLeft w:val="0"/>
              <w:marRight w:val="0"/>
              <w:marTop w:val="0"/>
              <w:marBottom w:val="0"/>
              <w:divBdr>
                <w:top w:val="none" w:sz="0" w:space="0" w:color="auto"/>
                <w:left w:val="none" w:sz="0" w:space="0" w:color="auto"/>
                <w:bottom w:val="none" w:sz="0" w:space="0" w:color="auto"/>
                <w:right w:val="none" w:sz="0" w:space="0" w:color="auto"/>
              </w:divBdr>
            </w:div>
          </w:divsChild>
        </w:div>
        <w:div w:id="339696181">
          <w:marLeft w:val="0"/>
          <w:marRight w:val="0"/>
          <w:marTop w:val="0"/>
          <w:marBottom w:val="0"/>
          <w:divBdr>
            <w:top w:val="none" w:sz="0" w:space="0" w:color="auto"/>
            <w:left w:val="none" w:sz="0" w:space="0" w:color="auto"/>
            <w:bottom w:val="none" w:sz="0" w:space="0" w:color="auto"/>
            <w:right w:val="none" w:sz="0" w:space="0" w:color="auto"/>
          </w:divBdr>
          <w:divsChild>
            <w:div w:id="16927997">
              <w:marLeft w:val="0"/>
              <w:marRight w:val="0"/>
              <w:marTop w:val="0"/>
              <w:marBottom w:val="0"/>
              <w:divBdr>
                <w:top w:val="none" w:sz="0" w:space="0" w:color="auto"/>
                <w:left w:val="none" w:sz="0" w:space="0" w:color="auto"/>
                <w:bottom w:val="none" w:sz="0" w:space="0" w:color="auto"/>
                <w:right w:val="none" w:sz="0" w:space="0" w:color="auto"/>
              </w:divBdr>
            </w:div>
          </w:divsChild>
        </w:div>
        <w:div w:id="610360436">
          <w:marLeft w:val="0"/>
          <w:marRight w:val="0"/>
          <w:marTop w:val="0"/>
          <w:marBottom w:val="0"/>
          <w:divBdr>
            <w:top w:val="none" w:sz="0" w:space="0" w:color="auto"/>
            <w:left w:val="none" w:sz="0" w:space="0" w:color="auto"/>
            <w:bottom w:val="none" w:sz="0" w:space="0" w:color="auto"/>
            <w:right w:val="none" w:sz="0" w:space="0" w:color="auto"/>
          </w:divBdr>
          <w:divsChild>
            <w:div w:id="1405907223">
              <w:marLeft w:val="0"/>
              <w:marRight w:val="0"/>
              <w:marTop w:val="0"/>
              <w:marBottom w:val="0"/>
              <w:divBdr>
                <w:top w:val="none" w:sz="0" w:space="0" w:color="auto"/>
                <w:left w:val="none" w:sz="0" w:space="0" w:color="auto"/>
                <w:bottom w:val="none" w:sz="0" w:space="0" w:color="auto"/>
                <w:right w:val="none" w:sz="0" w:space="0" w:color="auto"/>
              </w:divBdr>
            </w:div>
          </w:divsChild>
        </w:div>
        <w:div w:id="874391091">
          <w:marLeft w:val="0"/>
          <w:marRight w:val="0"/>
          <w:marTop w:val="0"/>
          <w:marBottom w:val="0"/>
          <w:divBdr>
            <w:top w:val="none" w:sz="0" w:space="0" w:color="auto"/>
            <w:left w:val="none" w:sz="0" w:space="0" w:color="auto"/>
            <w:bottom w:val="none" w:sz="0" w:space="0" w:color="auto"/>
            <w:right w:val="none" w:sz="0" w:space="0" w:color="auto"/>
          </w:divBdr>
          <w:divsChild>
            <w:div w:id="32654582">
              <w:marLeft w:val="0"/>
              <w:marRight w:val="0"/>
              <w:marTop w:val="0"/>
              <w:marBottom w:val="0"/>
              <w:divBdr>
                <w:top w:val="none" w:sz="0" w:space="0" w:color="auto"/>
                <w:left w:val="none" w:sz="0" w:space="0" w:color="auto"/>
                <w:bottom w:val="none" w:sz="0" w:space="0" w:color="auto"/>
                <w:right w:val="none" w:sz="0" w:space="0" w:color="auto"/>
              </w:divBdr>
            </w:div>
          </w:divsChild>
        </w:div>
        <w:div w:id="953100834">
          <w:marLeft w:val="0"/>
          <w:marRight w:val="0"/>
          <w:marTop w:val="0"/>
          <w:marBottom w:val="0"/>
          <w:divBdr>
            <w:top w:val="none" w:sz="0" w:space="0" w:color="auto"/>
            <w:left w:val="none" w:sz="0" w:space="0" w:color="auto"/>
            <w:bottom w:val="none" w:sz="0" w:space="0" w:color="auto"/>
            <w:right w:val="none" w:sz="0" w:space="0" w:color="auto"/>
          </w:divBdr>
          <w:divsChild>
            <w:div w:id="1944144202">
              <w:marLeft w:val="0"/>
              <w:marRight w:val="0"/>
              <w:marTop w:val="0"/>
              <w:marBottom w:val="0"/>
              <w:divBdr>
                <w:top w:val="none" w:sz="0" w:space="0" w:color="auto"/>
                <w:left w:val="none" w:sz="0" w:space="0" w:color="auto"/>
                <w:bottom w:val="none" w:sz="0" w:space="0" w:color="auto"/>
                <w:right w:val="none" w:sz="0" w:space="0" w:color="auto"/>
              </w:divBdr>
            </w:div>
          </w:divsChild>
        </w:div>
        <w:div w:id="973028537">
          <w:marLeft w:val="0"/>
          <w:marRight w:val="0"/>
          <w:marTop w:val="0"/>
          <w:marBottom w:val="0"/>
          <w:divBdr>
            <w:top w:val="none" w:sz="0" w:space="0" w:color="auto"/>
            <w:left w:val="none" w:sz="0" w:space="0" w:color="auto"/>
            <w:bottom w:val="none" w:sz="0" w:space="0" w:color="auto"/>
            <w:right w:val="none" w:sz="0" w:space="0" w:color="auto"/>
          </w:divBdr>
          <w:divsChild>
            <w:div w:id="1899395048">
              <w:marLeft w:val="0"/>
              <w:marRight w:val="0"/>
              <w:marTop w:val="0"/>
              <w:marBottom w:val="0"/>
              <w:divBdr>
                <w:top w:val="none" w:sz="0" w:space="0" w:color="auto"/>
                <w:left w:val="none" w:sz="0" w:space="0" w:color="auto"/>
                <w:bottom w:val="none" w:sz="0" w:space="0" w:color="auto"/>
                <w:right w:val="none" w:sz="0" w:space="0" w:color="auto"/>
              </w:divBdr>
            </w:div>
          </w:divsChild>
        </w:div>
        <w:div w:id="956838679">
          <w:marLeft w:val="0"/>
          <w:marRight w:val="0"/>
          <w:marTop w:val="0"/>
          <w:marBottom w:val="0"/>
          <w:divBdr>
            <w:top w:val="none" w:sz="0" w:space="0" w:color="auto"/>
            <w:left w:val="none" w:sz="0" w:space="0" w:color="auto"/>
            <w:bottom w:val="none" w:sz="0" w:space="0" w:color="auto"/>
            <w:right w:val="none" w:sz="0" w:space="0" w:color="auto"/>
          </w:divBdr>
          <w:divsChild>
            <w:div w:id="389379031">
              <w:marLeft w:val="0"/>
              <w:marRight w:val="0"/>
              <w:marTop w:val="0"/>
              <w:marBottom w:val="0"/>
              <w:divBdr>
                <w:top w:val="none" w:sz="0" w:space="0" w:color="auto"/>
                <w:left w:val="none" w:sz="0" w:space="0" w:color="auto"/>
                <w:bottom w:val="none" w:sz="0" w:space="0" w:color="auto"/>
                <w:right w:val="none" w:sz="0" w:space="0" w:color="auto"/>
              </w:divBdr>
            </w:div>
          </w:divsChild>
        </w:div>
        <w:div w:id="333268291">
          <w:marLeft w:val="0"/>
          <w:marRight w:val="0"/>
          <w:marTop w:val="0"/>
          <w:marBottom w:val="0"/>
          <w:divBdr>
            <w:top w:val="none" w:sz="0" w:space="0" w:color="auto"/>
            <w:left w:val="none" w:sz="0" w:space="0" w:color="auto"/>
            <w:bottom w:val="none" w:sz="0" w:space="0" w:color="auto"/>
            <w:right w:val="none" w:sz="0" w:space="0" w:color="auto"/>
          </w:divBdr>
          <w:divsChild>
            <w:div w:id="56243484">
              <w:marLeft w:val="0"/>
              <w:marRight w:val="0"/>
              <w:marTop w:val="0"/>
              <w:marBottom w:val="0"/>
              <w:divBdr>
                <w:top w:val="none" w:sz="0" w:space="0" w:color="auto"/>
                <w:left w:val="none" w:sz="0" w:space="0" w:color="auto"/>
                <w:bottom w:val="none" w:sz="0" w:space="0" w:color="auto"/>
                <w:right w:val="none" w:sz="0" w:space="0" w:color="auto"/>
              </w:divBdr>
            </w:div>
          </w:divsChild>
        </w:div>
        <w:div w:id="32123053">
          <w:marLeft w:val="0"/>
          <w:marRight w:val="0"/>
          <w:marTop w:val="0"/>
          <w:marBottom w:val="0"/>
          <w:divBdr>
            <w:top w:val="none" w:sz="0" w:space="0" w:color="auto"/>
            <w:left w:val="none" w:sz="0" w:space="0" w:color="auto"/>
            <w:bottom w:val="none" w:sz="0" w:space="0" w:color="auto"/>
            <w:right w:val="none" w:sz="0" w:space="0" w:color="auto"/>
          </w:divBdr>
          <w:divsChild>
            <w:div w:id="1227375217">
              <w:marLeft w:val="0"/>
              <w:marRight w:val="0"/>
              <w:marTop w:val="0"/>
              <w:marBottom w:val="0"/>
              <w:divBdr>
                <w:top w:val="none" w:sz="0" w:space="0" w:color="auto"/>
                <w:left w:val="none" w:sz="0" w:space="0" w:color="auto"/>
                <w:bottom w:val="none" w:sz="0" w:space="0" w:color="auto"/>
                <w:right w:val="none" w:sz="0" w:space="0" w:color="auto"/>
              </w:divBdr>
            </w:div>
          </w:divsChild>
        </w:div>
        <w:div w:id="928540892">
          <w:marLeft w:val="0"/>
          <w:marRight w:val="0"/>
          <w:marTop w:val="0"/>
          <w:marBottom w:val="0"/>
          <w:divBdr>
            <w:top w:val="none" w:sz="0" w:space="0" w:color="auto"/>
            <w:left w:val="none" w:sz="0" w:space="0" w:color="auto"/>
            <w:bottom w:val="none" w:sz="0" w:space="0" w:color="auto"/>
            <w:right w:val="none" w:sz="0" w:space="0" w:color="auto"/>
          </w:divBdr>
          <w:divsChild>
            <w:div w:id="345715717">
              <w:marLeft w:val="0"/>
              <w:marRight w:val="0"/>
              <w:marTop w:val="0"/>
              <w:marBottom w:val="0"/>
              <w:divBdr>
                <w:top w:val="none" w:sz="0" w:space="0" w:color="auto"/>
                <w:left w:val="none" w:sz="0" w:space="0" w:color="auto"/>
                <w:bottom w:val="none" w:sz="0" w:space="0" w:color="auto"/>
                <w:right w:val="none" w:sz="0" w:space="0" w:color="auto"/>
              </w:divBdr>
            </w:div>
          </w:divsChild>
        </w:div>
        <w:div w:id="1014308289">
          <w:marLeft w:val="0"/>
          <w:marRight w:val="0"/>
          <w:marTop w:val="0"/>
          <w:marBottom w:val="0"/>
          <w:divBdr>
            <w:top w:val="none" w:sz="0" w:space="0" w:color="auto"/>
            <w:left w:val="none" w:sz="0" w:space="0" w:color="auto"/>
            <w:bottom w:val="none" w:sz="0" w:space="0" w:color="auto"/>
            <w:right w:val="none" w:sz="0" w:space="0" w:color="auto"/>
          </w:divBdr>
          <w:divsChild>
            <w:div w:id="1727221417">
              <w:marLeft w:val="0"/>
              <w:marRight w:val="0"/>
              <w:marTop w:val="0"/>
              <w:marBottom w:val="0"/>
              <w:divBdr>
                <w:top w:val="none" w:sz="0" w:space="0" w:color="auto"/>
                <w:left w:val="none" w:sz="0" w:space="0" w:color="auto"/>
                <w:bottom w:val="none" w:sz="0" w:space="0" w:color="auto"/>
                <w:right w:val="none" w:sz="0" w:space="0" w:color="auto"/>
              </w:divBdr>
            </w:div>
          </w:divsChild>
        </w:div>
        <w:div w:id="335495633">
          <w:marLeft w:val="0"/>
          <w:marRight w:val="0"/>
          <w:marTop w:val="0"/>
          <w:marBottom w:val="0"/>
          <w:divBdr>
            <w:top w:val="none" w:sz="0" w:space="0" w:color="auto"/>
            <w:left w:val="none" w:sz="0" w:space="0" w:color="auto"/>
            <w:bottom w:val="none" w:sz="0" w:space="0" w:color="auto"/>
            <w:right w:val="none" w:sz="0" w:space="0" w:color="auto"/>
          </w:divBdr>
          <w:divsChild>
            <w:div w:id="74716265">
              <w:marLeft w:val="0"/>
              <w:marRight w:val="0"/>
              <w:marTop w:val="0"/>
              <w:marBottom w:val="0"/>
              <w:divBdr>
                <w:top w:val="none" w:sz="0" w:space="0" w:color="auto"/>
                <w:left w:val="none" w:sz="0" w:space="0" w:color="auto"/>
                <w:bottom w:val="none" w:sz="0" w:space="0" w:color="auto"/>
                <w:right w:val="none" w:sz="0" w:space="0" w:color="auto"/>
              </w:divBdr>
            </w:div>
          </w:divsChild>
        </w:div>
        <w:div w:id="1919709792">
          <w:marLeft w:val="0"/>
          <w:marRight w:val="0"/>
          <w:marTop w:val="0"/>
          <w:marBottom w:val="0"/>
          <w:divBdr>
            <w:top w:val="none" w:sz="0" w:space="0" w:color="auto"/>
            <w:left w:val="none" w:sz="0" w:space="0" w:color="auto"/>
            <w:bottom w:val="none" w:sz="0" w:space="0" w:color="auto"/>
            <w:right w:val="none" w:sz="0" w:space="0" w:color="auto"/>
          </w:divBdr>
          <w:divsChild>
            <w:div w:id="303505386">
              <w:marLeft w:val="0"/>
              <w:marRight w:val="0"/>
              <w:marTop w:val="0"/>
              <w:marBottom w:val="0"/>
              <w:divBdr>
                <w:top w:val="none" w:sz="0" w:space="0" w:color="auto"/>
                <w:left w:val="none" w:sz="0" w:space="0" w:color="auto"/>
                <w:bottom w:val="none" w:sz="0" w:space="0" w:color="auto"/>
                <w:right w:val="none" w:sz="0" w:space="0" w:color="auto"/>
              </w:divBdr>
            </w:div>
          </w:divsChild>
        </w:div>
        <w:div w:id="1536387697">
          <w:marLeft w:val="0"/>
          <w:marRight w:val="0"/>
          <w:marTop w:val="0"/>
          <w:marBottom w:val="0"/>
          <w:divBdr>
            <w:top w:val="none" w:sz="0" w:space="0" w:color="auto"/>
            <w:left w:val="none" w:sz="0" w:space="0" w:color="auto"/>
            <w:bottom w:val="none" w:sz="0" w:space="0" w:color="auto"/>
            <w:right w:val="none" w:sz="0" w:space="0" w:color="auto"/>
          </w:divBdr>
          <w:divsChild>
            <w:div w:id="1896313663">
              <w:marLeft w:val="0"/>
              <w:marRight w:val="0"/>
              <w:marTop w:val="0"/>
              <w:marBottom w:val="0"/>
              <w:divBdr>
                <w:top w:val="none" w:sz="0" w:space="0" w:color="auto"/>
                <w:left w:val="none" w:sz="0" w:space="0" w:color="auto"/>
                <w:bottom w:val="none" w:sz="0" w:space="0" w:color="auto"/>
                <w:right w:val="none" w:sz="0" w:space="0" w:color="auto"/>
              </w:divBdr>
            </w:div>
          </w:divsChild>
        </w:div>
        <w:div w:id="681786395">
          <w:marLeft w:val="0"/>
          <w:marRight w:val="0"/>
          <w:marTop w:val="0"/>
          <w:marBottom w:val="0"/>
          <w:divBdr>
            <w:top w:val="none" w:sz="0" w:space="0" w:color="auto"/>
            <w:left w:val="none" w:sz="0" w:space="0" w:color="auto"/>
            <w:bottom w:val="none" w:sz="0" w:space="0" w:color="auto"/>
            <w:right w:val="none" w:sz="0" w:space="0" w:color="auto"/>
          </w:divBdr>
          <w:divsChild>
            <w:div w:id="121658222">
              <w:marLeft w:val="0"/>
              <w:marRight w:val="0"/>
              <w:marTop w:val="0"/>
              <w:marBottom w:val="0"/>
              <w:divBdr>
                <w:top w:val="none" w:sz="0" w:space="0" w:color="auto"/>
                <w:left w:val="none" w:sz="0" w:space="0" w:color="auto"/>
                <w:bottom w:val="none" w:sz="0" w:space="0" w:color="auto"/>
                <w:right w:val="none" w:sz="0" w:space="0" w:color="auto"/>
              </w:divBdr>
            </w:div>
          </w:divsChild>
        </w:div>
        <w:div w:id="753863387">
          <w:marLeft w:val="0"/>
          <w:marRight w:val="0"/>
          <w:marTop w:val="0"/>
          <w:marBottom w:val="0"/>
          <w:divBdr>
            <w:top w:val="none" w:sz="0" w:space="0" w:color="auto"/>
            <w:left w:val="none" w:sz="0" w:space="0" w:color="auto"/>
            <w:bottom w:val="none" w:sz="0" w:space="0" w:color="auto"/>
            <w:right w:val="none" w:sz="0" w:space="0" w:color="auto"/>
          </w:divBdr>
          <w:divsChild>
            <w:div w:id="1699547868">
              <w:marLeft w:val="0"/>
              <w:marRight w:val="0"/>
              <w:marTop w:val="0"/>
              <w:marBottom w:val="0"/>
              <w:divBdr>
                <w:top w:val="none" w:sz="0" w:space="0" w:color="auto"/>
                <w:left w:val="none" w:sz="0" w:space="0" w:color="auto"/>
                <w:bottom w:val="none" w:sz="0" w:space="0" w:color="auto"/>
                <w:right w:val="none" w:sz="0" w:space="0" w:color="auto"/>
              </w:divBdr>
            </w:div>
          </w:divsChild>
        </w:div>
        <w:div w:id="1670790504">
          <w:marLeft w:val="0"/>
          <w:marRight w:val="0"/>
          <w:marTop w:val="0"/>
          <w:marBottom w:val="0"/>
          <w:divBdr>
            <w:top w:val="none" w:sz="0" w:space="0" w:color="auto"/>
            <w:left w:val="none" w:sz="0" w:space="0" w:color="auto"/>
            <w:bottom w:val="none" w:sz="0" w:space="0" w:color="auto"/>
            <w:right w:val="none" w:sz="0" w:space="0" w:color="auto"/>
          </w:divBdr>
          <w:divsChild>
            <w:div w:id="2078746596">
              <w:marLeft w:val="0"/>
              <w:marRight w:val="0"/>
              <w:marTop w:val="0"/>
              <w:marBottom w:val="0"/>
              <w:divBdr>
                <w:top w:val="none" w:sz="0" w:space="0" w:color="auto"/>
                <w:left w:val="none" w:sz="0" w:space="0" w:color="auto"/>
                <w:bottom w:val="none" w:sz="0" w:space="0" w:color="auto"/>
                <w:right w:val="none" w:sz="0" w:space="0" w:color="auto"/>
              </w:divBdr>
            </w:div>
          </w:divsChild>
        </w:div>
        <w:div w:id="498233058">
          <w:marLeft w:val="0"/>
          <w:marRight w:val="0"/>
          <w:marTop w:val="0"/>
          <w:marBottom w:val="0"/>
          <w:divBdr>
            <w:top w:val="none" w:sz="0" w:space="0" w:color="auto"/>
            <w:left w:val="none" w:sz="0" w:space="0" w:color="auto"/>
            <w:bottom w:val="none" w:sz="0" w:space="0" w:color="auto"/>
            <w:right w:val="none" w:sz="0" w:space="0" w:color="auto"/>
          </w:divBdr>
          <w:divsChild>
            <w:div w:id="1331133803">
              <w:marLeft w:val="0"/>
              <w:marRight w:val="0"/>
              <w:marTop w:val="0"/>
              <w:marBottom w:val="0"/>
              <w:divBdr>
                <w:top w:val="none" w:sz="0" w:space="0" w:color="auto"/>
                <w:left w:val="none" w:sz="0" w:space="0" w:color="auto"/>
                <w:bottom w:val="none" w:sz="0" w:space="0" w:color="auto"/>
                <w:right w:val="none" w:sz="0" w:space="0" w:color="auto"/>
              </w:divBdr>
            </w:div>
          </w:divsChild>
        </w:div>
        <w:div w:id="1492015447">
          <w:marLeft w:val="0"/>
          <w:marRight w:val="0"/>
          <w:marTop w:val="0"/>
          <w:marBottom w:val="0"/>
          <w:divBdr>
            <w:top w:val="none" w:sz="0" w:space="0" w:color="auto"/>
            <w:left w:val="none" w:sz="0" w:space="0" w:color="auto"/>
            <w:bottom w:val="none" w:sz="0" w:space="0" w:color="auto"/>
            <w:right w:val="none" w:sz="0" w:space="0" w:color="auto"/>
          </w:divBdr>
          <w:divsChild>
            <w:div w:id="1917548148">
              <w:marLeft w:val="0"/>
              <w:marRight w:val="0"/>
              <w:marTop w:val="0"/>
              <w:marBottom w:val="0"/>
              <w:divBdr>
                <w:top w:val="none" w:sz="0" w:space="0" w:color="auto"/>
                <w:left w:val="none" w:sz="0" w:space="0" w:color="auto"/>
                <w:bottom w:val="none" w:sz="0" w:space="0" w:color="auto"/>
                <w:right w:val="none" w:sz="0" w:space="0" w:color="auto"/>
              </w:divBdr>
            </w:div>
          </w:divsChild>
        </w:div>
        <w:div w:id="241793917">
          <w:marLeft w:val="0"/>
          <w:marRight w:val="0"/>
          <w:marTop w:val="0"/>
          <w:marBottom w:val="0"/>
          <w:divBdr>
            <w:top w:val="none" w:sz="0" w:space="0" w:color="auto"/>
            <w:left w:val="none" w:sz="0" w:space="0" w:color="auto"/>
            <w:bottom w:val="none" w:sz="0" w:space="0" w:color="auto"/>
            <w:right w:val="none" w:sz="0" w:space="0" w:color="auto"/>
          </w:divBdr>
          <w:divsChild>
            <w:div w:id="1855922919">
              <w:marLeft w:val="0"/>
              <w:marRight w:val="0"/>
              <w:marTop w:val="0"/>
              <w:marBottom w:val="0"/>
              <w:divBdr>
                <w:top w:val="none" w:sz="0" w:space="0" w:color="auto"/>
                <w:left w:val="none" w:sz="0" w:space="0" w:color="auto"/>
                <w:bottom w:val="none" w:sz="0" w:space="0" w:color="auto"/>
                <w:right w:val="none" w:sz="0" w:space="0" w:color="auto"/>
              </w:divBdr>
            </w:div>
          </w:divsChild>
        </w:div>
        <w:div w:id="1910724772">
          <w:marLeft w:val="0"/>
          <w:marRight w:val="0"/>
          <w:marTop w:val="0"/>
          <w:marBottom w:val="0"/>
          <w:divBdr>
            <w:top w:val="none" w:sz="0" w:space="0" w:color="auto"/>
            <w:left w:val="none" w:sz="0" w:space="0" w:color="auto"/>
            <w:bottom w:val="none" w:sz="0" w:space="0" w:color="auto"/>
            <w:right w:val="none" w:sz="0" w:space="0" w:color="auto"/>
          </w:divBdr>
          <w:divsChild>
            <w:div w:id="707028338">
              <w:marLeft w:val="0"/>
              <w:marRight w:val="0"/>
              <w:marTop w:val="0"/>
              <w:marBottom w:val="0"/>
              <w:divBdr>
                <w:top w:val="none" w:sz="0" w:space="0" w:color="auto"/>
                <w:left w:val="none" w:sz="0" w:space="0" w:color="auto"/>
                <w:bottom w:val="none" w:sz="0" w:space="0" w:color="auto"/>
                <w:right w:val="none" w:sz="0" w:space="0" w:color="auto"/>
              </w:divBdr>
            </w:div>
          </w:divsChild>
        </w:div>
        <w:div w:id="1461073957">
          <w:marLeft w:val="0"/>
          <w:marRight w:val="0"/>
          <w:marTop w:val="0"/>
          <w:marBottom w:val="0"/>
          <w:divBdr>
            <w:top w:val="none" w:sz="0" w:space="0" w:color="auto"/>
            <w:left w:val="none" w:sz="0" w:space="0" w:color="auto"/>
            <w:bottom w:val="none" w:sz="0" w:space="0" w:color="auto"/>
            <w:right w:val="none" w:sz="0" w:space="0" w:color="auto"/>
          </w:divBdr>
          <w:divsChild>
            <w:div w:id="756369625">
              <w:marLeft w:val="0"/>
              <w:marRight w:val="0"/>
              <w:marTop w:val="0"/>
              <w:marBottom w:val="0"/>
              <w:divBdr>
                <w:top w:val="none" w:sz="0" w:space="0" w:color="auto"/>
                <w:left w:val="none" w:sz="0" w:space="0" w:color="auto"/>
                <w:bottom w:val="none" w:sz="0" w:space="0" w:color="auto"/>
                <w:right w:val="none" w:sz="0" w:space="0" w:color="auto"/>
              </w:divBdr>
            </w:div>
          </w:divsChild>
        </w:div>
        <w:div w:id="52317784">
          <w:marLeft w:val="0"/>
          <w:marRight w:val="0"/>
          <w:marTop w:val="0"/>
          <w:marBottom w:val="0"/>
          <w:divBdr>
            <w:top w:val="none" w:sz="0" w:space="0" w:color="auto"/>
            <w:left w:val="none" w:sz="0" w:space="0" w:color="auto"/>
            <w:bottom w:val="none" w:sz="0" w:space="0" w:color="auto"/>
            <w:right w:val="none" w:sz="0" w:space="0" w:color="auto"/>
          </w:divBdr>
          <w:divsChild>
            <w:div w:id="1867979157">
              <w:marLeft w:val="0"/>
              <w:marRight w:val="0"/>
              <w:marTop w:val="0"/>
              <w:marBottom w:val="0"/>
              <w:divBdr>
                <w:top w:val="none" w:sz="0" w:space="0" w:color="auto"/>
                <w:left w:val="none" w:sz="0" w:space="0" w:color="auto"/>
                <w:bottom w:val="none" w:sz="0" w:space="0" w:color="auto"/>
                <w:right w:val="none" w:sz="0" w:space="0" w:color="auto"/>
              </w:divBdr>
            </w:div>
          </w:divsChild>
        </w:div>
        <w:div w:id="788936645">
          <w:marLeft w:val="0"/>
          <w:marRight w:val="0"/>
          <w:marTop w:val="0"/>
          <w:marBottom w:val="0"/>
          <w:divBdr>
            <w:top w:val="none" w:sz="0" w:space="0" w:color="auto"/>
            <w:left w:val="none" w:sz="0" w:space="0" w:color="auto"/>
            <w:bottom w:val="none" w:sz="0" w:space="0" w:color="auto"/>
            <w:right w:val="none" w:sz="0" w:space="0" w:color="auto"/>
          </w:divBdr>
          <w:divsChild>
            <w:div w:id="721951217">
              <w:marLeft w:val="0"/>
              <w:marRight w:val="0"/>
              <w:marTop w:val="0"/>
              <w:marBottom w:val="0"/>
              <w:divBdr>
                <w:top w:val="none" w:sz="0" w:space="0" w:color="auto"/>
                <w:left w:val="none" w:sz="0" w:space="0" w:color="auto"/>
                <w:bottom w:val="none" w:sz="0" w:space="0" w:color="auto"/>
                <w:right w:val="none" w:sz="0" w:space="0" w:color="auto"/>
              </w:divBdr>
            </w:div>
          </w:divsChild>
        </w:div>
        <w:div w:id="1436554645">
          <w:marLeft w:val="0"/>
          <w:marRight w:val="0"/>
          <w:marTop w:val="0"/>
          <w:marBottom w:val="0"/>
          <w:divBdr>
            <w:top w:val="none" w:sz="0" w:space="0" w:color="auto"/>
            <w:left w:val="none" w:sz="0" w:space="0" w:color="auto"/>
            <w:bottom w:val="none" w:sz="0" w:space="0" w:color="auto"/>
            <w:right w:val="none" w:sz="0" w:space="0" w:color="auto"/>
          </w:divBdr>
          <w:divsChild>
            <w:div w:id="611547300">
              <w:marLeft w:val="0"/>
              <w:marRight w:val="0"/>
              <w:marTop w:val="0"/>
              <w:marBottom w:val="0"/>
              <w:divBdr>
                <w:top w:val="none" w:sz="0" w:space="0" w:color="auto"/>
                <w:left w:val="none" w:sz="0" w:space="0" w:color="auto"/>
                <w:bottom w:val="none" w:sz="0" w:space="0" w:color="auto"/>
                <w:right w:val="none" w:sz="0" w:space="0" w:color="auto"/>
              </w:divBdr>
            </w:div>
          </w:divsChild>
        </w:div>
        <w:div w:id="248387889">
          <w:marLeft w:val="0"/>
          <w:marRight w:val="0"/>
          <w:marTop w:val="0"/>
          <w:marBottom w:val="0"/>
          <w:divBdr>
            <w:top w:val="none" w:sz="0" w:space="0" w:color="auto"/>
            <w:left w:val="none" w:sz="0" w:space="0" w:color="auto"/>
            <w:bottom w:val="none" w:sz="0" w:space="0" w:color="auto"/>
            <w:right w:val="none" w:sz="0" w:space="0" w:color="auto"/>
          </w:divBdr>
          <w:divsChild>
            <w:div w:id="97335981">
              <w:marLeft w:val="0"/>
              <w:marRight w:val="0"/>
              <w:marTop w:val="0"/>
              <w:marBottom w:val="0"/>
              <w:divBdr>
                <w:top w:val="none" w:sz="0" w:space="0" w:color="auto"/>
                <w:left w:val="none" w:sz="0" w:space="0" w:color="auto"/>
                <w:bottom w:val="none" w:sz="0" w:space="0" w:color="auto"/>
                <w:right w:val="none" w:sz="0" w:space="0" w:color="auto"/>
              </w:divBdr>
            </w:div>
          </w:divsChild>
        </w:div>
        <w:div w:id="1541211610">
          <w:marLeft w:val="0"/>
          <w:marRight w:val="0"/>
          <w:marTop w:val="0"/>
          <w:marBottom w:val="0"/>
          <w:divBdr>
            <w:top w:val="none" w:sz="0" w:space="0" w:color="auto"/>
            <w:left w:val="none" w:sz="0" w:space="0" w:color="auto"/>
            <w:bottom w:val="none" w:sz="0" w:space="0" w:color="auto"/>
            <w:right w:val="none" w:sz="0" w:space="0" w:color="auto"/>
          </w:divBdr>
          <w:divsChild>
            <w:div w:id="64764944">
              <w:marLeft w:val="0"/>
              <w:marRight w:val="0"/>
              <w:marTop w:val="0"/>
              <w:marBottom w:val="0"/>
              <w:divBdr>
                <w:top w:val="none" w:sz="0" w:space="0" w:color="auto"/>
                <w:left w:val="none" w:sz="0" w:space="0" w:color="auto"/>
                <w:bottom w:val="none" w:sz="0" w:space="0" w:color="auto"/>
                <w:right w:val="none" w:sz="0" w:space="0" w:color="auto"/>
              </w:divBdr>
            </w:div>
          </w:divsChild>
        </w:div>
        <w:div w:id="645625185">
          <w:marLeft w:val="0"/>
          <w:marRight w:val="0"/>
          <w:marTop w:val="0"/>
          <w:marBottom w:val="0"/>
          <w:divBdr>
            <w:top w:val="none" w:sz="0" w:space="0" w:color="auto"/>
            <w:left w:val="none" w:sz="0" w:space="0" w:color="auto"/>
            <w:bottom w:val="none" w:sz="0" w:space="0" w:color="auto"/>
            <w:right w:val="none" w:sz="0" w:space="0" w:color="auto"/>
          </w:divBdr>
          <w:divsChild>
            <w:div w:id="2780442">
              <w:marLeft w:val="0"/>
              <w:marRight w:val="0"/>
              <w:marTop w:val="0"/>
              <w:marBottom w:val="0"/>
              <w:divBdr>
                <w:top w:val="none" w:sz="0" w:space="0" w:color="auto"/>
                <w:left w:val="none" w:sz="0" w:space="0" w:color="auto"/>
                <w:bottom w:val="none" w:sz="0" w:space="0" w:color="auto"/>
                <w:right w:val="none" w:sz="0" w:space="0" w:color="auto"/>
              </w:divBdr>
            </w:div>
          </w:divsChild>
        </w:div>
        <w:div w:id="529956678">
          <w:marLeft w:val="0"/>
          <w:marRight w:val="0"/>
          <w:marTop w:val="0"/>
          <w:marBottom w:val="0"/>
          <w:divBdr>
            <w:top w:val="none" w:sz="0" w:space="0" w:color="auto"/>
            <w:left w:val="none" w:sz="0" w:space="0" w:color="auto"/>
            <w:bottom w:val="none" w:sz="0" w:space="0" w:color="auto"/>
            <w:right w:val="none" w:sz="0" w:space="0" w:color="auto"/>
          </w:divBdr>
          <w:divsChild>
            <w:div w:id="626818311">
              <w:marLeft w:val="0"/>
              <w:marRight w:val="0"/>
              <w:marTop w:val="0"/>
              <w:marBottom w:val="0"/>
              <w:divBdr>
                <w:top w:val="none" w:sz="0" w:space="0" w:color="auto"/>
                <w:left w:val="none" w:sz="0" w:space="0" w:color="auto"/>
                <w:bottom w:val="none" w:sz="0" w:space="0" w:color="auto"/>
                <w:right w:val="none" w:sz="0" w:space="0" w:color="auto"/>
              </w:divBdr>
            </w:div>
          </w:divsChild>
        </w:div>
        <w:div w:id="1105535823">
          <w:marLeft w:val="0"/>
          <w:marRight w:val="0"/>
          <w:marTop w:val="0"/>
          <w:marBottom w:val="0"/>
          <w:divBdr>
            <w:top w:val="none" w:sz="0" w:space="0" w:color="auto"/>
            <w:left w:val="none" w:sz="0" w:space="0" w:color="auto"/>
            <w:bottom w:val="none" w:sz="0" w:space="0" w:color="auto"/>
            <w:right w:val="none" w:sz="0" w:space="0" w:color="auto"/>
          </w:divBdr>
          <w:divsChild>
            <w:div w:id="1400637582">
              <w:marLeft w:val="0"/>
              <w:marRight w:val="0"/>
              <w:marTop w:val="0"/>
              <w:marBottom w:val="0"/>
              <w:divBdr>
                <w:top w:val="none" w:sz="0" w:space="0" w:color="auto"/>
                <w:left w:val="none" w:sz="0" w:space="0" w:color="auto"/>
                <w:bottom w:val="none" w:sz="0" w:space="0" w:color="auto"/>
                <w:right w:val="none" w:sz="0" w:space="0" w:color="auto"/>
              </w:divBdr>
            </w:div>
          </w:divsChild>
        </w:div>
        <w:div w:id="1308629115">
          <w:marLeft w:val="0"/>
          <w:marRight w:val="0"/>
          <w:marTop w:val="0"/>
          <w:marBottom w:val="0"/>
          <w:divBdr>
            <w:top w:val="none" w:sz="0" w:space="0" w:color="auto"/>
            <w:left w:val="none" w:sz="0" w:space="0" w:color="auto"/>
            <w:bottom w:val="none" w:sz="0" w:space="0" w:color="auto"/>
            <w:right w:val="none" w:sz="0" w:space="0" w:color="auto"/>
          </w:divBdr>
          <w:divsChild>
            <w:div w:id="260646486">
              <w:marLeft w:val="0"/>
              <w:marRight w:val="0"/>
              <w:marTop w:val="0"/>
              <w:marBottom w:val="0"/>
              <w:divBdr>
                <w:top w:val="none" w:sz="0" w:space="0" w:color="auto"/>
                <w:left w:val="none" w:sz="0" w:space="0" w:color="auto"/>
                <w:bottom w:val="none" w:sz="0" w:space="0" w:color="auto"/>
                <w:right w:val="none" w:sz="0" w:space="0" w:color="auto"/>
              </w:divBdr>
            </w:div>
          </w:divsChild>
        </w:div>
        <w:div w:id="924874999">
          <w:marLeft w:val="0"/>
          <w:marRight w:val="0"/>
          <w:marTop w:val="0"/>
          <w:marBottom w:val="0"/>
          <w:divBdr>
            <w:top w:val="none" w:sz="0" w:space="0" w:color="auto"/>
            <w:left w:val="none" w:sz="0" w:space="0" w:color="auto"/>
            <w:bottom w:val="none" w:sz="0" w:space="0" w:color="auto"/>
            <w:right w:val="none" w:sz="0" w:space="0" w:color="auto"/>
          </w:divBdr>
          <w:divsChild>
            <w:div w:id="590547787">
              <w:marLeft w:val="0"/>
              <w:marRight w:val="0"/>
              <w:marTop w:val="0"/>
              <w:marBottom w:val="0"/>
              <w:divBdr>
                <w:top w:val="none" w:sz="0" w:space="0" w:color="auto"/>
                <w:left w:val="none" w:sz="0" w:space="0" w:color="auto"/>
                <w:bottom w:val="none" w:sz="0" w:space="0" w:color="auto"/>
                <w:right w:val="none" w:sz="0" w:space="0" w:color="auto"/>
              </w:divBdr>
            </w:div>
          </w:divsChild>
        </w:div>
        <w:div w:id="979579218">
          <w:marLeft w:val="0"/>
          <w:marRight w:val="0"/>
          <w:marTop w:val="0"/>
          <w:marBottom w:val="0"/>
          <w:divBdr>
            <w:top w:val="none" w:sz="0" w:space="0" w:color="auto"/>
            <w:left w:val="none" w:sz="0" w:space="0" w:color="auto"/>
            <w:bottom w:val="none" w:sz="0" w:space="0" w:color="auto"/>
            <w:right w:val="none" w:sz="0" w:space="0" w:color="auto"/>
          </w:divBdr>
          <w:divsChild>
            <w:div w:id="911038008">
              <w:marLeft w:val="0"/>
              <w:marRight w:val="0"/>
              <w:marTop w:val="0"/>
              <w:marBottom w:val="0"/>
              <w:divBdr>
                <w:top w:val="none" w:sz="0" w:space="0" w:color="auto"/>
                <w:left w:val="none" w:sz="0" w:space="0" w:color="auto"/>
                <w:bottom w:val="none" w:sz="0" w:space="0" w:color="auto"/>
                <w:right w:val="none" w:sz="0" w:space="0" w:color="auto"/>
              </w:divBdr>
            </w:div>
          </w:divsChild>
        </w:div>
        <w:div w:id="240334215">
          <w:marLeft w:val="0"/>
          <w:marRight w:val="0"/>
          <w:marTop w:val="0"/>
          <w:marBottom w:val="0"/>
          <w:divBdr>
            <w:top w:val="none" w:sz="0" w:space="0" w:color="auto"/>
            <w:left w:val="none" w:sz="0" w:space="0" w:color="auto"/>
            <w:bottom w:val="none" w:sz="0" w:space="0" w:color="auto"/>
            <w:right w:val="none" w:sz="0" w:space="0" w:color="auto"/>
          </w:divBdr>
          <w:divsChild>
            <w:div w:id="946159791">
              <w:marLeft w:val="0"/>
              <w:marRight w:val="0"/>
              <w:marTop w:val="0"/>
              <w:marBottom w:val="0"/>
              <w:divBdr>
                <w:top w:val="none" w:sz="0" w:space="0" w:color="auto"/>
                <w:left w:val="none" w:sz="0" w:space="0" w:color="auto"/>
                <w:bottom w:val="none" w:sz="0" w:space="0" w:color="auto"/>
                <w:right w:val="none" w:sz="0" w:space="0" w:color="auto"/>
              </w:divBdr>
            </w:div>
          </w:divsChild>
        </w:div>
        <w:div w:id="1514805525">
          <w:marLeft w:val="0"/>
          <w:marRight w:val="0"/>
          <w:marTop w:val="0"/>
          <w:marBottom w:val="0"/>
          <w:divBdr>
            <w:top w:val="none" w:sz="0" w:space="0" w:color="auto"/>
            <w:left w:val="none" w:sz="0" w:space="0" w:color="auto"/>
            <w:bottom w:val="none" w:sz="0" w:space="0" w:color="auto"/>
            <w:right w:val="none" w:sz="0" w:space="0" w:color="auto"/>
          </w:divBdr>
          <w:divsChild>
            <w:div w:id="293413035">
              <w:marLeft w:val="0"/>
              <w:marRight w:val="0"/>
              <w:marTop w:val="0"/>
              <w:marBottom w:val="0"/>
              <w:divBdr>
                <w:top w:val="none" w:sz="0" w:space="0" w:color="auto"/>
                <w:left w:val="none" w:sz="0" w:space="0" w:color="auto"/>
                <w:bottom w:val="none" w:sz="0" w:space="0" w:color="auto"/>
                <w:right w:val="none" w:sz="0" w:space="0" w:color="auto"/>
              </w:divBdr>
            </w:div>
          </w:divsChild>
        </w:div>
        <w:div w:id="1707101136">
          <w:marLeft w:val="0"/>
          <w:marRight w:val="0"/>
          <w:marTop w:val="0"/>
          <w:marBottom w:val="0"/>
          <w:divBdr>
            <w:top w:val="none" w:sz="0" w:space="0" w:color="auto"/>
            <w:left w:val="none" w:sz="0" w:space="0" w:color="auto"/>
            <w:bottom w:val="none" w:sz="0" w:space="0" w:color="auto"/>
            <w:right w:val="none" w:sz="0" w:space="0" w:color="auto"/>
          </w:divBdr>
          <w:divsChild>
            <w:div w:id="1386955463">
              <w:marLeft w:val="0"/>
              <w:marRight w:val="0"/>
              <w:marTop w:val="0"/>
              <w:marBottom w:val="0"/>
              <w:divBdr>
                <w:top w:val="none" w:sz="0" w:space="0" w:color="auto"/>
                <w:left w:val="none" w:sz="0" w:space="0" w:color="auto"/>
                <w:bottom w:val="none" w:sz="0" w:space="0" w:color="auto"/>
                <w:right w:val="none" w:sz="0" w:space="0" w:color="auto"/>
              </w:divBdr>
            </w:div>
          </w:divsChild>
        </w:div>
        <w:div w:id="941647330">
          <w:marLeft w:val="0"/>
          <w:marRight w:val="0"/>
          <w:marTop w:val="0"/>
          <w:marBottom w:val="0"/>
          <w:divBdr>
            <w:top w:val="none" w:sz="0" w:space="0" w:color="auto"/>
            <w:left w:val="none" w:sz="0" w:space="0" w:color="auto"/>
            <w:bottom w:val="none" w:sz="0" w:space="0" w:color="auto"/>
            <w:right w:val="none" w:sz="0" w:space="0" w:color="auto"/>
          </w:divBdr>
          <w:divsChild>
            <w:div w:id="309094559">
              <w:marLeft w:val="0"/>
              <w:marRight w:val="0"/>
              <w:marTop w:val="0"/>
              <w:marBottom w:val="0"/>
              <w:divBdr>
                <w:top w:val="none" w:sz="0" w:space="0" w:color="auto"/>
                <w:left w:val="none" w:sz="0" w:space="0" w:color="auto"/>
                <w:bottom w:val="none" w:sz="0" w:space="0" w:color="auto"/>
                <w:right w:val="none" w:sz="0" w:space="0" w:color="auto"/>
              </w:divBdr>
            </w:div>
          </w:divsChild>
        </w:div>
        <w:div w:id="228656792">
          <w:marLeft w:val="0"/>
          <w:marRight w:val="0"/>
          <w:marTop w:val="0"/>
          <w:marBottom w:val="0"/>
          <w:divBdr>
            <w:top w:val="none" w:sz="0" w:space="0" w:color="auto"/>
            <w:left w:val="none" w:sz="0" w:space="0" w:color="auto"/>
            <w:bottom w:val="none" w:sz="0" w:space="0" w:color="auto"/>
            <w:right w:val="none" w:sz="0" w:space="0" w:color="auto"/>
          </w:divBdr>
          <w:divsChild>
            <w:div w:id="1054349104">
              <w:marLeft w:val="0"/>
              <w:marRight w:val="0"/>
              <w:marTop w:val="0"/>
              <w:marBottom w:val="0"/>
              <w:divBdr>
                <w:top w:val="none" w:sz="0" w:space="0" w:color="auto"/>
                <w:left w:val="none" w:sz="0" w:space="0" w:color="auto"/>
                <w:bottom w:val="none" w:sz="0" w:space="0" w:color="auto"/>
                <w:right w:val="none" w:sz="0" w:space="0" w:color="auto"/>
              </w:divBdr>
            </w:div>
          </w:divsChild>
        </w:div>
        <w:div w:id="52047028">
          <w:marLeft w:val="0"/>
          <w:marRight w:val="0"/>
          <w:marTop w:val="0"/>
          <w:marBottom w:val="0"/>
          <w:divBdr>
            <w:top w:val="none" w:sz="0" w:space="0" w:color="auto"/>
            <w:left w:val="none" w:sz="0" w:space="0" w:color="auto"/>
            <w:bottom w:val="none" w:sz="0" w:space="0" w:color="auto"/>
            <w:right w:val="none" w:sz="0" w:space="0" w:color="auto"/>
          </w:divBdr>
          <w:divsChild>
            <w:div w:id="282344215">
              <w:marLeft w:val="0"/>
              <w:marRight w:val="0"/>
              <w:marTop w:val="0"/>
              <w:marBottom w:val="0"/>
              <w:divBdr>
                <w:top w:val="none" w:sz="0" w:space="0" w:color="auto"/>
                <w:left w:val="none" w:sz="0" w:space="0" w:color="auto"/>
                <w:bottom w:val="none" w:sz="0" w:space="0" w:color="auto"/>
                <w:right w:val="none" w:sz="0" w:space="0" w:color="auto"/>
              </w:divBdr>
            </w:div>
          </w:divsChild>
        </w:div>
        <w:div w:id="1307081364">
          <w:marLeft w:val="0"/>
          <w:marRight w:val="0"/>
          <w:marTop w:val="0"/>
          <w:marBottom w:val="0"/>
          <w:divBdr>
            <w:top w:val="none" w:sz="0" w:space="0" w:color="auto"/>
            <w:left w:val="none" w:sz="0" w:space="0" w:color="auto"/>
            <w:bottom w:val="none" w:sz="0" w:space="0" w:color="auto"/>
            <w:right w:val="none" w:sz="0" w:space="0" w:color="auto"/>
          </w:divBdr>
          <w:divsChild>
            <w:div w:id="229317836">
              <w:marLeft w:val="0"/>
              <w:marRight w:val="0"/>
              <w:marTop w:val="0"/>
              <w:marBottom w:val="0"/>
              <w:divBdr>
                <w:top w:val="none" w:sz="0" w:space="0" w:color="auto"/>
                <w:left w:val="none" w:sz="0" w:space="0" w:color="auto"/>
                <w:bottom w:val="none" w:sz="0" w:space="0" w:color="auto"/>
                <w:right w:val="none" w:sz="0" w:space="0" w:color="auto"/>
              </w:divBdr>
            </w:div>
          </w:divsChild>
        </w:div>
        <w:div w:id="229196855">
          <w:marLeft w:val="0"/>
          <w:marRight w:val="0"/>
          <w:marTop w:val="0"/>
          <w:marBottom w:val="0"/>
          <w:divBdr>
            <w:top w:val="none" w:sz="0" w:space="0" w:color="auto"/>
            <w:left w:val="none" w:sz="0" w:space="0" w:color="auto"/>
            <w:bottom w:val="none" w:sz="0" w:space="0" w:color="auto"/>
            <w:right w:val="none" w:sz="0" w:space="0" w:color="auto"/>
          </w:divBdr>
          <w:divsChild>
            <w:div w:id="1038434245">
              <w:marLeft w:val="0"/>
              <w:marRight w:val="0"/>
              <w:marTop w:val="0"/>
              <w:marBottom w:val="0"/>
              <w:divBdr>
                <w:top w:val="none" w:sz="0" w:space="0" w:color="auto"/>
                <w:left w:val="none" w:sz="0" w:space="0" w:color="auto"/>
                <w:bottom w:val="none" w:sz="0" w:space="0" w:color="auto"/>
                <w:right w:val="none" w:sz="0" w:space="0" w:color="auto"/>
              </w:divBdr>
            </w:div>
          </w:divsChild>
        </w:div>
        <w:div w:id="227301115">
          <w:marLeft w:val="0"/>
          <w:marRight w:val="0"/>
          <w:marTop w:val="0"/>
          <w:marBottom w:val="0"/>
          <w:divBdr>
            <w:top w:val="none" w:sz="0" w:space="0" w:color="auto"/>
            <w:left w:val="none" w:sz="0" w:space="0" w:color="auto"/>
            <w:bottom w:val="none" w:sz="0" w:space="0" w:color="auto"/>
            <w:right w:val="none" w:sz="0" w:space="0" w:color="auto"/>
          </w:divBdr>
          <w:divsChild>
            <w:div w:id="160397004">
              <w:marLeft w:val="0"/>
              <w:marRight w:val="0"/>
              <w:marTop w:val="0"/>
              <w:marBottom w:val="0"/>
              <w:divBdr>
                <w:top w:val="none" w:sz="0" w:space="0" w:color="auto"/>
                <w:left w:val="none" w:sz="0" w:space="0" w:color="auto"/>
                <w:bottom w:val="none" w:sz="0" w:space="0" w:color="auto"/>
                <w:right w:val="none" w:sz="0" w:space="0" w:color="auto"/>
              </w:divBdr>
            </w:div>
          </w:divsChild>
        </w:div>
        <w:div w:id="1835993009">
          <w:marLeft w:val="0"/>
          <w:marRight w:val="0"/>
          <w:marTop w:val="0"/>
          <w:marBottom w:val="0"/>
          <w:divBdr>
            <w:top w:val="none" w:sz="0" w:space="0" w:color="auto"/>
            <w:left w:val="none" w:sz="0" w:space="0" w:color="auto"/>
            <w:bottom w:val="none" w:sz="0" w:space="0" w:color="auto"/>
            <w:right w:val="none" w:sz="0" w:space="0" w:color="auto"/>
          </w:divBdr>
          <w:divsChild>
            <w:div w:id="24183307">
              <w:marLeft w:val="0"/>
              <w:marRight w:val="0"/>
              <w:marTop w:val="0"/>
              <w:marBottom w:val="0"/>
              <w:divBdr>
                <w:top w:val="none" w:sz="0" w:space="0" w:color="auto"/>
                <w:left w:val="none" w:sz="0" w:space="0" w:color="auto"/>
                <w:bottom w:val="none" w:sz="0" w:space="0" w:color="auto"/>
                <w:right w:val="none" w:sz="0" w:space="0" w:color="auto"/>
              </w:divBdr>
            </w:div>
          </w:divsChild>
        </w:div>
        <w:div w:id="412357268">
          <w:marLeft w:val="0"/>
          <w:marRight w:val="0"/>
          <w:marTop w:val="0"/>
          <w:marBottom w:val="0"/>
          <w:divBdr>
            <w:top w:val="none" w:sz="0" w:space="0" w:color="auto"/>
            <w:left w:val="none" w:sz="0" w:space="0" w:color="auto"/>
            <w:bottom w:val="none" w:sz="0" w:space="0" w:color="auto"/>
            <w:right w:val="none" w:sz="0" w:space="0" w:color="auto"/>
          </w:divBdr>
          <w:divsChild>
            <w:div w:id="362875215">
              <w:marLeft w:val="0"/>
              <w:marRight w:val="0"/>
              <w:marTop w:val="0"/>
              <w:marBottom w:val="0"/>
              <w:divBdr>
                <w:top w:val="none" w:sz="0" w:space="0" w:color="auto"/>
                <w:left w:val="none" w:sz="0" w:space="0" w:color="auto"/>
                <w:bottom w:val="none" w:sz="0" w:space="0" w:color="auto"/>
                <w:right w:val="none" w:sz="0" w:space="0" w:color="auto"/>
              </w:divBdr>
            </w:div>
          </w:divsChild>
        </w:div>
        <w:div w:id="2105804641">
          <w:marLeft w:val="0"/>
          <w:marRight w:val="0"/>
          <w:marTop w:val="0"/>
          <w:marBottom w:val="0"/>
          <w:divBdr>
            <w:top w:val="none" w:sz="0" w:space="0" w:color="auto"/>
            <w:left w:val="none" w:sz="0" w:space="0" w:color="auto"/>
            <w:bottom w:val="none" w:sz="0" w:space="0" w:color="auto"/>
            <w:right w:val="none" w:sz="0" w:space="0" w:color="auto"/>
          </w:divBdr>
          <w:divsChild>
            <w:div w:id="1165168064">
              <w:marLeft w:val="0"/>
              <w:marRight w:val="0"/>
              <w:marTop w:val="0"/>
              <w:marBottom w:val="0"/>
              <w:divBdr>
                <w:top w:val="none" w:sz="0" w:space="0" w:color="auto"/>
                <w:left w:val="none" w:sz="0" w:space="0" w:color="auto"/>
                <w:bottom w:val="none" w:sz="0" w:space="0" w:color="auto"/>
                <w:right w:val="none" w:sz="0" w:space="0" w:color="auto"/>
              </w:divBdr>
            </w:div>
          </w:divsChild>
        </w:div>
        <w:div w:id="266348612">
          <w:marLeft w:val="0"/>
          <w:marRight w:val="0"/>
          <w:marTop w:val="0"/>
          <w:marBottom w:val="0"/>
          <w:divBdr>
            <w:top w:val="none" w:sz="0" w:space="0" w:color="auto"/>
            <w:left w:val="none" w:sz="0" w:space="0" w:color="auto"/>
            <w:bottom w:val="none" w:sz="0" w:space="0" w:color="auto"/>
            <w:right w:val="none" w:sz="0" w:space="0" w:color="auto"/>
          </w:divBdr>
          <w:divsChild>
            <w:div w:id="551188929">
              <w:marLeft w:val="0"/>
              <w:marRight w:val="0"/>
              <w:marTop w:val="0"/>
              <w:marBottom w:val="0"/>
              <w:divBdr>
                <w:top w:val="none" w:sz="0" w:space="0" w:color="auto"/>
                <w:left w:val="none" w:sz="0" w:space="0" w:color="auto"/>
                <w:bottom w:val="none" w:sz="0" w:space="0" w:color="auto"/>
                <w:right w:val="none" w:sz="0" w:space="0" w:color="auto"/>
              </w:divBdr>
            </w:div>
          </w:divsChild>
        </w:div>
        <w:div w:id="682244316">
          <w:marLeft w:val="0"/>
          <w:marRight w:val="0"/>
          <w:marTop w:val="0"/>
          <w:marBottom w:val="0"/>
          <w:divBdr>
            <w:top w:val="none" w:sz="0" w:space="0" w:color="auto"/>
            <w:left w:val="none" w:sz="0" w:space="0" w:color="auto"/>
            <w:bottom w:val="none" w:sz="0" w:space="0" w:color="auto"/>
            <w:right w:val="none" w:sz="0" w:space="0" w:color="auto"/>
          </w:divBdr>
          <w:divsChild>
            <w:div w:id="1465004223">
              <w:marLeft w:val="0"/>
              <w:marRight w:val="0"/>
              <w:marTop w:val="0"/>
              <w:marBottom w:val="0"/>
              <w:divBdr>
                <w:top w:val="none" w:sz="0" w:space="0" w:color="auto"/>
                <w:left w:val="none" w:sz="0" w:space="0" w:color="auto"/>
                <w:bottom w:val="none" w:sz="0" w:space="0" w:color="auto"/>
                <w:right w:val="none" w:sz="0" w:space="0" w:color="auto"/>
              </w:divBdr>
            </w:div>
          </w:divsChild>
        </w:div>
        <w:div w:id="1383628000">
          <w:marLeft w:val="0"/>
          <w:marRight w:val="0"/>
          <w:marTop w:val="0"/>
          <w:marBottom w:val="0"/>
          <w:divBdr>
            <w:top w:val="none" w:sz="0" w:space="0" w:color="auto"/>
            <w:left w:val="none" w:sz="0" w:space="0" w:color="auto"/>
            <w:bottom w:val="none" w:sz="0" w:space="0" w:color="auto"/>
            <w:right w:val="none" w:sz="0" w:space="0" w:color="auto"/>
          </w:divBdr>
          <w:divsChild>
            <w:div w:id="1844662877">
              <w:marLeft w:val="0"/>
              <w:marRight w:val="0"/>
              <w:marTop w:val="0"/>
              <w:marBottom w:val="0"/>
              <w:divBdr>
                <w:top w:val="none" w:sz="0" w:space="0" w:color="auto"/>
                <w:left w:val="none" w:sz="0" w:space="0" w:color="auto"/>
                <w:bottom w:val="none" w:sz="0" w:space="0" w:color="auto"/>
                <w:right w:val="none" w:sz="0" w:space="0" w:color="auto"/>
              </w:divBdr>
            </w:div>
          </w:divsChild>
        </w:div>
        <w:div w:id="910895622">
          <w:marLeft w:val="0"/>
          <w:marRight w:val="0"/>
          <w:marTop w:val="0"/>
          <w:marBottom w:val="0"/>
          <w:divBdr>
            <w:top w:val="none" w:sz="0" w:space="0" w:color="auto"/>
            <w:left w:val="none" w:sz="0" w:space="0" w:color="auto"/>
            <w:bottom w:val="none" w:sz="0" w:space="0" w:color="auto"/>
            <w:right w:val="none" w:sz="0" w:space="0" w:color="auto"/>
          </w:divBdr>
          <w:divsChild>
            <w:div w:id="1458765969">
              <w:marLeft w:val="0"/>
              <w:marRight w:val="0"/>
              <w:marTop w:val="0"/>
              <w:marBottom w:val="0"/>
              <w:divBdr>
                <w:top w:val="none" w:sz="0" w:space="0" w:color="auto"/>
                <w:left w:val="none" w:sz="0" w:space="0" w:color="auto"/>
                <w:bottom w:val="none" w:sz="0" w:space="0" w:color="auto"/>
                <w:right w:val="none" w:sz="0" w:space="0" w:color="auto"/>
              </w:divBdr>
            </w:div>
          </w:divsChild>
        </w:div>
        <w:div w:id="1936358059">
          <w:marLeft w:val="0"/>
          <w:marRight w:val="0"/>
          <w:marTop w:val="0"/>
          <w:marBottom w:val="0"/>
          <w:divBdr>
            <w:top w:val="none" w:sz="0" w:space="0" w:color="auto"/>
            <w:left w:val="none" w:sz="0" w:space="0" w:color="auto"/>
            <w:bottom w:val="none" w:sz="0" w:space="0" w:color="auto"/>
            <w:right w:val="none" w:sz="0" w:space="0" w:color="auto"/>
          </w:divBdr>
          <w:divsChild>
            <w:div w:id="963775128">
              <w:marLeft w:val="0"/>
              <w:marRight w:val="0"/>
              <w:marTop w:val="0"/>
              <w:marBottom w:val="0"/>
              <w:divBdr>
                <w:top w:val="none" w:sz="0" w:space="0" w:color="auto"/>
                <w:left w:val="none" w:sz="0" w:space="0" w:color="auto"/>
                <w:bottom w:val="none" w:sz="0" w:space="0" w:color="auto"/>
                <w:right w:val="none" w:sz="0" w:space="0" w:color="auto"/>
              </w:divBdr>
            </w:div>
          </w:divsChild>
        </w:div>
        <w:div w:id="772893501">
          <w:marLeft w:val="0"/>
          <w:marRight w:val="0"/>
          <w:marTop w:val="0"/>
          <w:marBottom w:val="0"/>
          <w:divBdr>
            <w:top w:val="none" w:sz="0" w:space="0" w:color="auto"/>
            <w:left w:val="none" w:sz="0" w:space="0" w:color="auto"/>
            <w:bottom w:val="none" w:sz="0" w:space="0" w:color="auto"/>
            <w:right w:val="none" w:sz="0" w:space="0" w:color="auto"/>
          </w:divBdr>
          <w:divsChild>
            <w:div w:id="605962219">
              <w:marLeft w:val="0"/>
              <w:marRight w:val="0"/>
              <w:marTop w:val="0"/>
              <w:marBottom w:val="0"/>
              <w:divBdr>
                <w:top w:val="none" w:sz="0" w:space="0" w:color="auto"/>
                <w:left w:val="none" w:sz="0" w:space="0" w:color="auto"/>
                <w:bottom w:val="none" w:sz="0" w:space="0" w:color="auto"/>
                <w:right w:val="none" w:sz="0" w:space="0" w:color="auto"/>
              </w:divBdr>
            </w:div>
          </w:divsChild>
        </w:div>
        <w:div w:id="2096584768">
          <w:marLeft w:val="0"/>
          <w:marRight w:val="0"/>
          <w:marTop w:val="0"/>
          <w:marBottom w:val="0"/>
          <w:divBdr>
            <w:top w:val="none" w:sz="0" w:space="0" w:color="auto"/>
            <w:left w:val="none" w:sz="0" w:space="0" w:color="auto"/>
            <w:bottom w:val="none" w:sz="0" w:space="0" w:color="auto"/>
            <w:right w:val="none" w:sz="0" w:space="0" w:color="auto"/>
          </w:divBdr>
          <w:divsChild>
            <w:div w:id="929391192">
              <w:marLeft w:val="0"/>
              <w:marRight w:val="0"/>
              <w:marTop w:val="0"/>
              <w:marBottom w:val="0"/>
              <w:divBdr>
                <w:top w:val="none" w:sz="0" w:space="0" w:color="auto"/>
                <w:left w:val="none" w:sz="0" w:space="0" w:color="auto"/>
                <w:bottom w:val="none" w:sz="0" w:space="0" w:color="auto"/>
                <w:right w:val="none" w:sz="0" w:space="0" w:color="auto"/>
              </w:divBdr>
            </w:div>
          </w:divsChild>
        </w:div>
        <w:div w:id="1221215100">
          <w:marLeft w:val="0"/>
          <w:marRight w:val="0"/>
          <w:marTop w:val="0"/>
          <w:marBottom w:val="0"/>
          <w:divBdr>
            <w:top w:val="none" w:sz="0" w:space="0" w:color="auto"/>
            <w:left w:val="none" w:sz="0" w:space="0" w:color="auto"/>
            <w:bottom w:val="none" w:sz="0" w:space="0" w:color="auto"/>
            <w:right w:val="none" w:sz="0" w:space="0" w:color="auto"/>
          </w:divBdr>
          <w:divsChild>
            <w:div w:id="929043296">
              <w:marLeft w:val="0"/>
              <w:marRight w:val="0"/>
              <w:marTop w:val="0"/>
              <w:marBottom w:val="0"/>
              <w:divBdr>
                <w:top w:val="none" w:sz="0" w:space="0" w:color="auto"/>
                <w:left w:val="none" w:sz="0" w:space="0" w:color="auto"/>
                <w:bottom w:val="none" w:sz="0" w:space="0" w:color="auto"/>
                <w:right w:val="none" w:sz="0" w:space="0" w:color="auto"/>
              </w:divBdr>
            </w:div>
          </w:divsChild>
        </w:div>
        <w:div w:id="298848101">
          <w:marLeft w:val="0"/>
          <w:marRight w:val="0"/>
          <w:marTop w:val="0"/>
          <w:marBottom w:val="0"/>
          <w:divBdr>
            <w:top w:val="none" w:sz="0" w:space="0" w:color="auto"/>
            <w:left w:val="none" w:sz="0" w:space="0" w:color="auto"/>
            <w:bottom w:val="none" w:sz="0" w:space="0" w:color="auto"/>
            <w:right w:val="none" w:sz="0" w:space="0" w:color="auto"/>
          </w:divBdr>
          <w:divsChild>
            <w:div w:id="2138060084">
              <w:marLeft w:val="0"/>
              <w:marRight w:val="0"/>
              <w:marTop w:val="0"/>
              <w:marBottom w:val="0"/>
              <w:divBdr>
                <w:top w:val="none" w:sz="0" w:space="0" w:color="auto"/>
                <w:left w:val="none" w:sz="0" w:space="0" w:color="auto"/>
                <w:bottom w:val="none" w:sz="0" w:space="0" w:color="auto"/>
                <w:right w:val="none" w:sz="0" w:space="0" w:color="auto"/>
              </w:divBdr>
            </w:div>
          </w:divsChild>
        </w:div>
        <w:div w:id="1396315495">
          <w:marLeft w:val="0"/>
          <w:marRight w:val="0"/>
          <w:marTop w:val="0"/>
          <w:marBottom w:val="0"/>
          <w:divBdr>
            <w:top w:val="none" w:sz="0" w:space="0" w:color="auto"/>
            <w:left w:val="none" w:sz="0" w:space="0" w:color="auto"/>
            <w:bottom w:val="none" w:sz="0" w:space="0" w:color="auto"/>
            <w:right w:val="none" w:sz="0" w:space="0" w:color="auto"/>
          </w:divBdr>
          <w:divsChild>
            <w:div w:id="349062701">
              <w:marLeft w:val="0"/>
              <w:marRight w:val="0"/>
              <w:marTop w:val="0"/>
              <w:marBottom w:val="0"/>
              <w:divBdr>
                <w:top w:val="none" w:sz="0" w:space="0" w:color="auto"/>
                <w:left w:val="none" w:sz="0" w:space="0" w:color="auto"/>
                <w:bottom w:val="none" w:sz="0" w:space="0" w:color="auto"/>
                <w:right w:val="none" w:sz="0" w:space="0" w:color="auto"/>
              </w:divBdr>
            </w:div>
          </w:divsChild>
        </w:div>
        <w:div w:id="330498059">
          <w:marLeft w:val="0"/>
          <w:marRight w:val="0"/>
          <w:marTop w:val="0"/>
          <w:marBottom w:val="0"/>
          <w:divBdr>
            <w:top w:val="none" w:sz="0" w:space="0" w:color="auto"/>
            <w:left w:val="none" w:sz="0" w:space="0" w:color="auto"/>
            <w:bottom w:val="none" w:sz="0" w:space="0" w:color="auto"/>
            <w:right w:val="none" w:sz="0" w:space="0" w:color="auto"/>
          </w:divBdr>
          <w:divsChild>
            <w:div w:id="250937948">
              <w:marLeft w:val="0"/>
              <w:marRight w:val="0"/>
              <w:marTop w:val="0"/>
              <w:marBottom w:val="0"/>
              <w:divBdr>
                <w:top w:val="none" w:sz="0" w:space="0" w:color="auto"/>
                <w:left w:val="none" w:sz="0" w:space="0" w:color="auto"/>
                <w:bottom w:val="none" w:sz="0" w:space="0" w:color="auto"/>
                <w:right w:val="none" w:sz="0" w:space="0" w:color="auto"/>
              </w:divBdr>
            </w:div>
          </w:divsChild>
        </w:div>
        <w:div w:id="1983609534">
          <w:marLeft w:val="0"/>
          <w:marRight w:val="0"/>
          <w:marTop w:val="0"/>
          <w:marBottom w:val="0"/>
          <w:divBdr>
            <w:top w:val="none" w:sz="0" w:space="0" w:color="auto"/>
            <w:left w:val="none" w:sz="0" w:space="0" w:color="auto"/>
            <w:bottom w:val="none" w:sz="0" w:space="0" w:color="auto"/>
            <w:right w:val="none" w:sz="0" w:space="0" w:color="auto"/>
          </w:divBdr>
          <w:divsChild>
            <w:div w:id="107512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79753">
      <w:bodyDiv w:val="1"/>
      <w:marLeft w:val="0"/>
      <w:marRight w:val="0"/>
      <w:marTop w:val="0"/>
      <w:marBottom w:val="0"/>
      <w:divBdr>
        <w:top w:val="none" w:sz="0" w:space="0" w:color="auto"/>
        <w:left w:val="none" w:sz="0" w:space="0" w:color="auto"/>
        <w:bottom w:val="none" w:sz="0" w:space="0" w:color="auto"/>
        <w:right w:val="none" w:sz="0" w:space="0" w:color="auto"/>
      </w:divBdr>
      <w:divsChild>
        <w:div w:id="351959320">
          <w:marLeft w:val="0"/>
          <w:marRight w:val="0"/>
          <w:marTop w:val="0"/>
          <w:marBottom w:val="0"/>
          <w:divBdr>
            <w:top w:val="none" w:sz="0" w:space="0" w:color="auto"/>
            <w:left w:val="none" w:sz="0" w:space="0" w:color="auto"/>
            <w:bottom w:val="none" w:sz="0" w:space="0" w:color="auto"/>
            <w:right w:val="none" w:sz="0" w:space="0" w:color="auto"/>
          </w:divBdr>
        </w:div>
        <w:div w:id="1054546850">
          <w:marLeft w:val="0"/>
          <w:marRight w:val="0"/>
          <w:marTop w:val="0"/>
          <w:marBottom w:val="0"/>
          <w:divBdr>
            <w:top w:val="none" w:sz="0" w:space="0" w:color="auto"/>
            <w:left w:val="none" w:sz="0" w:space="0" w:color="auto"/>
            <w:bottom w:val="none" w:sz="0" w:space="0" w:color="auto"/>
            <w:right w:val="none" w:sz="0" w:space="0" w:color="auto"/>
          </w:divBdr>
        </w:div>
        <w:div w:id="411587429">
          <w:marLeft w:val="0"/>
          <w:marRight w:val="0"/>
          <w:marTop w:val="0"/>
          <w:marBottom w:val="0"/>
          <w:divBdr>
            <w:top w:val="none" w:sz="0" w:space="0" w:color="auto"/>
            <w:left w:val="none" w:sz="0" w:space="0" w:color="auto"/>
            <w:bottom w:val="none" w:sz="0" w:space="0" w:color="auto"/>
            <w:right w:val="none" w:sz="0" w:space="0" w:color="auto"/>
          </w:divBdr>
        </w:div>
        <w:div w:id="1581212348">
          <w:marLeft w:val="0"/>
          <w:marRight w:val="0"/>
          <w:marTop w:val="0"/>
          <w:marBottom w:val="0"/>
          <w:divBdr>
            <w:top w:val="none" w:sz="0" w:space="0" w:color="auto"/>
            <w:left w:val="none" w:sz="0" w:space="0" w:color="auto"/>
            <w:bottom w:val="none" w:sz="0" w:space="0" w:color="auto"/>
            <w:right w:val="none" w:sz="0" w:space="0" w:color="auto"/>
          </w:divBdr>
        </w:div>
        <w:div w:id="2033874691">
          <w:marLeft w:val="0"/>
          <w:marRight w:val="0"/>
          <w:marTop w:val="0"/>
          <w:marBottom w:val="0"/>
          <w:divBdr>
            <w:top w:val="none" w:sz="0" w:space="0" w:color="auto"/>
            <w:left w:val="none" w:sz="0" w:space="0" w:color="auto"/>
            <w:bottom w:val="none" w:sz="0" w:space="0" w:color="auto"/>
            <w:right w:val="none" w:sz="0" w:space="0" w:color="auto"/>
          </w:divBdr>
        </w:div>
        <w:div w:id="1744372330">
          <w:marLeft w:val="0"/>
          <w:marRight w:val="0"/>
          <w:marTop w:val="0"/>
          <w:marBottom w:val="0"/>
          <w:divBdr>
            <w:top w:val="none" w:sz="0" w:space="0" w:color="auto"/>
            <w:left w:val="none" w:sz="0" w:space="0" w:color="auto"/>
            <w:bottom w:val="none" w:sz="0" w:space="0" w:color="auto"/>
            <w:right w:val="none" w:sz="0" w:space="0" w:color="auto"/>
          </w:divBdr>
        </w:div>
        <w:div w:id="679044550">
          <w:marLeft w:val="0"/>
          <w:marRight w:val="0"/>
          <w:marTop w:val="0"/>
          <w:marBottom w:val="0"/>
          <w:divBdr>
            <w:top w:val="none" w:sz="0" w:space="0" w:color="auto"/>
            <w:left w:val="none" w:sz="0" w:space="0" w:color="auto"/>
            <w:bottom w:val="none" w:sz="0" w:space="0" w:color="auto"/>
            <w:right w:val="none" w:sz="0" w:space="0" w:color="auto"/>
          </w:divBdr>
        </w:div>
        <w:div w:id="63384472">
          <w:marLeft w:val="0"/>
          <w:marRight w:val="0"/>
          <w:marTop w:val="0"/>
          <w:marBottom w:val="0"/>
          <w:divBdr>
            <w:top w:val="none" w:sz="0" w:space="0" w:color="auto"/>
            <w:left w:val="none" w:sz="0" w:space="0" w:color="auto"/>
            <w:bottom w:val="none" w:sz="0" w:space="0" w:color="auto"/>
            <w:right w:val="none" w:sz="0" w:space="0" w:color="auto"/>
          </w:divBdr>
        </w:div>
        <w:div w:id="79916900">
          <w:marLeft w:val="0"/>
          <w:marRight w:val="0"/>
          <w:marTop w:val="0"/>
          <w:marBottom w:val="0"/>
          <w:divBdr>
            <w:top w:val="none" w:sz="0" w:space="0" w:color="auto"/>
            <w:left w:val="none" w:sz="0" w:space="0" w:color="auto"/>
            <w:bottom w:val="none" w:sz="0" w:space="0" w:color="auto"/>
            <w:right w:val="none" w:sz="0" w:space="0" w:color="auto"/>
          </w:divBdr>
        </w:div>
        <w:div w:id="1975132300">
          <w:marLeft w:val="0"/>
          <w:marRight w:val="0"/>
          <w:marTop w:val="0"/>
          <w:marBottom w:val="0"/>
          <w:divBdr>
            <w:top w:val="none" w:sz="0" w:space="0" w:color="auto"/>
            <w:left w:val="none" w:sz="0" w:space="0" w:color="auto"/>
            <w:bottom w:val="none" w:sz="0" w:space="0" w:color="auto"/>
            <w:right w:val="none" w:sz="0" w:space="0" w:color="auto"/>
          </w:divBdr>
        </w:div>
        <w:div w:id="1023750724">
          <w:marLeft w:val="0"/>
          <w:marRight w:val="0"/>
          <w:marTop w:val="0"/>
          <w:marBottom w:val="0"/>
          <w:divBdr>
            <w:top w:val="none" w:sz="0" w:space="0" w:color="auto"/>
            <w:left w:val="none" w:sz="0" w:space="0" w:color="auto"/>
            <w:bottom w:val="none" w:sz="0" w:space="0" w:color="auto"/>
            <w:right w:val="none" w:sz="0" w:space="0" w:color="auto"/>
          </w:divBdr>
        </w:div>
        <w:div w:id="1630548329">
          <w:marLeft w:val="0"/>
          <w:marRight w:val="0"/>
          <w:marTop w:val="0"/>
          <w:marBottom w:val="0"/>
          <w:divBdr>
            <w:top w:val="none" w:sz="0" w:space="0" w:color="auto"/>
            <w:left w:val="none" w:sz="0" w:space="0" w:color="auto"/>
            <w:bottom w:val="none" w:sz="0" w:space="0" w:color="auto"/>
            <w:right w:val="none" w:sz="0" w:space="0" w:color="auto"/>
          </w:divBdr>
        </w:div>
      </w:divsChild>
    </w:div>
    <w:div w:id="917590412">
      <w:bodyDiv w:val="1"/>
      <w:marLeft w:val="0"/>
      <w:marRight w:val="0"/>
      <w:marTop w:val="0"/>
      <w:marBottom w:val="0"/>
      <w:divBdr>
        <w:top w:val="none" w:sz="0" w:space="0" w:color="auto"/>
        <w:left w:val="none" w:sz="0" w:space="0" w:color="auto"/>
        <w:bottom w:val="none" w:sz="0" w:space="0" w:color="auto"/>
        <w:right w:val="none" w:sz="0" w:space="0" w:color="auto"/>
      </w:divBdr>
      <w:divsChild>
        <w:div w:id="2072342941">
          <w:marLeft w:val="0"/>
          <w:marRight w:val="0"/>
          <w:marTop w:val="0"/>
          <w:marBottom w:val="0"/>
          <w:divBdr>
            <w:top w:val="none" w:sz="0" w:space="0" w:color="auto"/>
            <w:left w:val="none" w:sz="0" w:space="0" w:color="auto"/>
            <w:bottom w:val="none" w:sz="0" w:space="0" w:color="auto"/>
            <w:right w:val="none" w:sz="0" w:space="0" w:color="auto"/>
          </w:divBdr>
        </w:div>
        <w:div w:id="771972863">
          <w:marLeft w:val="0"/>
          <w:marRight w:val="0"/>
          <w:marTop w:val="0"/>
          <w:marBottom w:val="0"/>
          <w:divBdr>
            <w:top w:val="none" w:sz="0" w:space="0" w:color="auto"/>
            <w:left w:val="none" w:sz="0" w:space="0" w:color="auto"/>
            <w:bottom w:val="none" w:sz="0" w:space="0" w:color="auto"/>
            <w:right w:val="none" w:sz="0" w:space="0" w:color="auto"/>
          </w:divBdr>
        </w:div>
        <w:div w:id="2042439645">
          <w:marLeft w:val="0"/>
          <w:marRight w:val="0"/>
          <w:marTop w:val="0"/>
          <w:marBottom w:val="0"/>
          <w:divBdr>
            <w:top w:val="none" w:sz="0" w:space="0" w:color="auto"/>
            <w:left w:val="none" w:sz="0" w:space="0" w:color="auto"/>
            <w:bottom w:val="none" w:sz="0" w:space="0" w:color="auto"/>
            <w:right w:val="none" w:sz="0" w:space="0" w:color="auto"/>
          </w:divBdr>
        </w:div>
        <w:div w:id="1348100102">
          <w:marLeft w:val="0"/>
          <w:marRight w:val="0"/>
          <w:marTop w:val="0"/>
          <w:marBottom w:val="0"/>
          <w:divBdr>
            <w:top w:val="none" w:sz="0" w:space="0" w:color="auto"/>
            <w:left w:val="none" w:sz="0" w:space="0" w:color="auto"/>
            <w:bottom w:val="none" w:sz="0" w:space="0" w:color="auto"/>
            <w:right w:val="none" w:sz="0" w:space="0" w:color="auto"/>
          </w:divBdr>
        </w:div>
        <w:div w:id="1645968306">
          <w:marLeft w:val="0"/>
          <w:marRight w:val="0"/>
          <w:marTop w:val="0"/>
          <w:marBottom w:val="0"/>
          <w:divBdr>
            <w:top w:val="none" w:sz="0" w:space="0" w:color="auto"/>
            <w:left w:val="none" w:sz="0" w:space="0" w:color="auto"/>
            <w:bottom w:val="none" w:sz="0" w:space="0" w:color="auto"/>
            <w:right w:val="none" w:sz="0" w:space="0" w:color="auto"/>
          </w:divBdr>
        </w:div>
        <w:div w:id="386607402">
          <w:marLeft w:val="0"/>
          <w:marRight w:val="0"/>
          <w:marTop w:val="0"/>
          <w:marBottom w:val="0"/>
          <w:divBdr>
            <w:top w:val="none" w:sz="0" w:space="0" w:color="auto"/>
            <w:left w:val="none" w:sz="0" w:space="0" w:color="auto"/>
            <w:bottom w:val="none" w:sz="0" w:space="0" w:color="auto"/>
            <w:right w:val="none" w:sz="0" w:space="0" w:color="auto"/>
          </w:divBdr>
        </w:div>
        <w:div w:id="1222129619">
          <w:marLeft w:val="0"/>
          <w:marRight w:val="0"/>
          <w:marTop w:val="0"/>
          <w:marBottom w:val="0"/>
          <w:divBdr>
            <w:top w:val="none" w:sz="0" w:space="0" w:color="auto"/>
            <w:left w:val="none" w:sz="0" w:space="0" w:color="auto"/>
            <w:bottom w:val="none" w:sz="0" w:space="0" w:color="auto"/>
            <w:right w:val="none" w:sz="0" w:space="0" w:color="auto"/>
          </w:divBdr>
        </w:div>
        <w:div w:id="940449900">
          <w:marLeft w:val="0"/>
          <w:marRight w:val="0"/>
          <w:marTop w:val="0"/>
          <w:marBottom w:val="0"/>
          <w:divBdr>
            <w:top w:val="none" w:sz="0" w:space="0" w:color="auto"/>
            <w:left w:val="none" w:sz="0" w:space="0" w:color="auto"/>
            <w:bottom w:val="none" w:sz="0" w:space="0" w:color="auto"/>
            <w:right w:val="none" w:sz="0" w:space="0" w:color="auto"/>
          </w:divBdr>
        </w:div>
        <w:div w:id="1732457245">
          <w:marLeft w:val="0"/>
          <w:marRight w:val="0"/>
          <w:marTop w:val="0"/>
          <w:marBottom w:val="0"/>
          <w:divBdr>
            <w:top w:val="none" w:sz="0" w:space="0" w:color="auto"/>
            <w:left w:val="none" w:sz="0" w:space="0" w:color="auto"/>
            <w:bottom w:val="none" w:sz="0" w:space="0" w:color="auto"/>
            <w:right w:val="none" w:sz="0" w:space="0" w:color="auto"/>
          </w:divBdr>
        </w:div>
        <w:div w:id="1957520814">
          <w:marLeft w:val="0"/>
          <w:marRight w:val="0"/>
          <w:marTop w:val="0"/>
          <w:marBottom w:val="0"/>
          <w:divBdr>
            <w:top w:val="none" w:sz="0" w:space="0" w:color="auto"/>
            <w:left w:val="none" w:sz="0" w:space="0" w:color="auto"/>
            <w:bottom w:val="none" w:sz="0" w:space="0" w:color="auto"/>
            <w:right w:val="none" w:sz="0" w:space="0" w:color="auto"/>
          </w:divBdr>
        </w:div>
        <w:div w:id="1642689888">
          <w:marLeft w:val="0"/>
          <w:marRight w:val="0"/>
          <w:marTop w:val="0"/>
          <w:marBottom w:val="0"/>
          <w:divBdr>
            <w:top w:val="none" w:sz="0" w:space="0" w:color="auto"/>
            <w:left w:val="none" w:sz="0" w:space="0" w:color="auto"/>
            <w:bottom w:val="none" w:sz="0" w:space="0" w:color="auto"/>
            <w:right w:val="none" w:sz="0" w:space="0" w:color="auto"/>
          </w:divBdr>
        </w:div>
        <w:div w:id="212278445">
          <w:marLeft w:val="0"/>
          <w:marRight w:val="0"/>
          <w:marTop w:val="0"/>
          <w:marBottom w:val="0"/>
          <w:divBdr>
            <w:top w:val="none" w:sz="0" w:space="0" w:color="auto"/>
            <w:left w:val="none" w:sz="0" w:space="0" w:color="auto"/>
            <w:bottom w:val="none" w:sz="0" w:space="0" w:color="auto"/>
            <w:right w:val="none" w:sz="0" w:space="0" w:color="auto"/>
          </w:divBdr>
        </w:div>
      </w:divsChild>
    </w:div>
    <w:div w:id="1030036281">
      <w:bodyDiv w:val="1"/>
      <w:marLeft w:val="0"/>
      <w:marRight w:val="0"/>
      <w:marTop w:val="0"/>
      <w:marBottom w:val="0"/>
      <w:divBdr>
        <w:top w:val="none" w:sz="0" w:space="0" w:color="auto"/>
        <w:left w:val="none" w:sz="0" w:space="0" w:color="auto"/>
        <w:bottom w:val="none" w:sz="0" w:space="0" w:color="auto"/>
        <w:right w:val="none" w:sz="0" w:space="0" w:color="auto"/>
      </w:divBdr>
      <w:divsChild>
        <w:div w:id="1354379193">
          <w:marLeft w:val="0"/>
          <w:marRight w:val="0"/>
          <w:marTop w:val="0"/>
          <w:marBottom w:val="0"/>
          <w:divBdr>
            <w:top w:val="none" w:sz="0" w:space="0" w:color="auto"/>
            <w:left w:val="none" w:sz="0" w:space="0" w:color="auto"/>
            <w:bottom w:val="none" w:sz="0" w:space="0" w:color="auto"/>
            <w:right w:val="none" w:sz="0" w:space="0" w:color="auto"/>
          </w:divBdr>
          <w:divsChild>
            <w:div w:id="351957779">
              <w:marLeft w:val="0"/>
              <w:marRight w:val="0"/>
              <w:marTop w:val="0"/>
              <w:marBottom w:val="0"/>
              <w:divBdr>
                <w:top w:val="none" w:sz="0" w:space="0" w:color="auto"/>
                <w:left w:val="none" w:sz="0" w:space="0" w:color="auto"/>
                <w:bottom w:val="none" w:sz="0" w:space="0" w:color="auto"/>
                <w:right w:val="none" w:sz="0" w:space="0" w:color="auto"/>
              </w:divBdr>
            </w:div>
          </w:divsChild>
        </w:div>
        <w:div w:id="694816847">
          <w:marLeft w:val="0"/>
          <w:marRight w:val="0"/>
          <w:marTop w:val="0"/>
          <w:marBottom w:val="0"/>
          <w:divBdr>
            <w:top w:val="none" w:sz="0" w:space="0" w:color="auto"/>
            <w:left w:val="none" w:sz="0" w:space="0" w:color="auto"/>
            <w:bottom w:val="none" w:sz="0" w:space="0" w:color="auto"/>
            <w:right w:val="none" w:sz="0" w:space="0" w:color="auto"/>
          </w:divBdr>
          <w:divsChild>
            <w:div w:id="1890680525">
              <w:marLeft w:val="0"/>
              <w:marRight w:val="0"/>
              <w:marTop w:val="0"/>
              <w:marBottom w:val="0"/>
              <w:divBdr>
                <w:top w:val="none" w:sz="0" w:space="0" w:color="auto"/>
                <w:left w:val="none" w:sz="0" w:space="0" w:color="auto"/>
                <w:bottom w:val="none" w:sz="0" w:space="0" w:color="auto"/>
                <w:right w:val="none" w:sz="0" w:space="0" w:color="auto"/>
              </w:divBdr>
            </w:div>
          </w:divsChild>
        </w:div>
        <w:div w:id="741870525">
          <w:marLeft w:val="0"/>
          <w:marRight w:val="0"/>
          <w:marTop w:val="0"/>
          <w:marBottom w:val="0"/>
          <w:divBdr>
            <w:top w:val="none" w:sz="0" w:space="0" w:color="auto"/>
            <w:left w:val="none" w:sz="0" w:space="0" w:color="auto"/>
            <w:bottom w:val="none" w:sz="0" w:space="0" w:color="auto"/>
            <w:right w:val="none" w:sz="0" w:space="0" w:color="auto"/>
          </w:divBdr>
          <w:divsChild>
            <w:div w:id="1074666916">
              <w:marLeft w:val="0"/>
              <w:marRight w:val="0"/>
              <w:marTop w:val="0"/>
              <w:marBottom w:val="0"/>
              <w:divBdr>
                <w:top w:val="none" w:sz="0" w:space="0" w:color="auto"/>
                <w:left w:val="none" w:sz="0" w:space="0" w:color="auto"/>
                <w:bottom w:val="none" w:sz="0" w:space="0" w:color="auto"/>
                <w:right w:val="none" w:sz="0" w:space="0" w:color="auto"/>
              </w:divBdr>
            </w:div>
          </w:divsChild>
        </w:div>
        <w:div w:id="828593744">
          <w:marLeft w:val="0"/>
          <w:marRight w:val="0"/>
          <w:marTop w:val="0"/>
          <w:marBottom w:val="0"/>
          <w:divBdr>
            <w:top w:val="none" w:sz="0" w:space="0" w:color="auto"/>
            <w:left w:val="none" w:sz="0" w:space="0" w:color="auto"/>
            <w:bottom w:val="none" w:sz="0" w:space="0" w:color="auto"/>
            <w:right w:val="none" w:sz="0" w:space="0" w:color="auto"/>
          </w:divBdr>
          <w:divsChild>
            <w:div w:id="1267081286">
              <w:marLeft w:val="0"/>
              <w:marRight w:val="0"/>
              <w:marTop w:val="0"/>
              <w:marBottom w:val="0"/>
              <w:divBdr>
                <w:top w:val="none" w:sz="0" w:space="0" w:color="auto"/>
                <w:left w:val="none" w:sz="0" w:space="0" w:color="auto"/>
                <w:bottom w:val="none" w:sz="0" w:space="0" w:color="auto"/>
                <w:right w:val="none" w:sz="0" w:space="0" w:color="auto"/>
              </w:divBdr>
            </w:div>
          </w:divsChild>
        </w:div>
        <w:div w:id="721252317">
          <w:marLeft w:val="0"/>
          <w:marRight w:val="0"/>
          <w:marTop w:val="0"/>
          <w:marBottom w:val="0"/>
          <w:divBdr>
            <w:top w:val="none" w:sz="0" w:space="0" w:color="auto"/>
            <w:left w:val="none" w:sz="0" w:space="0" w:color="auto"/>
            <w:bottom w:val="none" w:sz="0" w:space="0" w:color="auto"/>
            <w:right w:val="none" w:sz="0" w:space="0" w:color="auto"/>
          </w:divBdr>
          <w:divsChild>
            <w:div w:id="1478300951">
              <w:marLeft w:val="0"/>
              <w:marRight w:val="0"/>
              <w:marTop w:val="0"/>
              <w:marBottom w:val="0"/>
              <w:divBdr>
                <w:top w:val="none" w:sz="0" w:space="0" w:color="auto"/>
                <w:left w:val="none" w:sz="0" w:space="0" w:color="auto"/>
                <w:bottom w:val="none" w:sz="0" w:space="0" w:color="auto"/>
                <w:right w:val="none" w:sz="0" w:space="0" w:color="auto"/>
              </w:divBdr>
            </w:div>
          </w:divsChild>
        </w:div>
        <w:div w:id="390349377">
          <w:marLeft w:val="0"/>
          <w:marRight w:val="0"/>
          <w:marTop w:val="0"/>
          <w:marBottom w:val="0"/>
          <w:divBdr>
            <w:top w:val="none" w:sz="0" w:space="0" w:color="auto"/>
            <w:left w:val="none" w:sz="0" w:space="0" w:color="auto"/>
            <w:bottom w:val="none" w:sz="0" w:space="0" w:color="auto"/>
            <w:right w:val="none" w:sz="0" w:space="0" w:color="auto"/>
          </w:divBdr>
          <w:divsChild>
            <w:div w:id="621107584">
              <w:marLeft w:val="0"/>
              <w:marRight w:val="0"/>
              <w:marTop w:val="0"/>
              <w:marBottom w:val="0"/>
              <w:divBdr>
                <w:top w:val="none" w:sz="0" w:space="0" w:color="auto"/>
                <w:left w:val="none" w:sz="0" w:space="0" w:color="auto"/>
                <w:bottom w:val="none" w:sz="0" w:space="0" w:color="auto"/>
                <w:right w:val="none" w:sz="0" w:space="0" w:color="auto"/>
              </w:divBdr>
            </w:div>
          </w:divsChild>
        </w:div>
        <w:div w:id="24452568">
          <w:marLeft w:val="0"/>
          <w:marRight w:val="0"/>
          <w:marTop w:val="0"/>
          <w:marBottom w:val="0"/>
          <w:divBdr>
            <w:top w:val="none" w:sz="0" w:space="0" w:color="auto"/>
            <w:left w:val="none" w:sz="0" w:space="0" w:color="auto"/>
            <w:bottom w:val="none" w:sz="0" w:space="0" w:color="auto"/>
            <w:right w:val="none" w:sz="0" w:space="0" w:color="auto"/>
          </w:divBdr>
          <w:divsChild>
            <w:div w:id="1696956105">
              <w:marLeft w:val="0"/>
              <w:marRight w:val="0"/>
              <w:marTop w:val="0"/>
              <w:marBottom w:val="0"/>
              <w:divBdr>
                <w:top w:val="none" w:sz="0" w:space="0" w:color="auto"/>
                <w:left w:val="none" w:sz="0" w:space="0" w:color="auto"/>
                <w:bottom w:val="none" w:sz="0" w:space="0" w:color="auto"/>
                <w:right w:val="none" w:sz="0" w:space="0" w:color="auto"/>
              </w:divBdr>
            </w:div>
          </w:divsChild>
        </w:div>
        <w:div w:id="1497458507">
          <w:marLeft w:val="0"/>
          <w:marRight w:val="0"/>
          <w:marTop w:val="0"/>
          <w:marBottom w:val="0"/>
          <w:divBdr>
            <w:top w:val="none" w:sz="0" w:space="0" w:color="auto"/>
            <w:left w:val="none" w:sz="0" w:space="0" w:color="auto"/>
            <w:bottom w:val="none" w:sz="0" w:space="0" w:color="auto"/>
            <w:right w:val="none" w:sz="0" w:space="0" w:color="auto"/>
          </w:divBdr>
          <w:divsChild>
            <w:div w:id="166093283">
              <w:marLeft w:val="0"/>
              <w:marRight w:val="0"/>
              <w:marTop w:val="0"/>
              <w:marBottom w:val="0"/>
              <w:divBdr>
                <w:top w:val="none" w:sz="0" w:space="0" w:color="auto"/>
                <w:left w:val="none" w:sz="0" w:space="0" w:color="auto"/>
                <w:bottom w:val="none" w:sz="0" w:space="0" w:color="auto"/>
                <w:right w:val="none" w:sz="0" w:space="0" w:color="auto"/>
              </w:divBdr>
            </w:div>
          </w:divsChild>
        </w:div>
        <w:div w:id="1198275953">
          <w:marLeft w:val="0"/>
          <w:marRight w:val="0"/>
          <w:marTop w:val="0"/>
          <w:marBottom w:val="0"/>
          <w:divBdr>
            <w:top w:val="none" w:sz="0" w:space="0" w:color="auto"/>
            <w:left w:val="none" w:sz="0" w:space="0" w:color="auto"/>
            <w:bottom w:val="none" w:sz="0" w:space="0" w:color="auto"/>
            <w:right w:val="none" w:sz="0" w:space="0" w:color="auto"/>
          </w:divBdr>
          <w:divsChild>
            <w:div w:id="1234240717">
              <w:marLeft w:val="0"/>
              <w:marRight w:val="0"/>
              <w:marTop w:val="0"/>
              <w:marBottom w:val="0"/>
              <w:divBdr>
                <w:top w:val="none" w:sz="0" w:space="0" w:color="auto"/>
                <w:left w:val="none" w:sz="0" w:space="0" w:color="auto"/>
                <w:bottom w:val="none" w:sz="0" w:space="0" w:color="auto"/>
                <w:right w:val="none" w:sz="0" w:space="0" w:color="auto"/>
              </w:divBdr>
            </w:div>
          </w:divsChild>
        </w:div>
        <w:div w:id="1960868577">
          <w:marLeft w:val="0"/>
          <w:marRight w:val="0"/>
          <w:marTop w:val="0"/>
          <w:marBottom w:val="0"/>
          <w:divBdr>
            <w:top w:val="none" w:sz="0" w:space="0" w:color="auto"/>
            <w:left w:val="none" w:sz="0" w:space="0" w:color="auto"/>
            <w:bottom w:val="none" w:sz="0" w:space="0" w:color="auto"/>
            <w:right w:val="none" w:sz="0" w:space="0" w:color="auto"/>
          </w:divBdr>
          <w:divsChild>
            <w:div w:id="813572481">
              <w:marLeft w:val="0"/>
              <w:marRight w:val="0"/>
              <w:marTop w:val="0"/>
              <w:marBottom w:val="0"/>
              <w:divBdr>
                <w:top w:val="none" w:sz="0" w:space="0" w:color="auto"/>
                <w:left w:val="none" w:sz="0" w:space="0" w:color="auto"/>
                <w:bottom w:val="none" w:sz="0" w:space="0" w:color="auto"/>
                <w:right w:val="none" w:sz="0" w:space="0" w:color="auto"/>
              </w:divBdr>
            </w:div>
          </w:divsChild>
        </w:div>
        <w:div w:id="218564254">
          <w:marLeft w:val="0"/>
          <w:marRight w:val="0"/>
          <w:marTop w:val="0"/>
          <w:marBottom w:val="0"/>
          <w:divBdr>
            <w:top w:val="none" w:sz="0" w:space="0" w:color="auto"/>
            <w:left w:val="none" w:sz="0" w:space="0" w:color="auto"/>
            <w:bottom w:val="none" w:sz="0" w:space="0" w:color="auto"/>
            <w:right w:val="none" w:sz="0" w:space="0" w:color="auto"/>
          </w:divBdr>
          <w:divsChild>
            <w:div w:id="1179856242">
              <w:marLeft w:val="0"/>
              <w:marRight w:val="0"/>
              <w:marTop w:val="0"/>
              <w:marBottom w:val="0"/>
              <w:divBdr>
                <w:top w:val="none" w:sz="0" w:space="0" w:color="auto"/>
                <w:left w:val="none" w:sz="0" w:space="0" w:color="auto"/>
                <w:bottom w:val="none" w:sz="0" w:space="0" w:color="auto"/>
                <w:right w:val="none" w:sz="0" w:space="0" w:color="auto"/>
              </w:divBdr>
            </w:div>
          </w:divsChild>
        </w:div>
        <w:div w:id="1910459349">
          <w:marLeft w:val="0"/>
          <w:marRight w:val="0"/>
          <w:marTop w:val="0"/>
          <w:marBottom w:val="0"/>
          <w:divBdr>
            <w:top w:val="none" w:sz="0" w:space="0" w:color="auto"/>
            <w:left w:val="none" w:sz="0" w:space="0" w:color="auto"/>
            <w:bottom w:val="none" w:sz="0" w:space="0" w:color="auto"/>
            <w:right w:val="none" w:sz="0" w:space="0" w:color="auto"/>
          </w:divBdr>
          <w:divsChild>
            <w:div w:id="1613591540">
              <w:marLeft w:val="0"/>
              <w:marRight w:val="0"/>
              <w:marTop w:val="0"/>
              <w:marBottom w:val="0"/>
              <w:divBdr>
                <w:top w:val="none" w:sz="0" w:space="0" w:color="auto"/>
                <w:left w:val="none" w:sz="0" w:space="0" w:color="auto"/>
                <w:bottom w:val="none" w:sz="0" w:space="0" w:color="auto"/>
                <w:right w:val="none" w:sz="0" w:space="0" w:color="auto"/>
              </w:divBdr>
            </w:div>
          </w:divsChild>
        </w:div>
        <w:div w:id="1298758634">
          <w:marLeft w:val="0"/>
          <w:marRight w:val="0"/>
          <w:marTop w:val="0"/>
          <w:marBottom w:val="0"/>
          <w:divBdr>
            <w:top w:val="none" w:sz="0" w:space="0" w:color="auto"/>
            <w:left w:val="none" w:sz="0" w:space="0" w:color="auto"/>
            <w:bottom w:val="none" w:sz="0" w:space="0" w:color="auto"/>
            <w:right w:val="none" w:sz="0" w:space="0" w:color="auto"/>
          </w:divBdr>
          <w:divsChild>
            <w:div w:id="935291083">
              <w:marLeft w:val="0"/>
              <w:marRight w:val="0"/>
              <w:marTop w:val="0"/>
              <w:marBottom w:val="0"/>
              <w:divBdr>
                <w:top w:val="none" w:sz="0" w:space="0" w:color="auto"/>
                <w:left w:val="none" w:sz="0" w:space="0" w:color="auto"/>
                <w:bottom w:val="none" w:sz="0" w:space="0" w:color="auto"/>
                <w:right w:val="none" w:sz="0" w:space="0" w:color="auto"/>
              </w:divBdr>
            </w:div>
          </w:divsChild>
        </w:div>
        <w:div w:id="1578898427">
          <w:marLeft w:val="0"/>
          <w:marRight w:val="0"/>
          <w:marTop w:val="0"/>
          <w:marBottom w:val="0"/>
          <w:divBdr>
            <w:top w:val="none" w:sz="0" w:space="0" w:color="auto"/>
            <w:left w:val="none" w:sz="0" w:space="0" w:color="auto"/>
            <w:bottom w:val="none" w:sz="0" w:space="0" w:color="auto"/>
            <w:right w:val="none" w:sz="0" w:space="0" w:color="auto"/>
          </w:divBdr>
          <w:divsChild>
            <w:div w:id="1929382692">
              <w:marLeft w:val="0"/>
              <w:marRight w:val="0"/>
              <w:marTop w:val="0"/>
              <w:marBottom w:val="0"/>
              <w:divBdr>
                <w:top w:val="none" w:sz="0" w:space="0" w:color="auto"/>
                <w:left w:val="none" w:sz="0" w:space="0" w:color="auto"/>
                <w:bottom w:val="none" w:sz="0" w:space="0" w:color="auto"/>
                <w:right w:val="none" w:sz="0" w:space="0" w:color="auto"/>
              </w:divBdr>
            </w:div>
          </w:divsChild>
        </w:div>
        <w:div w:id="356202238">
          <w:marLeft w:val="0"/>
          <w:marRight w:val="0"/>
          <w:marTop w:val="0"/>
          <w:marBottom w:val="0"/>
          <w:divBdr>
            <w:top w:val="none" w:sz="0" w:space="0" w:color="auto"/>
            <w:left w:val="none" w:sz="0" w:space="0" w:color="auto"/>
            <w:bottom w:val="none" w:sz="0" w:space="0" w:color="auto"/>
            <w:right w:val="none" w:sz="0" w:space="0" w:color="auto"/>
          </w:divBdr>
          <w:divsChild>
            <w:div w:id="509493410">
              <w:marLeft w:val="0"/>
              <w:marRight w:val="0"/>
              <w:marTop w:val="0"/>
              <w:marBottom w:val="0"/>
              <w:divBdr>
                <w:top w:val="none" w:sz="0" w:space="0" w:color="auto"/>
                <w:left w:val="none" w:sz="0" w:space="0" w:color="auto"/>
                <w:bottom w:val="none" w:sz="0" w:space="0" w:color="auto"/>
                <w:right w:val="none" w:sz="0" w:space="0" w:color="auto"/>
              </w:divBdr>
            </w:div>
          </w:divsChild>
        </w:div>
        <w:div w:id="741021663">
          <w:marLeft w:val="0"/>
          <w:marRight w:val="0"/>
          <w:marTop w:val="0"/>
          <w:marBottom w:val="0"/>
          <w:divBdr>
            <w:top w:val="none" w:sz="0" w:space="0" w:color="auto"/>
            <w:left w:val="none" w:sz="0" w:space="0" w:color="auto"/>
            <w:bottom w:val="none" w:sz="0" w:space="0" w:color="auto"/>
            <w:right w:val="none" w:sz="0" w:space="0" w:color="auto"/>
          </w:divBdr>
          <w:divsChild>
            <w:div w:id="1001158909">
              <w:marLeft w:val="0"/>
              <w:marRight w:val="0"/>
              <w:marTop w:val="0"/>
              <w:marBottom w:val="0"/>
              <w:divBdr>
                <w:top w:val="none" w:sz="0" w:space="0" w:color="auto"/>
                <w:left w:val="none" w:sz="0" w:space="0" w:color="auto"/>
                <w:bottom w:val="none" w:sz="0" w:space="0" w:color="auto"/>
                <w:right w:val="none" w:sz="0" w:space="0" w:color="auto"/>
              </w:divBdr>
            </w:div>
          </w:divsChild>
        </w:div>
        <w:div w:id="1234580817">
          <w:marLeft w:val="0"/>
          <w:marRight w:val="0"/>
          <w:marTop w:val="0"/>
          <w:marBottom w:val="0"/>
          <w:divBdr>
            <w:top w:val="none" w:sz="0" w:space="0" w:color="auto"/>
            <w:left w:val="none" w:sz="0" w:space="0" w:color="auto"/>
            <w:bottom w:val="none" w:sz="0" w:space="0" w:color="auto"/>
            <w:right w:val="none" w:sz="0" w:space="0" w:color="auto"/>
          </w:divBdr>
          <w:divsChild>
            <w:div w:id="1390031600">
              <w:marLeft w:val="0"/>
              <w:marRight w:val="0"/>
              <w:marTop w:val="0"/>
              <w:marBottom w:val="0"/>
              <w:divBdr>
                <w:top w:val="none" w:sz="0" w:space="0" w:color="auto"/>
                <w:left w:val="none" w:sz="0" w:space="0" w:color="auto"/>
                <w:bottom w:val="none" w:sz="0" w:space="0" w:color="auto"/>
                <w:right w:val="none" w:sz="0" w:space="0" w:color="auto"/>
              </w:divBdr>
            </w:div>
          </w:divsChild>
        </w:div>
        <w:div w:id="1187791682">
          <w:marLeft w:val="0"/>
          <w:marRight w:val="0"/>
          <w:marTop w:val="0"/>
          <w:marBottom w:val="0"/>
          <w:divBdr>
            <w:top w:val="none" w:sz="0" w:space="0" w:color="auto"/>
            <w:left w:val="none" w:sz="0" w:space="0" w:color="auto"/>
            <w:bottom w:val="none" w:sz="0" w:space="0" w:color="auto"/>
            <w:right w:val="none" w:sz="0" w:space="0" w:color="auto"/>
          </w:divBdr>
          <w:divsChild>
            <w:div w:id="1853761721">
              <w:marLeft w:val="0"/>
              <w:marRight w:val="0"/>
              <w:marTop w:val="0"/>
              <w:marBottom w:val="0"/>
              <w:divBdr>
                <w:top w:val="none" w:sz="0" w:space="0" w:color="auto"/>
                <w:left w:val="none" w:sz="0" w:space="0" w:color="auto"/>
                <w:bottom w:val="none" w:sz="0" w:space="0" w:color="auto"/>
                <w:right w:val="none" w:sz="0" w:space="0" w:color="auto"/>
              </w:divBdr>
            </w:div>
          </w:divsChild>
        </w:div>
        <w:div w:id="425225338">
          <w:marLeft w:val="0"/>
          <w:marRight w:val="0"/>
          <w:marTop w:val="0"/>
          <w:marBottom w:val="0"/>
          <w:divBdr>
            <w:top w:val="none" w:sz="0" w:space="0" w:color="auto"/>
            <w:left w:val="none" w:sz="0" w:space="0" w:color="auto"/>
            <w:bottom w:val="none" w:sz="0" w:space="0" w:color="auto"/>
            <w:right w:val="none" w:sz="0" w:space="0" w:color="auto"/>
          </w:divBdr>
          <w:divsChild>
            <w:div w:id="1235504794">
              <w:marLeft w:val="0"/>
              <w:marRight w:val="0"/>
              <w:marTop w:val="0"/>
              <w:marBottom w:val="0"/>
              <w:divBdr>
                <w:top w:val="none" w:sz="0" w:space="0" w:color="auto"/>
                <w:left w:val="none" w:sz="0" w:space="0" w:color="auto"/>
                <w:bottom w:val="none" w:sz="0" w:space="0" w:color="auto"/>
                <w:right w:val="none" w:sz="0" w:space="0" w:color="auto"/>
              </w:divBdr>
            </w:div>
          </w:divsChild>
        </w:div>
        <w:div w:id="687413020">
          <w:marLeft w:val="0"/>
          <w:marRight w:val="0"/>
          <w:marTop w:val="0"/>
          <w:marBottom w:val="0"/>
          <w:divBdr>
            <w:top w:val="none" w:sz="0" w:space="0" w:color="auto"/>
            <w:left w:val="none" w:sz="0" w:space="0" w:color="auto"/>
            <w:bottom w:val="none" w:sz="0" w:space="0" w:color="auto"/>
            <w:right w:val="none" w:sz="0" w:space="0" w:color="auto"/>
          </w:divBdr>
          <w:divsChild>
            <w:div w:id="586037153">
              <w:marLeft w:val="0"/>
              <w:marRight w:val="0"/>
              <w:marTop w:val="0"/>
              <w:marBottom w:val="0"/>
              <w:divBdr>
                <w:top w:val="none" w:sz="0" w:space="0" w:color="auto"/>
                <w:left w:val="none" w:sz="0" w:space="0" w:color="auto"/>
                <w:bottom w:val="none" w:sz="0" w:space="0" w:color="auto"/>
                <w:right w:val="none" w:sz="0" w:space="0" w:color="auto"/>
              </w:divBdr>
            </w:div>
          </w:divsChild>
        </w:div>
        <w:div w:id="360057167">
          <w:marLeft w:val="0"/>
          <w:marRight w:val="0"/>
          <w:marTop w:val="0"/>
          <w:marBottom w:val="0"/>
          <w:divBdr>
            <w:top w:val="none" w:sz="0" w:space="0" w:color="auto"/>
            <w:left w:val="none" w:sz="0" w:space="0" w:color="auto"/>
            <w:bottom w:val="none" w:sz="0" w:space="0" w:color="auto"/>
            <w:right w:val="none" w:sz="0" w:space="0" w:color="auto"/>
          </w:divBdr>
          <w:divsChild>
            <w:div w:id="686325442">
              <w:marLeft w:val="0"/>
              <w:marRight w:val="0"/>
              <w:marTop w:val="0"/>
              <w:marBottom w:val="0"/>
              <w:divBdr>
                <w:top w:val="none" w:sz="0" w:space="0" w:color="auto"/>
                <w:left w:val="none" w:sz="0" w:space="0" w:color="auto"/>
                <w:bottom w:val="none" w:sz="0" w:space="0" w:color="auto"/>
                <w:right w:val="none" w:sz="0" w:space="0" w:color="auto"/>
              </w:divBdr>
            </w:div>
          </w:divsChild>
        </w:div>
        <w:div w:id="1803502251">
          <w:marLeft w:val="0"/>
          <w:marRight w:val="0"/>
          <w:marTop w:val="0"/>
          <w:marBottom w:val="0"/>
          <w:divBdr>
            <w:top w:val="none" w:sz="0" w:space="0" w:color="auto"/>
            <w:left w:val="none" w:sz="0" w:space="0" w:color="auto"/>
            <w:bottom w:val="none" w:sz="0" w:space="0" w:color="auto"/>
            <w:right w:val="none" w:sz="0" w:space="0" w:color="auto"/>
          </w:divBdr>
          <w:divsChild>
            <w:div w:id="693192915">
              <w:marLeft w:val="0"/>
              <w:marRight w:val="0"/>
              <w:marTop w:val="0"/>
              <w:marBottom w:val="0"/>
              <w:divBdr>
                <w:top w:val="none" w:sz="0" w:space="0" w:color="auto"/>
                <w:left w:val="none" w:sz="0" w:space="0" w:color="auto"/>
                <w:bottom w:val="none" w:sz="0" w:space="0" w:color="auto"/>
                <w:right w:val="none" w:sz="0" w:space="0" w:color="auto"/>
              </w:divBdr>
            </w:div>
          </w:divsChild>
        </w:div>
        <w:div w:id="1902448781">
          <w:marLeft w:val="0"/>
          <w:marRight w:val="0"/>
          <w:marTop w:val="0"/>
          <w:marBottom w:val="0"/>
          <w:divBdr>
            <w:top w:val="none" w:sz="0" w:space="0" w:color="auto"/>
            <w:left w:val="none" w:sz="0" w:space="0" w:color="auto"/>
            <w:bottom w:val="none" w:sz="0" w:space="0" w:color="auto"/>
            <w:right w:val="none" w:sz="0" w:space="0" w:color="auto"/>
          </w:divBdr>
          <w:divsChild>
            <w:div w:id="902718544">
              <w:marLeft w:val="0"/>
              <w:marRight w:val="0"/>
              <w:marTop w:val="0"/>
              <w:marBottom w:val="0"/>
              <w:divBdr>
                <w:top w:val="none" w:sz="0" w:space="0" w:color="auto"/>
                <w:left w:val="none" w:sz="0" w:space="0" w:color="auto"/>
                <w:bottom w:val="none" w:sz="0" w:space="0" w:color="auto"/>
                <w:right w:val="none" w:sz="0" w:space="0" w:color="auto"/>
              </w:divBdr>
            </w:div>
          </w:divsChild>
        </w:div>
        <w:div w:id="995567060">
          <w:marLeft w:val="0"/>
          <w:marRight w:val="0"/>
          <w:marTop w:val="0"/>
          <w:marBottom w:val="0"/>
          <w:divBdr>
            <w:top w:val="none" w:sz="0" w:space="0" w:color="auto"/>
            <w:left w:val="none" w:sz="0" w:space="0" w:color="auto"/>
            <w:bottom w:val="none" w:sz="0" w:space="0" w:color="auto"/>
            <w:right w:val="none" w:sz="0" w:space="0" w:color="auto"/>
          </w:divBdr>
          <w:divsChild>
            <w:div w:id="2145150778">
              <w:marLeft w:val="0"/>
              <w:marRight w:val="0"/>
              <w:marTop w:val="0"/>
              <w:marBottom w:val="0"/>
              <w:divBdr>
                <w:top w:val="none" w:sz="0" w:space="0" w:color="auto"/>
                <w:left w:val="none" w:sz="0" w:space="0" w:color="auto"/>
                <w:bottom w:val="none" w:sz="0" w:space="0" w:color="auto"/>
                <w:right w:val="none" w:sz="0" w:space="0" w:color="auto"/>
              </w:divBdr>
            </w:div>
          </w:divsChild>
        </w:div>
        <w:div w:id="480344794">
          <w:marLeft w:val="0"/>
          <w:marRight w:val="0"/>
          <w:marTop w:val="0"/>
          <w:marBottom w:val="0"/>
          <w:divBdr>
            <w:top w:val="none" w:sz="0" w:space="0" w:color="auto"/>
            <w:left w:val="none" w:sz="0" w:space="0" w:color="auto"/>
            <w:bottom w:val="none" w:sz="0" w:space="0" w:color="auto"/>
            <w:right w:val="none" w:sz="0" w:space="0" w:color="auto"/>
          </w:divBdr>
          <w:divsChild>
            <w:div w:id="1180049825">
              <w:marLeft w:val="0"/>
              <w:marRight w:val="0"/>
              <w:marTop w:val="0"/>
              <w:marBottom w:val="0"/>
              <w:divBdr>
                <w:top w:val="none" w:sz="0" w:space="0" w:color="auto"/>
                <w:left w:val="none" w:sz="0" w:space="0" w:color="auto"/>
                <w:bottom w:val="none" w:sz="0" w:space="0" w:color="auto"/>
                <w:right w:val="none" w:sz="0" w:space="0" w:color="auto"/>
              </w:divBdr>
            </w:div>
          </w:divsChild>
        </w:div>
        <w:div w:id="664166965">
          <w:marLeft w:val="0"/>
          <w:marRight w:val="0"/>
          <w:marTop w:val="0"/>
          <w:marBottom w:val="0"/>
          <w:divBdr>
            <w:top w:val="none" w:sz="0" w:space="0" w:color="auto"/>
            <w:left w:val="none" w:sz="0" w:space="0" w:color="auto"/>
            <w:bottom w:val="none" w:sz="0" w:space="0" w:color="auto"/>
            <w:right w:val="none" w:sz="0" w:space="0" w:color="auto"/>
          </w:divBdr>
          <w:divsChild>
            <w:div w:id="716005490">
              <w:marLeft w:val="0"/>
              <w:marRight w:val="0"/>
              <w:marTop w:val="0"/>
              <w:marBottom w:val="0"/>
              <w:divBdr>
                <w:top w:val="none" w:sz="0" w:space="0" w:color="auto"/>
                <w:left w:val="none" w:sz="0" w:space="0" w:color="auto"/>
                <w:bottom w:val="none" w:sz="0" w:space="0" w:color="auto"/>
                <w:right w:val="none" w:sz="0" w:space="0" w:color="auto"/>
              </w:divBdr>
            </w:div>
          </w:divsChild>
        </w:div>
        <w:div w:id="181213729">
          <w:marLeft w:val="0"/>
          <w:marRight w:val="0"/>
          <w:marTop w:val="0"/>
          <w:marBottom w:val="0"/>
          <w:divBdr>
            <w:top w:val="none" w:sz="0" w:space="0" w:color="auto"/>
            <w:left w:val="none" w:sz="0" w:space="0" w:color="auto"/>
            <w:bottom w:val="none" w:sz="0" w:space="0" w:color="auto"/>
            <w:right w:val="none" w:sz="0" w:space="0" w:color="auto"/>
          </w:divBdr>
          <w:divsChild>
            <w:div w:id="840198392">
              <w:marLeft w:val="0"/>
              <w:marRight w:val="0"/>
              <w:marTop w:val="0"/>
              <w:marBottom w:val="0"/>
              <w:divBdr>
                <w:top w:val="none" w:sz="0" w:space="0" w:color="auto"/>
                <w:left w:val="none" w:sz="0" w:space="0" w:color="auto"/>
                <w:bottom w:val="none" w:sz="0" w:space="0" w:color="auto"/>
                <w:right w:val="none" w:sz="0" w:space="0" w:color="auto"/>
              </w:divBdr>
            </w:div>
          </w:divsChild>
        </w:div>
        <w:div w:id="163131233">
          <w:marLeft w:val="0"/>
          <w:marRight w:val="0"/>
          <w:marTop w:val="0"/>
          <w:marBottom w:val="0"/>
          <w:divBdr>
            <w:top w:val="none" w:sz="0" w:space="0" w:color="auto"/>
            <w:left w:val="none" w:sz="0" w:space="0" w:color="auto"/>
            <w:bottom w:val="none" w:sz="0" w:space="0" w:color="auto"/>
            <w:right w:val="none" w:sz="0" w:space="0" w:color="auto"/>
          </w:divBdr>
          <w:divsChild>
            <w:div w:id="1769735736">
              <w:marLeft w:val="0"/>
              <w:marRight w:val="0"/>
              <w:marTop w:val="0"/>
              <w:marBottom w:val="0"/>
              <w:divBdr>
                <w:top w:val="none" w:sz="0" w:space="0" w:color="auto"/>
                <w:left w:val="none" w:sz="0" w:space="0" w:color="auto"/>
                <w:bottom w:val="none" w:sz="0" w:space="0" w:color="auto"/>
                <w:right w:val="none" w:sz="0" w:space="0" w:color="auto"/>
              </w:divBdr>
            </w:div>
          </w:divsChild>
        </w:div>
        <w:div w:id="705250630">
          <w:marLeft w:val="0"/>
          <w:marRight w:val="0"/>
          <w:marTop w:val="0"/>
          <w:marBottom w:val="0"/>
          <w:divBdr>
            <w:top w:val="none" w:sz="0" w:space="0" w:color="auto"/>
            <w:left w:val="none" w:sz="0" w:space="0" w:color="auto"/>
            <w:bottom w:val="none" w:sz="0" w:space="0" w:color="auto"/>
            <w:right w:val="none" w:sz="0" w:space="0" w:color="auto"/>
          </w:divBdr>
          <w:divsChild>
            <w:div w:id="787166620">
              <w:marLeft w:val="0"/>
              <w:marRight w:val="0"/>
              <w:marTop w:val="0"/>
              <w:marBottom w:val="0"/>
              <w:divBdr>
                <w:top w:val="none" w:sz="0" w:space="0" w:color="auto"/>
                <w:left w:val="none" w:sz="0" w:space="0" w:color="auto"/>
                <w:bottom w:val="none" w:sz="0" w:space="0" w:color="auto"/>
                <w:right w:val="none" w:sz="0" w:space="0" w:color="auto"/>
              </w:divBdr>
            </w:div>
          </w:divsChild>
        </w:div>
        <w:div w:id="382558433">
          <w:marLeft w:val="0"/>
          <w:marRight w:val="0"/>
          <w:marTop w:val="0"/>
          <w:marBottom w:val="0"/>
          <w:divBdr>
            <w:top w:val="none" w:sz="0" w:space="0" w:color="auto"/>
            <w:left w:val="none" w:sz="0" w:space="0" w:color="auto"/>
            <w:bottom w:val="none" w:sz="0" w:space="0" w:color="auto"/>
            <w:right w:val="none" w:sz="0" w:space="0" w:color="auto"/>
          </w:divBdr>
          <w:divsChild>
            <w:div w:id="680931936">
              <w:marLeft w:val="0"/>
              <w:marRight w:val="0"/>
              <w:marTop w:val="0"/>
              <w:marBottom w:val="0"/>
              <w:divBdr>
                <w:top w:val="none" w:sz="0" w:space="0" w:color="auto"/>
                <w:left w:val="none" w:sz="0" w:space="0" w:color="auto"/>
                <w:bottom w:val="none" w:sz="0" w:space="0" w:color="auto"/>
                <w:right w:val="none" w:sz="0" w:space="0" w:color="auto"/>
              </w:divBdr>
            </w:div>
          </w:divsChild>
        </w:div>
        <w:div w:id="671447614">
          <w:marLeft w:val="0"/>
          <w:marRight w:val="0"/>
          <w:marTop w:val="0"/>
          <w:marBottom w:val="0"/>
          <w:divBdr>
            <w:top w:val="none" w:sz="0" w:space="0" w:color="auto"/>
            <w:left w:val="none" w:sz="0" w:space="0" w:color="auto"/>
            <w:bottom w:val="none" w:sz="0" w:space="0" w:color="auto"/>
            <w:right w:val="none" w:sz="0" w:space="0" w:color="auto"/>
          </w:divBdr>
          <w:divsChild>
            <w:div w:id="890966749">
              <w:marLeft w:val="0"/>
              <w:marRight w:val="0"/>
              <w:marTop w:val="0"/>
              <w:marBottom w:val="0"/>
              <w:divBdr>
                <w:top w:val="none" w:sz="0" w:space="0" w:color="auto"/>
                <w:left w:val="none" w:sz="0" w:space="0" w:color="auto"/>
                <w:bottom w:val="none" w:sz="0" w:space="0" w:color="auto"/>
                <w:right w:val="none" w:sz="0" w:space="0" w:color="auto"/>
              </w:divBdr>
            </w:div>
          </w:divsChild>
        </w:div>
        <w:div w:id="421031907">
          <w:marLeft w:val="0"/>
          <w:marRight w:val="0"/>
          <w:marTop w:val="0"/>
          <w:marBottom w:val="0"/>
          <w:divBdr>
            <w:top w:val="none" w:sz="0" w:space="0" w:color="auto"/>
            <w:left w:val="none" w:sz="0" w:space="0" w:color="auto"/>
            <w:bottom w:val="none" w:sz="0" w:space="0" w:color="auto"/>
            <w:right w:val="none" w:sz="0" w:space="0" w:color="auto"/>
          </w:divBdr>
          <w:divsChild>
            <w:div w:id="1139223272">
              <w:marLeft w:val="0"/>
              <w:marRight w:val="0"/>
              <w:marTop w:val="0"/>
              <w:marBottom w:val="0"/>
              <w:divBdr>
                <w:top w:val="none" w:sz="0" w:space="0" w:color="auto"/>
                <w:left w:val="none" w:sz="0" w:space="0" w:color="auto"/>
                <w:bottom w:val="none" w:sz="0" w:space="0" w:color="auto"/>
                <w:right w:val="none" w:sz="0" w:space="0" w:color="auto"/>
              </w:divBdr>
            </w:div>
          </w:divsChild>
        </w:div>
        <w:div w:id="1569267084">
          <w:marLeft w:val="0"/>
          <w:marRight w:val="0"/>
          <w:marTop w:val="0"/>
          <w:marBottom w:val="0"/>
          <w:divBdr>
            <w:top w:val="none" w:sz="0" w:space="0" w:color="auto"/>
            <w:left w:val="none" w:sz="0" w:space="0" w:color="auto"/>
            <w:bottom w:val="none" w:sz="0" w:space="0" w:color="auto"/>
            <w:right w:val="none" w:sz="0" w:space="0" w:color="auto"/>
          </w:divBdr>
          <w:divsChild>
            <w:div w:id="1986857693">
              <w:marLeft w:val="0"/>
              <w:marRight w:val="0"/>
              <w:marTop w:val="0"/>
              <w:marBottom w:val="0"/>
              <w:divBdr>
                <w:top w:val="none" w:sz="0" w:space="0" w:color="auto"/>
                <w:left w:val="none" w:sz="0" w:space="0" w:color="auto"/>
                <w:bottom w:val="none" w:sz="0" w:space="0" w:color="auto"/>
                <w:right w:val="none" w:sz="0" w:space="0" w:color="auto"/>
              </w:divBdr>
            </w:div>
          </w:divsChild>
        </w:div>
        <w:div w:id="1517579290">
          <w:marLeft w:val="0"/>
          <w:marRight w:val="0"/>
          <w:marTop w:val="0"/>
          <w:marBottom w:val="0"/>
          <w:divBdr>
            <w:top w:val="none" w:sz="0" w:space="0" w:color="auto"/>
            <w:left w:val="none" w:sz="0" w:space="0" w:color="auto"/>
            <w:bottom w:val="none" w:sz="0" w:space="0" w:color="auto"/>
            <w:right w:val="none" w:sz="0" w:space="0" w:color="auto"/>
          </w:divBdr>
          <w:divsChild>
            <w:div w:id="608852994">
              <w:marLeft w:val="0"/>
              <w:marRight w:val="0"/>
              <w:marTop w:val="0"/>
              <w:marBottom w:val="0"/>
              <w:divBdr>
                <w:top w:val="none" w:sz="0" w:space="0" w:color="auto"/>
                <w:left w:val="none" w:sz="0" w:space="0" w:color="auto"/>
                <w:bottom w:val="none" w:sz="0" w:space="0" w:color="auto"/>
                <w:right w:val="none" w:sz="0" w:space="0" w:color="auto"/>
              </w:divBdr>
            </w:div>
          </w:divsChild>
        </w:div>
        <w:div w:id="379786727">
          <w:marLeft w:val="0"/>
          <w:marRight w:val="0"/>
          <w:marTop w:val="0"/>
          <w:marBottom w:val="0"/>
          <w:divBdr>
            <w:top w:val="none" w:sz="0" w:space="0" w:color="auto"/>
            <w:left w:val="none" w:sz="0" w:space="0" w:color="auto"/>
            <w:bottom w:val="none" w:sz="0" w:space="0" w:color="auto"/>
            <w:right w:val="none" w:sz="0" w:space="0" w:color="auto"/>
          </w:divBdr>
          <w:divsChild>
            <w:div w:id="1109197391">
              <w:marLeft w:val="0"/>
              <w:marRight w:val="0"/>
              <w:marTop w:val="0"/>
              <w:marBottom w:val="0"/>
              <w:divBdr>
                <w:top w:val="none" w:sz="0" w:space="0" w:color="auto"/>
                <w:left w:val="none" w:sz="0" w:space="0" w:color="auto"/>
                <w:bottom w:val="none" w:sz="0" w:space="0" w:color="auto"/>
                <w:right w:val="none" w:sz="0" w:space="0" w:color="auto"/>
              </w:divBdr>
            </w:div>
          </w:divsChild>
        </w:div>
        <w:div w:id="547761341">
          <w:marLeft w:val="0"/>
          <w:marRight w:val="0"/>
          <w:marTop w:val="0"/>
          <w:marBottom w:val="0"/>
          <w:divBdr>
            <w:top w:val="none" w:sz="0" w:space="0" w:color="auto"/>
            <w:left w:val="none" w:sz="0" w:space="0" w:color="auto"/>
            <w:bottom w:val="none" w:sz="0" w:space="0" w:color="auto"/>
            <w:right w:val="none" w:sz="0" w:space="0" w:color="auto"/>
          </w:divBdr>
          <w:divsChild>
            <w:div w:id="1373649982">
              <w:marLeft w:val="0"/>
              <w:marRight w:val="0"/>
              <w:marTop w:val="0"/>
              <w:marBottom w:val="0"/>
              <w:divBdr>
                <w:top w:val="none" w:sz="0" w:space="0" w:color="auto"/>
                <w:left w:val="none" w:sz="0" w:space="0" w:color="auto"/>
                <w:bottom w:val="none" w:sz="0" w:space="0" w:color="auto"/>
                <w:right w:val="none" w:sz="0" w:space="0" w:color="auto"/>
              </w:divBdr>
            </w:div>
          </w:divsChild>
        </w:div>
        <w:div w:id="178394434">
          <w:marLeft w:val="0"/>
          <w:marRight w:val="0"/>
          <w:marTop w:val="0"/>
          <w:marBottom w:val="0"/>
          <w:divBdr>
            <w:top w:val="none" w:sz="0" w:space="0" w:color="auto"/>
            <w:left w:val="none" w:sz="0" w:space="0" w:color="auto"/>
            <w:bottom w:val="none" w:sz="0" w:space="0" w:color="auto"/>
            <w:right w:val="none" w:sz="0" w:space="0" w:color="auto"/>
          </w:divBdr>
          <w:divsChild>
            <w:div w:id="1495802005">
              <w:marLeft w:val="0"/>
              <w:marRight w:val="0"/>
              <w:marTop w:val="0"/>
              <w:marBottom w:val="0"/>
              <w:divBdr>
                <w:top w:val="none" w:sz="0" w:space="0" w:color="auto"/>
                <w:left w:val="none" w:sz="0" w:space="0" w:color="auto"/>
                <w:bottom w:val="none" w:sz="0" w:space="0" w:color="auto"/>
                <w:right w:val="none" w:sz="0" w:space="0" w:color="auto"/>
              </w:divBdr>
            </w:div>
          </w:divsChild>
        </w:div>
        <w:div w:id="46877558">
          <w:marLeft w:val="0"/>
          <w:marRight w:val="0"/>
          <w:marTop w:val="0"/>
          <w:marBottom w:val="0"/>
          <w:divBdr>
            <w:top w:val="none" w:sz="0" w:space="0" w:color="auto"/>
            <w:left w:val="none" w:sz="0" w:space="0" w:color="auto"/>
            <w:bottom w:val="none" w:sz="0" w:space="0" w:color="auto"/>
            <w:right w:val="none" w:sz="0" w:space="0" w:color="auto"/>
          </w:divBdr>
          <w:divsChild>
            <w:div w:id="145166617">
              <w:marLeft w:val="0"/>
              <w:marRight w:val="0"/>
              <w:marTop w:val="0"/>
              <w:marBottom w:val="0"/>
              <w:divBdr>
                <w:top w:val="none" w:sz="0" w:space="0" w:color="auto"/>
                <w:left w:val="none" w:sz="0" w:space="0" w:color="auto"/>
                <w:bottom w:val="none" w:sz="0" w:space="0" w:color="auto"/>
                <w:right w:val="none" w:sz="0" w:space="0" w:color="auto"/>
              </w:divBdr>
            </w:div>
          </w:divsChild>
        </w:div>
        <w:div w:id="739182248">
          <w:marLeft w:val="0"/>
          <w:marRight w:val="0"/>
          <w:marTop w:val="0"/>
          <w:marBottom w:val="0"/>
          <w:divBdr>
            <w:top w:val="none" w:sz="0" w:space="0" w:color="auto"/>
            <w:left w:val="none" w:sz="0" w:space="0" w:color="auto"/>
            <w:bottom w:val="none" w:sz="0" w:space="0" w:color="auto"/>
            <w:right w:val="none" w:sz="0" w:space="0" w:color="auto"/>
          </w:divBdr>
          <w:divsChild>
            <w:div w:id="2112896749">
              <w:marLeft w:val="0"/>
              <w:marRight w:val="0"/>
              <w:marTop w:val="0"/>
              <w:marBottom w:val="0"/>
              <w:divBdr>
                <w:top w:val="none" w:sz="0" w:space="0" w:color="auto"/>
                <w:left w:val="none" w:sz="0" w:space="0" w:color="auto"/>
                <w:bottom w:val="none" w:sz="0" w:space="0" w:color="auto"/>
                <w:right w:val="none" w:sz="0" w:space="0" w:color="auto"/>
              </w:divBdr>
            </w:div>
          </w:divsChild>
        </w:div>
        <w:div w:id="144669226">
          <w:marLeft w:val="0"/>
          <w:marRight w:val="0"/>
          <w:marTop w:val="0"/>
          <w:marBottom w:val="0"/>
          <w:divBdr>
            <w:top w:val="none" w:sz="0" w:space="0" w:color="auto"/>
            <w:left w:val="none" w:sz="0" w:space="0" w:color="auto"/>
            <w:bottom w:val="none" w:sz="0" w:space="0" w:color="auto"/>
            <w:right w:val="none" w:sz="0" w:space="0" w:color="auto"/>
          </w:divBdr>
          <w:divsChild>
            <w:div w:id="1762602901">
              <w:marLeft w:val="0"/>
              <w:marRight w:val="0"/>
              <w:marTop w:val="0"/>
              <w:marBottom w:val="0"/>
              <w:divBdr>
                <w:top w:val="none" w:sz="0" w:space="0" w:color="auto"/>
                <w:left w:val="none" w:sz="0" w:space="0" w:color="auto"/>
                <w:bottom w:val="none" w:sz="0" w:space="0" w:color="auto"/>
                <w:right w:val="none" w:sz="0" w:space="0" w:color="auto"/>
              </w:divBdr>
            </w:div>
          </w:divsChild>
        </w:div>
        <w:div w:id="1200751287">
          <w:marLeft w:val="0"/>
          <w:marRight w:val="0"/>
          <w:marTop w:val="0"/>
          <w:marBottom w:val="0"/>
          <w:divBdr>
            <w:top w:val="none" w:sz="0" w:space="0" w:color="auto"/>
            <w:left w:val="none" w:sz="0" w:space="0" w:color="auto"/>
            <w:bottom w:val="none" w:sz="0" w:space="0" w:color="auto"/>
            <w:right w:val="none" w:sz="0" w:space="0" w:color="auto"/>
          </w:divBdr>
          <w:divsChild>
            <w:div w:id="1495535305">
              <w:marLeft w:val="0"/>
              <w:marRight w:val="0"/>
              <w:marTop w:val="0"/>
              <w:marBottom w:val="0"/>
              <w:divBdr>
                <w:top w:val="none" w:sz="0" w:space="0" w:color="auto"/>
                <w:left w:val="none" w:sz="0" w:space="0" w:color="auto"/>
                <w:bottom w:val="none" w:sz="0" w:space="0" w:color="auto"/>
                <w:right w:val="none" w:sz="0" w:space="0" w:color="auto"/>
              </w:divBdr>
            </w:div>
          </w:divsChild>
        </w:div>
        <w:div w:id="1775397515">
          <w:marLeft w:val="0"/>
          <w:marRight w:val="0"/>
          <w:marTop w:val="0"/>
          <w:marBottom w:val="0"/>
          <w:divBdr>
            <w:top w:val="none" w:sz="0" w:space="0" w:color="auto"/>
            <w:left w:val="none" w:sz="0" w:space="0" w:color="auto"/>
            <w:bottom w:val="none" w:sz="0" w:space="0" w:color="auto"/>
            <w:right w:val="none" w:sz="0" w:space="0" w:color="auto"/>
          </w:divBdr>
          <w:divsChild>
            <w:div w:id="823395454">
              <w:marLeft w:val="0"/>
              <w:marRight w:val="0"/>
              <w:marTop w:val="0"/>
              <w:marBottom w:val="0"/>
              <w:divBdr>
                <w:top w:val="none" w:sz="0" w:space="0" w:color="auto"/>
                <w:left w:val="none" w:sz="0" w:space="0" w:color="auto"/>
                <w:bottom w:val="none" w:sz="0" w:space="0" w:color="auto"/>
                <w:right w:val="none" w:sz="0" w:space="0" w:color="auto"/>
              </w:divBdr>
            </w:div>
          </w:divsChild>
        </w:div>
        <w:div w:id="1850177824">
          <w:marLeft w:val="0"/>
          <w:marRight w:val="0"/>
          <w:marTop w:val="0"/>
          <w:marBottom w:val="0"/>
          <w:divBdr>
            <w:top w:val="none" w:sz="0" w:space="0" w:color="auto"/>
            <w:left w:val="none" w:sz="0" w:space="0" w:color="auto"/>
            <w:bottom w:val="none" w:sz="0" w:space="0" w:color="auto"/>
            <w:right w:val="none" w:sz="0" w:space="0" w:color="auto"/>
          </w:divBdr>
          <w:divsChild>
            <w:div w:id="1945963193">
              <w:marLeft w:val="0"/>
              <w:marRight w:val="0"/>
              <w:marTop w:val="0"/>
              <w:marBottom w:val="0"/>
              <w:divBdr>
                <w:top w:val="none" w:sz="0" w:space="0" w:color="auto"/>
                <w:left w:val="none" w:sz="0" w:space="0" w:color="auto"/>
                <w:bottom w:val="none" w:sz="0" w:space="0" w:color="auto"/>
                <w:right w:val="none" w:sz="0" w:space="0" w:color="auto"/>
              </w:divBdr>
            </w:div>
          </w:divsChild>
        </w:div>
        <w:div w:id="608784252">
          <w:marLeft w:val="0"/>
          <w:marRight w:val="0"/>
          <w:marTop w:val="0"/>
          <w:marBottom w:val="0"/>
          <w:divBdr>
            <w:top w:val="none" w:sz="0" w:space="0" w:color="auto"/>
            <w:left w:val="none" w:sz="0" w:space="0" w:color="auto"/>
            <w:bottom w:val="none" w:sz="0" w:space="0" w:color="auto"/>
            <w:right w:val="none" w:sz="0" w:space="0" w:color="auto"/>
          </w:divBdr>
          <w:divsChild>
            <w:div w:id="1698458819">
              <w:marLeft w:val="0"/>
              <w:marRight w:val="0"/>
              <w:marTop w:val="0"/>
              <w:marBottom w:val="0"/>
              <w:divBdr>
                <w:top w:val="none" w:sz="0" w:space="0" w:color="auto"/>
                <w:left w:val="none" w:sz="0" w:space="0" w:color="auto"/>
                <w:bottom w:val="none" w:sz="0" w:space="0" w:color="auto"/>
                <w:right w:val="none" w:sz="0" w:space="0" w:color="auto"/>
              </w:divBdr>
            </w:div>
          </w:divsChild>
        </w:div>
        <w:div w:id="79759099">
          <w:marLeft w:val="0"/>
          <w:marRight w:val="0"/>
          <w:marTop w:val="0"/>
          <w:marBottom w:val="0"/>
          <w:divBdr>
            <w:top w:val="none" w:sz="0" w:space="0" w:color="auto"/>
            <w:left w:val="none" w:sz="0" w:space="0" w:color="auto"/>
            <w:bottom w:val="none" w:sz="0" w:space="0" w:color="auto"/>
            <w:right w:val="none" w:sz="0" w:space="0" w:color="auto"/>
          </w:divBdr>
          <w:divsChild>
            <w:div w:id="1766266061">
              <w:marLeft w:val="0"/>
              <w:marRight w:val="0"/>
              <w:marTop w:val="0"/>
              <w:marBottom w:val="0"/>
              <w:divBdr>
                <w:top w:val="none" w:sz="0" w:space="0" w:color="auto"/>
                <w:left w:val="none" w:sz="0" w:space="0" w:color="auto"/>
                <w:bottom w:val="none" w:sz="0" w:space="0" w:color="auto"/>
                <w:right w:val="none" w:sz="0" w:space="0" w:color="auto"/>
              </w:divBdr>
            </w:div>
          </w:divsChild>
        </w:div>
        <w:div w:id="1156921465">
          <w:marLeft w:val="0"/>
          <w:marRight w:val="0"/>
          <w:marTop w:val="0"/>
          <w:marBottom w:val="0"/>
          <w:divBdr>
            <w:top w:val="none" w:sz="0" w:space="0" w:color="auto"/>
            <w:left w:val="none" w:sz="0" w:space="0" w:color="auto"/>
            <w:bottom w:val="none" w:sz="0" w:space="0" w:color="auto"/>
            <w:right w:val="none" w:sz="0" w:space="0" w:color="auto"/>
          </w:divBdr>
          <w:divsChild>
            <w:div w:id="1627466987">
              <w:marLeft w:val="0"/>
              <w:marRight w:val="0"/>
              <w:marTop w:val="0"/>
              <w:marBottom w:val="0"/>
              <w:divBdr>
                <w:top w:val="none" w:sz="0" w:space="0" w:color="auto"/>
                <w:left w:val="none" w:sz="0" w:space="0" w:color="auto"/>
                <w:bottom w:val="none" w:sz="0" w:space="0" w:color="auto"/>
                <w:right w:val="none" w:sz="0" w:space="0" w:color="auto"/>
              </w:divBdr>
            </w:div>
          </w:divsChild>
        </w:div>
        <w:div w:id="22176232">
          <w:marLeft w:val="0"/>
          <w:marRight w:val="0"/>
          <w:marTop w:val="0"/>
          <w:marBottom w:val="0"/>
          <w:divBdr>
            <w:top w:val="none" w:sz="0" w:space="0" w:color="auto"/>
            <w:left w:val="none" w:sz="0" w:space="0" w:color="auto"/>
            <w:bottom w:val="none" w:sz="0" w:space="0" w:color="auto"/>
            <w:right w:val="none" w:sz="0" w:space="0" w:color="auto"/>
          </w:divBdr>
          <w:divsChild>
            <w:div w:id="549460540">
              <w:marLeft w:val="0"/>
              <w:marRight w:val="0"/>
              <w:marTop w:val="0"/>
              <w:marBottom w:val="0"/>
              <w:divBdr>
                <w:top w:val="none" w:sz="0" w:space="0" w:color="auto"/>
                <w:left w:val="none" w:sz="0" w:space="0" w:color="auto"/>
                <w:bottom w:val="none" w:sz="0" w:space="0" w:color="auto"/>
                <w:right w:val="none" w:sz="0" w:space="0" w:color="auto"/>
              </w:divBdr>
            </w:div>
          </w:divsChild>
        </w:div>
        <w:div w:id="2122452325">
          <w:marLeft w:val="0"/>
          <w:marRight w:val="0"/>
          <w:marTop w:val="0"/>
          <w:marBottom w:val="0"/>
          <w:divBdr>
            <w:top w:val="none" w:sz="0" w:space="0" w:color="auto"/>
            <w:left w:val="none" w:sz="0" w:space="0" w:color="auto"/>
            <w:bottom w:val="none" w:sz="0" w:space="0" w:color="auto"/>
            <w:right w:val="none" w:sz="0" w:space="0" w:color="auto"/>
          </w:divBdr>
          <w:divsChild>
            <w:div w:id="634723687">
              <w:marLeft w:val="0"/>
              <w:marRight w:val="0"/>
              <w:marTop w:val="0"/>
              <w:marBottom w:val="0"/>
              <w:divBdr>
                <w:top w:val="none" w:sz="0" w:space="0" w:color="auto"/>
                <w:left w:val="none" w:sz="0" w:space="0" w:color="auto"/>
                <w:bottom w:val="none" w:sz="0" w:space="0" w:color="auto"/>
                <w:right w:val="none" w:sz="0" w:space="0" w:color="auto"/>
              </w:divBdr>
            </w:div>
          </w:divsChild>
        </w:div>
        <w:div w:id="1279022946">
          <w:marLeft w:val="0"/>
          <w:marRight w:val="0"/>
          <w:marTop w:val="0"/>
          <w:marBottom w:val="0"/>
          <w:divBdr>
            <w:top w:val="none" w:sz="0" w:space="0" w:color="auto"/>
            <w:left w:val="none" w:sz="0" w:space="0" w:color="auto"/>
            <w:bottom w:val="none" w:sz="0" w:space="0" w:color="auto"/>
            <w:right w:val="none" w:sz="0" w:space="0" w:color="auto"/>
          </w:divBdr>
          <w:divsChild>
            <w:div w:id="1569918999">
              <w:marLeft w:val="0"/>
              <w:marRight w:val="0"/>
              <w:marTop w:val="0"/>
              <w:marBottom w:val="0"/>
              <w:divBdr>
                <w:top w:val="none" w:sz="0" w:space="0" w:color="auto"/>
                <w:left w:val="none" w:sz="0" w:space="0" w:color="auto"/>
                <w:bottom w:val="none" w:sz="0" w:space="0" w:color="auto"/>
                <w:right w:val="none" w:sz="0" w:space="0" w:color="auto"/>
              </w:divBdr>
            </w:div>
          </w:divsChild>
        </w:div>
        <w:div w:id="2121296388">
          <w:marLeft w:val="0"/>
          <w:marRight w:val="0"/>
          <w:marTop w:val="0"/>
          <w:marBottom w:val="0"/>
          <w:divBdr>
            <w:top w:val="none" w:sz="0" w:space="0" w:color="auto"/>
            <w:left w:val="none" w:sz="0" w:space="0" w:color="auto"/>
            <w:bottom w:val="none" w:sz="0" w:space="0" w:color="auto"/>
            <w:right w:val="none" w:sz="0" w:space="0" w:color="auto"/>
          </w:divBdr>
          <w:divsChild>
            <w:div w:id="1888486570">
              <w:marLeft w:val="0"/>
              <w:marRight w:val="0"/>
              <w:marTop w:val="0"/>
              <w:marBottom w:val="0"/>
              <w:divBdr>
                <w:top w:val="none" w:sz="0" w:space="0" w:color="auto"/>
                <w:left w:val="none" w:sz="0" w:space="0" w:color="auto"/>
                <w:bottom w:val="none" w:sz="0" w:space="0" w:color="auto"/>
                <w:right w:val="none" w:sz="0" w:space="0" w:color="auto"/>
              </w:divBdr>
            </w:div>
          </w:divsChild>
        </w:div>
        <w:div w:id="859977723">
          <w:marLeft w:val="0"/>
          <w:marRight w:val="0"/>
          <w:marTop w:val="0"/>
          <w:marBottom w:val="0"/>
          <w:divBdr>
            <w:top w:val="none" w:sz="0" w:space="0" w:color="auto"/>
            <w:left w:val="none" w:sz="0" w:space="0" w:color="auto"/>
            <w:bottom w:val="none" w:sz="0" w:space="0" w:color="auto"/>
            <w:right w:val="none" w:sz="0" w:space="0" w:color="auto"/>
          </w:divBdr>
          <w:divsChild>
            <w:div w:id="1067915964">
              <w:marLeft w:val="0"/>
              <w:marRight w:val="0"/>
              <w:marTop w:val="0"/>
              <w:marBottom w:val="0"/>
              <w:divBdr>
                <w:top w:val="none" w:sz="0" w:space="0" w:color="auto"/>
                <w:left w:val="none" w:sz="0" w:space="0" w:color="auto"/>
                <w:bottom w:val="none" w:sz="0" w:space="0" w:color="auto"/>
                <w:right w:val="none" w:sz="0" w:space="0" w:color="auto"/>
              </w:divBdr>
            </w:div>
          </w:divsChild>
        </w:div>
        <w:div w:id="78523648">
          <w:marLeft w:val="0"/>
          <w:marRight w:val="0"/>
          <w:marTop w:val="0"/>
          <w:marBottom w:val="0"/>
          <w:divBdr>
            <w:top w:val="none" w:sz="0" w:space="0" w:color="auto"/>
            <w:left w:val="none" w:sz="0" w:space="0" w:color="auto"/>
            <w:bottom w:val="none" w:sz="0" w:space="0" w:color="auto"/>
            <w:right w:val="none" w:sz="0" w:space="0" w:color="auto"/>
          </w:divBdr>
          <w:divsChild>
            <w:div w:id="500581888">
              <w:marLeft w:val="0"/>
              <w:marRight w:val="0"/>
              <w:marTop w:val="0"/>
              <w:marBottom w:val="0"/>
              <w:divBdr>
                <w:top w:val="none" w:sz="0" w:space="0" w:color="auto"/>
                <w:left w:val="none" w:sz="0" w:space="0" w:color="auto"/>
                <w:bottom w:val="none" w:sz="0" w:space="0" w:color="auto"/>
                <w:right w:val="none" w:sz="0" w:space="0" w:color="auto"/>
              </w:divBdr>
            </w:div>
          </w:divsChild>
        </w:div>
        <w:div w:id="1105923887">
          <w:marLeft w:val="0"/>
          <w:marRight w:val="0"/>
          <w:marTop w:val="0"/>
          <w:marBottom w:val="0"/>
          <w:divBdr>
            <w:top w:val="none" w:sz="0" w:space="0" w:color="auto"/>
            <w:left w:val="none" w:sz="0" w:space="0" w:color="auto"/>
            <w:bottom w:val="none" w:sz="0" w:space="0" w:color="auto"/>
            <w:right w:val="none" w:sz="0" w:space="0" w:color="auto"/>
          </w:divBdr>
          <w:divsChild>
            <w:div w:id="2119718059">
              <w:marLeft w:val="0"/>
              <w:marRight w:val="0"/>
              <w:marTop w:val="0"/>
              <w:marBottom w:val="0"/>
              <w:divBdr>
                <w:top w:val="none" w:sz="0" w:space="0" w:color="auto"/>
                <w:left w:val="none" w:sz="0" w:space="0" w:color="auto"/>
                <w:bottom w:val="none" w:sz="0" w:space="0" w:color="auto"/>
                <w:right w:val="none" w:sz="0" w:space="0" w:color="auto"/>
              </w:divBdr>
            </w:div>
          </w:divsChild>
        </w:div>
        <w:div w:id="760217762">
          <w:marLeft w:val="0"/>
          <w:marRight w:val="0"/>
          <w:marTop w:val="0"/>
          <w:marBottom w:val="0"/>
          <w:divBdr>
            <w:top w:val="none" w:sz="0" w:space="0" w:color="auto"/>
            <w:left w:val="none" w:sz="0" w:space="0" w:color="auto"/>
            <w:bottom w:val="none" w:sz="0" w:space="0" w:color="auto"/>
            <w:right w:val="none" w:sz="0" w:space="0" w:color="auto"/>
          </w:divBdr>
          <w:divsChild>
            <w:div w:id="298727946">
              <w:marLeft w:val="0"/>
              <w:marRight w:val="0"/>
              <w:marTop w:val="0"/>
              <w:marBottom w:val="0"/>
              <w:divBdr>
                <w:top w:val="none" w:sz="0" w:space="0" w:color="auto"/>
                <w:left w:val="none" w:sz="0" w:space="0" w:color="auto"/>
                <w:bottom w:val="none" w:sz="0" w:space="0" w:color="auto"/>
                <w:right w:val="none" w:sz="0" w:space="0" w:color="auto"/>
              </w:divBdr>
            </w:div>
          </w:divsChild>
        </w:div>
        <w:div w:id="310407865">
          <w:marLeft w:val="0"/>
          <w:marRight w:val="0"/>
          <w:marTop w:val="0"/>
          <w:marBottom w:val="0"/>
          <w:divBdr>
            <w:top w:val="none" w:sz="0" w:space="0" w:color="auto"/>
            <w:left w:val="none" w:sz="0" w:space="0" w:color="auto"/>
            <w:bottom w:val="none" w:sz="0" w:space="0" w:color="auto"/>
            <w:right w:val="none" w:sz="0" w:space="0" w:color="auto"/>
          </w:divBdr>
          <w:divsChild>
            <w:div w:id="1339654090">
              <w:marLeft w:val="0"/>
              <w:marRight w:val="0"/>
              <w:marTop w:val="0"/>
              <w:marBottom w:val="0"/>
              <w:divBdr>
                <w:top w:val="none" w:sz="0" w:space="0" w:color="auto"/>
                <w:left w:val="none" w:sz="0" w:space="0" w:color="auto"/>
                <w:bottom w:val="none" w:sz="0" w:space="0" w:color="auto"/>
                <w:right w:val="none" w:sz="0" w:space="0" w:color="auto"/>
              </w:divBdr>
            </w:div>
          </w:divsChild>
        </w:div>
        <w:div w:id="1412503834">
          <w:marLeft w:val="0"/>
          <w:marRight w:val="0"/>
          <w:marTop w:val="0"/>
          <w:marBottom w:val="0"/>
          <w:divBdr>
            <w:top w:val="none" w:sz="0" w:space="0" w:color="auto"/>
            <w:left w:val="none" w:sz="0" w:space="0" w:color="auto"/>
            <w:bottom w:val="none" w:sz="0" w:space="0" w:color="auto"/>
            <w:right w:val="none" w:sz="0" w:space="0" w:color="auto"/>
          </w:divBdr>
          <w:divsChild>
            <w:div w:id="993920683">
              <w:marLeft w:val="0"/>
              <w:marRight w:val="0"/>
              <w:marTop w:val="0"/>
              <w:marBottom w:val="0"/>
              <w:divBdr>
                <w:top w:val="none" w:sz="0" w:space="0" w:color="auto"/>
                <w:left w:val="none" w:sz="0" w:space="0" w:color="auto"/>
                <w:bottom w:val="none" w:sz="0" w:space="0" w:color="auto"/>
                <w:right w:val="none" w:sz="0" w:space="0" w:color="auto"/>
              </w:divBdr>
            </w:div>
          </w:divsChild>
        </w:div>
        <w:div w:id="424881714">
          <w:marLeft w:val="0"/>
          <w:marRight w:val="0"/>
          <w:marTop w:val="0"/>
          <w:marBottom w:val="0"/>
          <w:divBdr>
            <w:top w:val="none" w:sz="0" w:space="0" w:color="auto"/>
            <w:left w:val="none" w:sz="0" w:space="0" w:color="auto"/>
            <w:bottom w:val="none" w:sz="0" w:space="0" w:color="auto"/>
            <w:right w:val="none" w:sz="0" w:space="0" w:color="auto"/>
          </w:divBdr>
          <w:divsChild>
            <w:div w:id="50346112">
              <w:marLeft w:val="0"/>
              <w:marRight w:val="0"/>
              <w:marTop w:val="0"/>
              <w:marBottom w:val="0"/>
              <w:divBdr>
                <w:top w:val="none" w:sz="0" w:space="0" w:color="auto"/>
                <w:left w:val="none" w:sz="0" w:space="0" w:color="auto"/>
                <w:bottom w:val="none" w:sz="0" w:space="0" w:color="auto"/>
                <w:right w:val="none" w:sz="0" w:space="0" w:color="auto"/>
              </w:divBdr>
            </w:div>
          </w:divsChild>
        </w:div>
        <w:div w:id="2040087737">
          <w:marLeft w:val="0"/>
          <w:marRight w:val="0"/>
          <w:marTop w:val="0"/>
          <w:marBottom w:val="0"/>
          <w:divBdr>
            <w:top w:val="none" w:sz="0" w:space="0" w:color="auto"/>
            <w:left w:val="none" w:sz="0" w:space="0" w:color="auto"/>
            <w:bottom w:val="none" w:sz="0" w:space="0" w:color="auto"/>
            <w:right w:val="none" w:sz="0" w:space="0" w:color="auto"/>
          </w:divBdr>
          <w:divsChild>
            <w:div w:id="1100104388">
              <w:marLeft w:val="0"/>
              <w:marRight w:val="0"/>
              <w:marTop w:val="0"/>
              <w:marBottom w:val="0"/>
              <w:divBdr>
                <w:top w:val="none" w:sz="0" w:space="0" w:color="auto"/>
                <w:left w:val="none" w:sz="0" w:space="0" w:color="auto"/>
                <w:bottom w:val="none" w:sz="0" w:space="0" w:color="auto"/>
                <w:right w:val="none" w:sz="0" w:space="0" w:color="auto"/>
              </w:divBdr>
            </w:div>
          </w:divsChild>
        </w:div>
        <w:div w:id="910195062">
          <w:marLeft w:val="0"/>
          <w:marRight w:val="0"/>
          <w:marTop w:val="0"/>
          <w:marBottom w:val="0"/>
          <w:divBdr>
            <w:top w:val="none" w:sz="0" w:space="0" w:color="auto"/>
            <w:left w:val="none" w:sz="0" w:space="0" w:color="auto"/>
            <w:bottom w:val="none" w:sz="0" w:space="0" w:color="auto"/>
            <w:right w:val="none" w:sz="0" w:space="0" w:color="auto"/>
          </w:divBdr>
          <w:divsChild>
            <w:div w:id="462187976">
              <w:marLeft w:val="0"/>
              <w:marRight w:val="0"/>
              <w:marTop w:val="0"/>
              <w:marBottom w:val="0"/>
              <w:divBdr>
                <w:top w:val="none" w:sz="0" w:space="0" w:color="auto"/>
                <w:left w:val="none" w:sz="0" w:space="0" w:color="auto"/>
                <w:bottom w:val="none" w:sz="0" w:space="0" w:color="auto"/>
                <w:right w:val="none" w:sz="0" w:space="0" w:color="auto"/>
              </w:divBdr>
            </w:div>
          </w:divsChild>
        </w:div>
        <w:div w:id="1475639233">
          <w:marLeft w:val="0"/>
          <w:marRight w:val="0"/>
          <w:marTop w:val="0"/>
          <w:marBottom w:val="0"/>
          <w:divBdr>
            <w:top w:val="none" w:sz="0" w:space="0" w:color="auto"/>
            <w:left w:val="none" w:sz="0" w:space="0" w:color="auto"/>
            <w:bottom w:val="none" w:sz="0" w:space="0" w:color="auto"/>
            <w:right w:val="none" w:sz="0" w:space="0" w:color="auto"/>
          </w:divBdr>
          <w:divsChild>
            <w:div w:id="1637760657">
              <w:marLeft w:val="0"/>
              <w:marRight w:val="0"/>
              <w:marTop w:val="0"/>
              <w:marBottom w:val="0"/>
              <w:divBdr>
                <w:top w:val="none" w:sz="0" w:space="0" w:color="auto"/>
                <w:left w:val="none" w:sz="0" w:space="0" w:color="auto"/>
                <w:bottom w:val="none" w:sz="0" w:space="0" w:color="auto"/>
                <w:right w:val="none" w:sz="0" w:space="0" w:color="auto"/>
              </w:divBdr>
            </w:div>
          </w:divsChild>
        </w:div>
        <w:div w:id="1625042320">
          <w:marLeft w:val="0"/>
          <w:marRight w:val="0"/>
          <w:marTop w:val="0"/>
          <w:marBottom w:val="0"/>
          <w:divBdr>
            <w:top w:val="none" w:sz="0" w:space="0" w:color="auto"/>
            <w:left w:val="none" w:sz="0" w:space="0" w:color="auto"/>
            <w:bottom w:val="none" w:sz="0" w:space="0" w:color="auto"/>
            <w:right w:val="none" w:sz="0" w:space="0" w:color="auto"/>
          </w:divBdr>
          <w:divsChild>
            <w:div w:id="1330061984">
              <w:marLeft w:val="0"/>
              <w:marRight w:val="0"/>
              <w:marTop w:val="0"/>
              <w:marBottom w:val="0"/>
              <w:divBdr>
                <w:top w:val="none" w:sz="0" w:space="0" w:color="auto"/>
                <w:left w:val="none" w:sz="0" w:space="0" w:color="auto"/>
                <w:bottom w:val="none" w:sz="0" w:space="0" w:color="auto"/>
                <w:right w:val="none" w:sz="0" w:space="0" w:color="auto"/>
              </w:divBdr>
            </w:div>
          </w:divsChild>
        </w:div>
        <w:div w:id="1107502688">
          <w:marLeft w:val="0"/>
          <w:marRight w:val="0"/>
          <w:marTop w:val="0"/>
          <w:marBottom w:val="0"/>
          <w:divBdr>
            <w:top w:val="none" w:sz="0" w:space="0" w:color="auto"/>
            <w:left w:val="none" w:sz="0" w:space="0" w:color="auto"/>
            <w:bottom w:val="none" w:sz="0" w:space="0" w:color="auto"/>
            <w:right w:val="none" w:sz="0" w:space="0" w:color="auto"/>
          </w:divBdr>
          <w:divsChild>
            <w:div w:id="59644728">
              <w:marLeft w:val="0"/>
              <w:marRight w:val="0"/>
              <w:marTop w:val="0"/>
              <w:marBottom w:val="0"/>
              <w:divBdr>
                <w:top w:val="none" w:sz="0" w:space="0" w:color="auto"/>
                <w:left w:val="none" w:sz="0" w:space="0" w:color="auto"/>
                <w:bottom w:val="none" w:sz="0" w:space="0" w:color="auto"/>
                <w:right w:val="none" w:sz="0" w:space="0" w:color="auto"/>
              </w:divBdr>
            </w:div>
          </w:divsChild>
        </w:div>
        <w:div w:id="884608882">
          <w:marLeft w:val="0"/>
          <w:marRight w:val="0"/>
          <w:marTop w:val="0"/>
          <w:marBottom w:val="0"/>
          <w:divBdr>
            <w:top w:val="none" w:sz="0" w:space="0" w:color="auto"/>
            <w:left w:val="none" w:sz="0" w:space="0" w:color="auto"/>
            <w:bottom w:val="none" w:sz="0" w:space="0" w:color="auto"/>
            <w:right w:val="none" w:sz="0" w:space="0" w:color="auto"/>
          </w:divBdr>
          <w:divsChild>
            <w:div w:id="1455716445">
              <w:marLeft w:val="0"/>
              <w:marRight w:val="0"/>
              <w:marTop w:val="0"/>
              <w:marBottom w:val="0"/>
              <w:divBdr>
                <w:top w:val="none" w:sz="0" w:space="0" w:color="auto"/>
                <w:left w:val="none" w:sz="0" w:space="0" w:color="auto"/>
                <w:bottom w:val="none" w:sz="0" w:space="0" w:color="auto"/>
                <w:right w:val="none" w:sz="0" w:space="0" w:color="auto"/>
              </w:divBdr>
            </w:div>
          </w:divsChild>
        </w:div>
        <w:div w:id="2022005523">
          <w:marLeft w:val="0"/>
          <w:marRight w:val="0"/>
          <w:marTop w:val="0"/>
          <w:marBottom w:val="0"/>
          <w:divBdr>
            <w:top w:val="none" w:sz="0" w:space="0" w:color="auto"/>
            <w:left w:val="none" w:sz="0" w:space="0" w:color="auto"/>
            <w:bottom w:val="none" w:sz="0" w:space="0" w:color="auto"/>
            <w:right w:val="none" w:sz="0" w:space="0" w:color="auto"/>
          </w:divBdr>
          <w:divsChild>
            <w:div w:id="262492949">
              <w:marLeft w:val="0"/>
              <w:marRight w:val="0"/>
              <w:marTop w:val="0"/>
              <w:marBottom w:val="0"/>
              <w:divBdr>
                <w:top w:val="none" w:sz="0" w:space="0" w:color="auto"/>
                <w:left w:val="none" w:sz="0" w:space="0" w:color="auto"/>
                <w:bottom w:val="none" w:sz="0" w:space="0" w:color="auto"/>
                <w:right w:val="none" w:sz="0" w:space="0" w:color="auto"/>
              </w:divBdr>
            </w:div>
          </w:divsChild>
        </w:div>
        <w:div w:id="1167671504">
          <w:marLeft w:val="0"/>
          <w:marRight w:val="0"/>
          <w:marTop w:val="0"/>
          <w:marBottom w:val="0"/>
          <w:divBdr>
            <w:top w:val="none" w:sz="0" w:space="0" w:color="auto"/>
            <w:left w:val="none" w:sz="0" w:space="0" w:color="auto"/>
            <w:bottom w:val="none" w:sz="0" w:space="0" w:color="auto"/>
            <w:right w:val="none" w:sz="0" w:space="0" w:color="auto"/>
          </w:divBdr>
          <w:divsChild>
            <w:div w:id="452214884">
              <w:marLeft w:val="0"/>
              <w:marRight w:val="0"/>
              <w:marTop w:val="0"/>
              <w:marBottom w:val="0"/>
              <w:divBdr>
                <w:top w:val="none" w:sz="0" w:space="0" w:color="auto"/>
                <w:left w:val="none" w:sz="0" w:space="0" w:color="auto"/>
                <w:bottom w:val="none" w:sz="0" w:space="0" w:color="auto"/>
                <w:right w:val="none" w:sz="0" w:space="0" w:color="auto"/>
              </w:divBdr>
            </w:div>
          </w:divsChild>
        </w:div>
        <w:div w:id="1871260557">
          <w:marLeft w:val="0"/>
          <w:marRight w:val="0"/>
          <w:marTop w:val="0"/>
          <w:marBottom w:val="0"/>
          <w:divBdr>
            <w:top w:val="none" w:sz="0" w:space="0" w:color="auto"/>
            <w:left w:val="none" w:sz="0" w:space="0" w:color="auto"/>
            <w:bottom w:val="none" w:sz="0" w:space="0" w:color="auto"/>
            <w:right w:val="none" w:sz="0" w:space="0" w:color="auto"/>
          </w:divBdr>
          <w:divsChild>
            <w:div w:id="323823171">
              <w:marLeft w:val="0"/>
              <w:marRight w:val="0"/>
              <w:marTop w:val="0"/>
              <w:marBottom w:val="0"/>
              <w:divBdr>
                <w:top w:val="none" w:sz="0" w:space="0" w:color="auto"/>
                <w:left w:val="none" w:sz="0" w:space="0" w:color="auto"/>
                <w:bottom w:val="none" w:sz="0" w:space="0" w:color="auto"/>
                <w:right w:val="none" w:sz="0" w:space="0" w:color="auto"/>
              </w:divBdr>
            </w:div>
          </w:divsChild>
        </w:div>
        <w:div w:id="689649505">
          <w:marLeft w:val="0"/>
          <w:marRight w:val="0"/>
          <w:marTop w:val="0"/>
          <w:marBottom w:val="0"/>
          <w:divBdr>
            <w:top w:val="none" w:sz="0" w:space="0" w:color="auto"/>
            <w:left w:val="none" w:sz="0" w:space="0" w:color="auto"/>
            <w:bottom w:val="none" w:sz="0" w:space="0" w:color="auto"/>
            <w:right w:val="none" w:sz="0" w:space="0" w:color="auto"/>
          </w:divBdr>
          <w:divsChild>
            <w:div w:id="1533110697">
              <w:marLeft w:val="0"/>
              <w:marRight w:val="0"/>
              <w:marTop w:val="0"/>
              <w:marBottom w:val="0"/>
              <w:divBdr>
                <w:top w:val="none" w:sz="0" w:space="0" w:color="auto"/>
                <w:left w:val="none" w:sz="0" w:space="0" w:color="auto"/>
                <w:bottom w:val="none" w:sz="0" w:space="0" w:color="auto"/>
                <w:right w:val="none" w:sz="0" w:space="0" w:color="auto"/>
              </w:divBdr>
            </w:div>
          </w:divsChild>
        </w:div>
        <w:div w:id="2122340267">
          <w:marLeft w:val="0"/>
          <w:marRight w:val="0"/>
          <w:marTop w:val="0"/>
          <w:marBottom w:val="0"/>
          <w:divBdr>
            <w:top w:val="none" w:sz="0" w:space="0" w:color="auto"/>
            <w:left w:val="none" w:sz="0" w:space="0" w:color="auto"/>
            <w:bottom w:val="none" w:sz="0" w:space="0" w:color="auto"/>
            <w:right w:val="none" w:sz="0" w:space="0" w:color="auto"/>
          </w:divBdr>
          <w:divsChild>
            <w:div w:id="371006279">
              <w:marLeft w:val="0"/>
              <w:marRight w:val="0"/>
              <w:marTop w:val="0"/>
              <w:marBottom w:val="0"/>
              <w:divBdr>
                <w:top w:val="none" w:sz="0" w:space="0" w:color="auto"/>
                <w:left w:val="none" w:sz="0" w:space="0" w:color="auto"/>
                <w:bottom w:val="none" w:sz="0" w:space="0" w:color="auto"/>
                <w:right w:val="none" w:sz="0" w:space="0" w:color="auto"/>
              </w:divBdr>
            </w:div>
          </w:divsChild>
        </w:div>
        <w:div w:id="1527061577">
          <w:marLeft w:val="0"/>
          <w:marRight w:val="0"/>
          <w:marTop w:val="0"/>
          <w:marBottom w:val="0"/>
          <w:divBdr>
            <w:top w:val="none" w:sz="0" w:space="0" w:color="auto"/>
            <w:left w:val="none" w:sz="0" w:space="0" w:color="auto"/>
            <w:bottom w:val="none" w:sz="0" w:space="0" w:color="auto"/>
            <w:right w:val="none" w:sz="0" w:space="0" w:color="auto"/>
          </w:divBdr>
          <w:divsChild>
            <w:div w:id="1656646482">
              <w:marLeft w:val="0"/>
              <w:marRight w:val="0"/>
              <w:marTop w:val="0"/>
              <w:marBottom w:val="0"/>
              <w:divBdr>
                <w:top w:val="none" w:sz="0" w:space="0" w:color="auto"/>
                <w:left w:val="none" w:sz="0" w:space="0" w:color="auto"/>
                <w:bottom w:val="none" w:sz="0" w:space="0" w:color="auto"/>
                <w:right w:val="none" w:sz="0" w:space="0" w:color="auto"/>
              </w:divBdr>
            </w:div>
          </w:divsChild>
        </w:div>
        <w:div w:id="770466935">
          <w:marLeft w:val="0"/>
          <w:marRight w:val="0"/>
          <w:marTop w:val="0"/>
          <w:marBottom w:val="0"/>
          <w:divBdr>
            <w:top w:val="none" w:sz="0" w:space="0" w:color="auto"/>
            <w:left w:val="none" w:sz="0" w:space="0" w:color="auto"/>
            <w:bottom w:val="none" w:sz="0" w:space="0" w:color="auto"/>
            <w:right w:val="none" w:sz="0" w:space="0" w:color="auto"/>
          </w:divBdr>
          <w:divsChild>
            <w:div w:id="957108518">
              <w:marLeft w:val="0"/>
              <w:marRight w:val="0"/>
              <w:marTop w:val="0"/>
              <w:marBottom w:val="0"/>
              <w:divBdr>
                <w:top w:val="none" w:sz="0" w:space="0" w:color="auto"/>
                <w:left w:val="none" w:sz="0" w:space="0" w:color="auto"/>
                <w:bottom w:val="none" w:sz="0" w:space="0" w:color="auto"/>
                <w:right w:val="none" w:sz="0" w:space="0" w:color="auto"/>
              </w:divBdr>
            </w:div>
          </w:divsChild>
        </w:div>
        <w:div w:id="1591963506">
          <w:marLeft w:val="0"/>
          <w:marRight w:val="0"/>
          <w:marTop w:val="0"/>
          <w:marBottom w:val="0"/>
          <w:divBdr>
            <w:top w:val="none" w:sz="0" w:space="0" w:color="auto"/>
            <w:left w:val="none" w:sz="0" w:space="0" w:color="auto"/>
            <w:bottom w:val="none" w:sz="0" w:space="0" w:color="auto"/>
            <w:right w:val="none" w:sz="0" w:space="0" w:color="auto"/>
          </w:divBdr>
          <w:divsChild>
            <w:div w:id="1347054752">
              <w:marLeft w:val="0"/>
              <w:marRight w:val="0"/>
              <w:marTop w:val="0"/>
              <w:marBottom w:val="0"/>
              <w:divBdr>
                <w:top w:val="none" w:sz="0" w:space="0" w:color="auto"/>
                <w:left w:val="none" w:sz="0" w:space="0" w:color="auto"/>
                <w:bottom w:val="none" w:sz="0" w:space="0" w:color="auto"/>
                <w:right w:val="none" w:sz="0" w:space="0" w:color="auto"/>
              </w:divBdr>
            </w:div>
          </w:divsChild>
        </w:div>
        <w:div w:id="1539008517">
          <w:marLeft w:val="0"/>
          <w:marRight w:val="0"/>
          <w:marTop w:val="0"/>
          <w:marBottom w:val="0"/>
          <w:divBdr>
            <w:top w:val="none" w:sz="0" w:space="0" w:color="auto"/>
            <w:left w:val="none" w:sz="0" w:space="0" w:color="auto"/>
            <w:bottom w:val="none" w:sz="0" w:space="0" w:color="auto"/>
            <w:right w:val="none" w:sz="0" w:space="0" w:color="auto"/>
          </w:divBdr>
          <w:divsChild>
            <w:div w:id="449667455">
              <w:marLeft w:val="0"/>
              <w:marRight w:val="0"/>
              <w:marTop w:val="0"/>
              <w:marBottom w:val="0"/>
              <w:divBdr>
                <w:top w:val="none" w:sz="0" w:space="0" w:color="auto"/>
                <w:left w:val="none" w:sz="0" w:space="0" w:color="auto"/>
                <w:bottom w:val="none" w:sz="0" w:space="0" w:color="auto"/>
                <w:right w:val="none" w:sz="0" w:space="0" w:color="auto"/>
              </w:divBdr>
            </w:div>
          </w:divsChild>
        </w:div>
        <w:div w:id="1172068528">
          <w:marLeft w:val="0"/>
          <w:marRight w:val="0"/>
          <w:marTop w:val="0"/>
          <w:marBottom w:val="0"/>
          <w:divBdr>
            <w:top w:val="none" w:sz="0" w:space="0" w:color="auto"/>
            <w:left w:val="none" w:sz="0" w:space="0" w:color="auto"/>
            <w:bottom w:val="none" w:sz="0" w:space="0" w:color="auto"/>
            <w:right w:val="none" w:sz="0" w:space="0" w:color="auto"/>
          </w:divBdr>
          <w:divsChild>
            <w:div w:id="956595017">
              <w:marLeft w:val="0"/>
              <w:marRight w:val="0"/>
              <w:marTop w:val="0"/>
              <w:marBottom w:val="0"/>
              <w:divBdr>
                <w:top w:val="none" w:sz="0" w:space="0" w:color="auto"/>
                <w:left w:val="none" w:sz="0" w:space="0" w:color="auto"/>
                <w:bottom w:val="none" w:sz="0" w:space="0" w:color="auto"/>
                <w:right w:val="none" w:sz="0" w:space="0" w:color="auto"/>
              </w:divBdr>
            </w:div>
          </w:divsChild>
        </w:div>
        <w:div w:id="529223654">
          <w:marLeft w:val="0"/>
          <w:marRight w:val="0"/>
          <w:marTop w:val="0"/>
          <w:marBottom w:val="0"/>
          <w:divBdr>
            <w:top w:val="none" w:sz="0" w:space="0" w:color="auto"/>
            <w:left w:val="none" w:sz="0" w:space="0" w:color="auto"/>
            <w:bottom w:val="none" w:sz="0" w:space="0" w:color="auto"/>
            <w:right w:val="none" w:sz="0" w:space="0" w:color="auto"/>
          </w:divBdr>
          <w:divsChild>
            <w:div w:id="1762023000">
              <w:marLeft w:val="0"/>
              <w:marRight w:val="0"/>
              <w:marTop w:val="0"/>
              <w:marBottom w:val="0"/>
              <w:divBdr>
                <w:top w:val="none" w:sz="0" w:space="0" w:color="auto"/>
                <w:left w:val="none" w:sz="0" w:space="0" w:color="auto"/>
                <w:bottom w:val="none" w:sz="0" w:space="0" w:color="auto"/>
                <w:right w:val="none" w:sz="0" w:space="0" w:color="auto"/>
              </w:divBdr>
            </w:div>
          </w:divsChild>
        </w:div>
        <w:div w:id="18552655">
          <w:marLeft w:val="0"/>
          <w:marRight w:val="0"/>
          <w:marTop w:val="0"/>
          <w:marBottom w:val="0"/>
          <w:divBdr>
            <w:top w:val="none" w:sz="0" w:space="0" w:color="auto"/>
            <w:left w:val="none" w:sz="0" w:space="0" w:color="auto"/>
            <w:bottom w:val="none" w:sz="0" w:space="0" w:color="auto"/>
            <w:right w:val="none" w:sz="0" w:space="0" w:color="auto"/>
          </w:divBdr>
          <w:divsChild>
            <w:div w:id="1218130203">
              <w:marLeft w:val="0"/>
              <w:marRight w:val="0"/>
              <w:marTop w:val="0"/>
              <w:marBottom w:val="0"/>
              <w:divBdr>
                <w:top w:val="none" w:sz="0" w:space="0" w:color="auto"/>
                <w:left w:val="none" w:sz="0" w:space="0" w:color="auto"/>
                <w:bottom w:val="none" w:sz="0" w:space="0" w:color="auto"/>
                <w:right w:val="none" w:sz="0" w:space="0" w:color="auto"/>
              </w:divBdr>
            </w:div>
          </w:divsChild>
        </w:div>
        <w:div w:id="1153639304">
          <w:marLeft w:val="0"/>
          <w:marRight w:val="0"/>
          <w:marTop w:val="0"/>
          <w:marBottom w:val="0"/>
          <w:divBdr>
            <w:top w:val="none" w:sz="0" w:space="0" w:color="auto"/>
            <w:left w:val="none" w:sz="0" w:space="0" w:color="auto"/>
            <w:bottom w:val="none" w:sz="0" w:space="0" w:color="auto"/>
            <w:right w:val="none" w:sz="0" w:space="0" w:color="auto"/>
          </w:divBdr>
          <w:divsChild>
            <w:div w:id="813178817">
              <w:marLeft w:val="0"/>
              <w:marRight w:val="0"/>
              <w:marTop w:val="0"/>
              <w:marBottom w:val="0"/>
              <w:divBdr>
                <w:top w:val="none" w:sz="0" w:space="0" w:color="auto"/>
                <w:left w:val="none" w:sz="0" w:space="0" w:color="auto"/>
                <w:bottom w:val="none" w:sz="0" w:space="0" w:color="auto"/>
                <w:right w:val="none" w:sz="0" w:space="0" w:color="auto"/>
              </w:divBdr>
            </w:div>
          </w:divsChild>
        </w:div>
        <w:div w:id="1578369369">
          <w:marLeft w:val="0"/>
          <w:marRight w:val="0"/>
          <w:marTop w:val="0"/>
          <w:marBottom w:val="0"/>
          <w:divBdr>
            <w:top w:val="none" w:sz="0" w:space="0" w:color="auto"/>
            <w:left w:val="none" w:sz="0" w:space="0" w:color="auto"/>
            <w:bottom w:val="none" w:sz="0" w:space="0" w:color="auto"/>
            <w:right w:val="none" w:sz="0" w:space="0" w:color="auto"/>
          </w:divBdr>
          <w:divsChild>
            <w:div w:id="450394747">
              <w:marLeft w:val="0"/>
              <w:marRight w:val="0"/>
              <w:marTop w:val="0"/>
              <w:marBottom w:val="0"/>
              <w:divBdr>
                <w:top w:val="none" w:sz="0" w:space="0" w:color="auto"/>
                <w:left w:val="none" w:sz="0" w:space="0" w:color="auto"/>
                <w:bottom w:val="none" w:sz="0" w:space="0" w:color="auto"/>
                <w:right w:val="none" w:sz="0" w:space="0" w:color="auto"/>
              </w:divBdr>
            </w:div>
          </w:divsChild>
        </w:div>
        <w:div w:id="373579225">
          <w:marLeft w:val="0"/>
          <w:marRight w:val="0"/>
          <w:marTop w:val="0"/>
          <w:marBottom w:val="0"/>
          <w:divBdr>
            <w:top w:val="none" w:sz="0" w:space="0" w:color="auto"/>
            <w:left w:val="none" w:sz="0" w:space="0" w:color="auto"/>
            <w:bottom w:val="none" w:sz="0" w:space="0" w:color="auto"/>
            <w:right w:val="none" w:sz="0" w:space="0" w:color="auto"/>
          </w:divBdr>
          <w:divsChild>
            <w:div w:id="970668844">
              <w:marLeft w:val="0"/>
              <w:marRight w:val="0"/>
              <w:marTop w:val="0"/>
              <w:marBottom w:val="0"/>
              <w:divBdr>
                <w:top w:val="none" w:sz="0" w:space="0" w:color="auto"/>
                <w:left w:val="none" w:sz="0" w:space="0" w:color="auto"/>
                <w:bottom w:val="none" w:sz="0" w:space="0" w:color="auto"/>
                <w:right w:val="none" w:sz="0" w:space="0" w:color="auto"/>
              </w:divBdr>
            </w:div>
          </w:divsChild>
        </w:div>
        <w:div w:id="348994931">
          <w:marLeft w:val="0"/>
          <w:marRight w:val="0"/>
          <w:marTop w:val="0"/>
          <w:marBottom w:val="0"/>
          <w:divBdr>
            <w:top w:val="none" w:sz="0" w:space="0" w:color="auto"/>
            <w:left w:val="none" w:sz="0" w:space="0" w:color="auto"/>
            <w:bottom w:val="none" w:sz="0" w:space="0" w:color="auto"/>
            <w:right w:val="none" w:sz="0" w:space="0" w:color="auto"/>
          </w:divBdr>
          <w:divsChild>
            <w:div w:id="1684093022">
              <w:marLeft w:val="0"/>
              <w:marRight w:val="0"/>
              <w:marTop w:val="0"/>
              <w:marBottom w:val="0"/>
              <w:divBdr>
                <w:top w:val="none" w:sz="0" w:space="0" w:color="auto"/>
                <w:left w:val="none" w:sz="0" w:space="0" w:color="auto"/>
                <w:bottom w:val="none" w:sz="0" w:space="0" w:color="auto"/>
                <w:right w:val="none" w:sz="0" w:space="0" w:color="auto"/>
              </w:divBdr>
            </w:div>
          </w:divsChild>
        </w:div>
        <w:div w:id="1747604172">
          <w:marLeft w:val="0"/>
          <w:marRight w:val="0"/>
          <w:marTop w:val="0"/>
          <w:marBottom w:val="0"/>
          <w:divBdr>
            <w:top w:val="none" w:sz="0" w:space="0" w:color="auto"/>
            <w:left w:val="none" w:sz="0" w:space="0" w:color="auto"/>
            <w:bottom w:val="none" w:sz="0" w:space="0" w:color="auto"/>
            <w:right w:val="none" w:sz="0" w:space="0" w:color="auto"/>
          </w:divBdr>
          <w:divsChild>
            <w:div w:id="2112629272">
              <w:marLeft w:val="0"/>
              <w:marRight w:val="0"/>
              <w:marTop w:val="0"/>
              <w:marBottom w:val="0"/>
              <w:divBdr>
                <w:top w:val="none" w:sz="0" w:space="0" w:color="auto"/>
                <w:left w:val="none" w:sz="0" w:space="0" w:color="auto"/>
                <w:bottom w:val="none" w:sz="0" w:space="0" w:color="auto"/>
                <w:right w:val="none" w:sz="0" w:space="0" w:color="auto"/>
              </w:divBdr>
            </w:div>
          </w:divsChild>
        </w:div>
        <w:div w:id="1597783703">
          <w:marLeft w:val="0"/>
          <w:marRight w:val="0"/>
          <w:marTop w:val="0"/>
          <w:marBottom w:val="0"/>
          <w:divBdr>
            <w:top w:val="none" w:sz="0" w:space="0" w:color="auto"/>
            <w:left w:val="none" w:sz="0" w:space="0" w:color="auto"/>
            <w:bottom w:val="none" w:sz="0" w:space="0" w:color="auto"/>
            <w:right w:val="none" w:sz="0" w:space="0" w:color="auto"/>
          </w:divBdr>
          <w:divsChild>
            <w:div w:id="2071800991">
              <w:marLeft w:val="0"/>
              <w:marRight w:val="0"/>
              <w:marTop w:val="0"/>
              <w:marBottom w:val="0"/>
              <w:divBdr>
                <w:top w:val="none" w:sz="0" w:space="0" w:color="auto"/>
                <w:left w:val="none" w:sz="0" w:space="0" w:color="auto"/>
                <w:bottom w:val="none" w:sz="0" w:space="0" w:color="auto"/>
                <w:right w:val="none" w:sz="0" w:space="0" w:color="auto"/>
              </w:divBdr>
            </w:div>
          </w:divsChild>
        </w:div>
        <w:div w:id="2004383105">
          <w:marLeft w:val="0"/>
          <w:marRight w:val="0"/>
          <w:marTop w:val="0"/>
          <w:marBottom w:val="0"/>
          <w:divBdr>
            <w:top w:val="none" w:sz="0" w:space="0" w:color="auto"/>
            <w:left w:val="none" w:sz="0" w:space="0" w:color="auto"/>
            <w:bottom w:val="none" w:sz="0" w:space="0" w:color="auto"/>
            <w:right w:val="none" w:sz="0" w:space="0" w:color="auto"/>
          </w:divBdr>
          <w:divsChild>
            <w:div w:id="1041251555">
              <w:marLeft w:val="0"/>
              <w:marRight w:val="0"/>
              <w:marTop w:val="0"/>
              <w:marBottom w:val="0"/>
              <w:divBdr>
                <w:top w:val="none" w:sz="0" w:space="0" w:color="auto"/>
                <w:left w:val="none" w:sz="0" w:space="0" w:color="auto"/>
                <w:bottom w:val="none" w:sz="0" w:space="0" w:color="auto"/>
                <w:right w:val="none" w:sz="0" w:space="0" w:color="auto"/>
              </w:divBdr>
            </w:div>
          </w:divsChild>
        </w:div>
        <w:div w:id="1786920502">
          <w:marLeft w:val="0"/>
          <w:marRight w:val="0"/>
          <w:marTop w:val="0"/>
          <w:marBottom w:val="0"/>
          <w:divBdr>
            <w:top w:val="none" w:sz="0" w:space="0" w:color="auto"/>
            <w:left w:val="none" w:sz="0" w:space="0" w:color="auto"/>
            <w:bottom w:val="none" w:sz="0" w:space="0" w:color="auto"/>
            <w:right w:val="none" w:sz="0" w:space="0" w:color="auto"/>
          </w:divBdr>
          <w:divsChild>
            <w:div w:id="1864630385">
              <w:marLeft w:val="0"/>
              <w:marRight w:val="0"/>
              <w:marTop w:val="0"/>
              <w:marBottom w:val="0"/>
              <w:divBdr>
                <w:top w:val="none" w:sz="0" w:space="0" w:color="auto"/>
                <w:left w:val="none" w:sz="0" w:space="0" w:color="auto"/>
                <w:bottom w:val="none" w:sz="0" w:space="0" w:color="auto"/>
                <w:right w:val="none" w:sz="0" w:space="0" w:color="auto"/>
              </w:divBdr>
            </w:div>
          </w:divsChild>
        </w:div>
        <w:div w:id="424300666">
          <w:marLeft w:val="0"/>
          <w:marRight w:val="0"/>
          <w:marTop w:val="0"/>
          <w:marBottom w:val="0"/>
          <w:divBdr>
            <w:top w:val="none" w:sz="0" w:space="0" w:color="auto"/>
            <w:left w:val="none" w:sz="0" w:space="0" w:color="auto"/>
            <w:bottom w:val="none" w:sz="0" w:space="0" w:color="auto"/>
            <w:right w:val="none" w:sz="0" w:space="0" w:color="auto"/>
          </w:divBdr>
          <w:divsChild>
            <w:div w:id="793906541">
              <w:marLeft w:val="0"/>
              <w:marRight w:val="0"/>
              <w:marTop w:val="0"/>
              <w:marBottom w:val="0"/>
              <w:divBdr>
                <w:top w:val="none" w:sz="0" w:space="0" w:color="auto"/>
                <w:left w:val="none" w:sz="0" w:space="0" w:color="auto"/>
                <w:bottom w:val="none" w:sz="0" w:space="0" w:color="auto"/>
                <w:right w:val="none" w:sz="0" w:space="0" w:color="auto"/>
              </w:divBdr>
            </w:div>
          </w:divsChild>
        </w:div>
        <w:div w:id="402918024">
          <w:marLeft w:val="0"/>
          <w:marRight w:val="0"/>
          <w:marTop w:val="0"/>
          <w:marBottom w:val="0"/>
          <w:divBdr>
            <w:top w:val="none" w:sz="0" w:space="0" w:color="auto"/>
            <w:left w:val="none" w:sz="0" w:space="0" w:color="auto"/>
            <w:bottom w:val="none" w:sz="0" w:space="0" w:color="auto"/>
            <w:right w:val="none" w:sz="0" w:space="0" w:color="auto"/>
          </w:divBdr>
          <w:divsChild>
            <w:div w:id="1952858140">
              <w:marLeft w:val="0"/>
              <w:marRight w:val="0"/>
              <w:marTop w:val="0"/>
              <w:marBottom w:val="0"/>
              <w:divBdr>
                <w:top w:val="none" w:sz="0" w:space="0" w:color="auto"/>
                <w:left w:val="none" w:sz="0" w:space="0" w:color="auto"/>
                <w:bottom w:val="none" w:sz="0" w:space="0" w:color="auto"/>
                <w:right w:val="none" w:sz="0" w:space="0" w:color="auto"/>
              </w:divBdr>
            </w:div>
          </w:divsChild>
        </w:div>
        <w:div w:id="1309944772">
          <w:marLeft w:val="0"/>
          <w:marRight w:val="0"/>
          <w:marTop w:val="0"/>
          <w:marBottom w:val="0"/>
          <w:divBdr>
            <w:top w:val="none" w:sz="0" w:space="0" w:color="auto"/>
            <w:left w:val="none" w:sz="0" w:space="0" w:color="auto"/>
            <w:bottom w:val="none" w:sz="0" w:space="0" w:color="auto"/>
            <w:right w:val="none" w:sz="0" w:space="0" w:color="auto"/>
          </w:divBdr>
          <w:divsChild>
            <w:div w:id="2070767141">
              <w:marLeft w:val="0"/>
              <w:marRight w:val="0"/>
              <w:marTop w:val="0"/>
              <w:marBottom w:val="0"/>
              <w:divBdr>
                <w:top w:val="none" w:sz="0" w:space="0" w:color="auto"/>
                <w:left w:val="none" w:sz="0" w:space="0" w:color="auto"/>
                <w:bottom w:val="none" w:sz="0" w:space="0" w:color="auto"/>
                <w:right w:val="none" w:sz="0" w:space="0" w:color="auto"/>
              </w:divBdr>
            </w:div>
          </w:divsChild>
        </w:div>
        <w:div w:id="347685930">
          <w:marLeft w:val="0"/>
          <w:marRight w:val="0"/>
          <w:marTop w:val="0"/>
          <w:marBottom w:val="0"/>
          <w:divBdr>
            <w:top w:val="none" w:sz="0" w:space="0" w:color="auto"/>
            <w:left w:val="none" w:sz="0" w:space="0" w:color="auto"/>
            <w:bottom w:val="none" w:sz="0" w:space="0" w:color="auto"/>
            <w:right w:val="none" w:sz="0" w:space="0" w:color="auto"/>
          </w:divBdr>
          <w:divsChild>
            <w:div w:id="210582089">
              <w:marLeft w:val="0"/>
              <w:marRight w:val="0"/>
              <w:marTop w:val="0"/>
              <w:marBottom w:val="0"/>
              <w:divBdr>
                <w:top w:val="none" w:sz="0" w:space="0" w:color="auto"/>
                <w:left w:val="none" w:sz="0" w:space="0" w:color="auto"/>
                <w:bottom w:val="none" w:sz="0" w:space="0" w:color="auto"/>
                <w:right w:val="none" w:sz="0" w:space="0" w:color="auto"/>
              </w:divBdr>
            </w:div>
          </w:divsChild>
        </w:div>
        <w:div w:id="1515263294">
          <w:marLeft w:val="0"/>
          <w:marRight w:val="0"/>
          <w:marTop w:val="0"/>
          <w:marBottom w:val="0"/>
          <w:divBdr>
            <w:top w:val="none" w:sz="0" w:space="0" w:color="auto"/>
            <w:left w:val="none" w:sz="0" w:space="0" w:color="auto"/>
            <w:bottom w:val="none" w:sz="0" w:space="0" w:color="auto"/>
            <w:right w:val="none" w:sz="0" w:space="0" w:color="auto"/>
          </w:divBdr>
          <w:divsChild>
            <w:div w:id="773980843">
              <w:marLeft w:val="0"/>
              <w:marRight w:val="0"/>
              <w:marTop w:val="0"/>
              <w:marBottom w:val="0"/>
              <w:divBdr>
                <w:top w:val="none" w:sz="0" w:space="0" w:color="auto"/>
                <w:left w:val="none" w:sz="0" w:space="0" w:color="auto"/>
                <w:bottom w:val="none" w:sz="0" w:space="0" w:color="auto"/>
                <w:right w:val="none" w:sz="0" w:space="0" w:color="auto"/>
              </w:divBdr>
            </w:div>
          </w:divsChild>
        </w:div>
        <w:div w:id="2070379616">
          <w:marLeft w:val="0"/>
          <w:marRight w:val="0"/>
          <w:marTop w:val="0"/>
          <w:marBottom w:val="0"/>
          <w:divBdr>
            <w:top w:val="none" w:sz="0" w:space="0" w:color="auto"/>
            <w:left w:val="none" w:sz="0" w:space="0" w:color="auto"/>
            <w:bottom w:val="none" w:sz="0" w:space="0" w:color="auto"/>
            <w:right w:val="none" w:sz="0" w:space="0" w:color="auto"/>
          </w:divBdr>
          <w:divsChild>
            <w:div w:id="1727802644">
              <w:marLeft w:val="0"/>
              <w:marRight w:val="0"/>
              <w:marTop w:val="0"/>
              <w:marBottom w:val="0"/>
              <w:divBdr>
                <w:top w:val="none" w:sz="0" w:space="0" w:color="auto"/>
                <w:left w:val="none" w:sz="0" w:space="0" w:color="auto"/>
                <w:bottom w:val="none" w:sz="0" w:space="0" w:color="auto"/>
                <w:right w:val="none" w:sz="0" w:space="0" w:color="auto"/>
              </w:divBdr>
            </w:div>
          </w:divsChild>
        </w:div>
        <w:div w:id="1341588090">
          <w:marLeft w:val="0"/>
          <w:marRight w:val="0"/>
          <w:marTop w:val="0"/>
          <w:marBottom w:val="0"/>
          <w:divBdr>
            <w:top w:val="none" w:sz="0" w:space="0" w:color="auto"/>
            <w:left w:val="none" w:sz="0" w:space="0" w:color="auto"/>
            <w:bottom w:val="none" w:sz="0" w:space="0" w:color="auto"/>
            <w:right w:val="none" w:sz="0" w:space="0" w:color="auto"/>
          </w:divBdr>
          <w:divsChild>
            <w:div w:id="756899115">
              <w:marLeft w:val="0"/>
              <w:marRight w:val="0"/>
              <w:marTop w:val="0"/>
              <w:marBottom w:val="0"/>
              <w:divBdr>
                <w:top w:val="none" w:sz="0" w:space="0" w:color="auto"/>
                <w:left w:val="none" w:sz="0" w:space="0" w:color="auto"/>
                <w:bottom w:val="none" w:sz="0" w:space="0" w:color="auto"/>
                <w:right w:val="none" w:sz="0" w:space="0" w:color="auto"/>
              </w:divBdr>
            </w:div>
          </w:divsChild>
        </w:div>
        <w:div w:id="1682390531">
          <w:marLeft w:val="0"/>
          <w:marRight w:val="0"/>
          <w:marTop w:val="0"/>
          <w:marBottom w:val="0"/>
          <w:divBdr>
            <w:top w:val="none" w:sz="0" w:space="0" w:color="auto"/>
            <w:left w:val="none" w:sz="0" w:space="0" w:color="auto"/>
            <w:bottom w:val="none" w:sz="0" w:space="0" w:color="auto"/>
            <w:right w:val="none" w:sz="0" w:space="0" w:color="auto"/>
          </w:divBdr>
          <w:divsChild>
            <w:div w:id="477454018">
              <w:marLeft w:val="0"/>
              <w:marRight w:val="0"/>
              <w:marTop w:val="0"/>
              <w:marBottom w:val="0"/>
              <w:divBdr>
                <w:top w:val="none" w:sz="0" w:space="0" w:color="auto"/>
                <w:left w:val="none" w:sz="0" w:space="0" w:color="auto"/>
                <w:bottom w:val="none" w:sz="0" w:space="0" w:color="auto"/>
                <w:right w:val="none" w:sz="0" w:space="0" w:color="auto"/>
              </w:divBdr>
            </w:div>
          </w:divsChild>
        </w:div>
        <w:div w:id="182281695">
          <w:marLeft w:val="0"/>
          <w:marRight w:val="0"/>
          <w:marTop w:val="0"/>
          <w:marBottom w:val="0"/>
          <w:divBdr>
            <w:top w:val="none" w:sz="0" w:space="0" w:color="auto"/>
            <w:left w:val="none" w:sz="0" w:space="0" w:color="auto"/>
            <w:bottom w:val="none" w:sz="0" w:space="0" w:color="auto"/>
            <w:right w:val="none" w:sz="0" w:space="0" w:color="auto"/>
          </w:divBdr>
          <w:divsChild>
            <w:div w:id="82268513">
              <w:marLeft w:val="0"/>
              <w:marRight w:val="0"/>
              <w:marTop w:val="0"/>
              <w:marBottom w:val="0"/>
              <w:divBdr>
                <w:top w:val="none" w:sz="0" w:space="0" w:color="auto"/>
                <w:left w:val="none" w:sz="0" w:space="0" w:color="auto"/>
                <w:bottom w:val="none" w:sz="0" w:space="0" w:color="auto"/>
                <w:right w:val="none" w:sz="0" w:space="0" w:color="auto"/>
              </w:divBdr>
            </w:div>
          </w:divsChild>
        </w:div>
        <w:div w:id="772558067">
          <w:marLeft w:val="0"/>
          <w:marRight w:val="0"/>
          <w:marTop w:val="0"/>
          <w:marBottom w:val="0"/>
          <w:divBdr>
            <w:top w:val="none" w:sz="0" w:space="0" w:color="auto"/>
            <w:left w:val="none" w:sz="0" w:space="0" w:color="auto"/>
            <w:bottom w:val="none" w:sz="0" w:space="0" w:color="auto"/>
            <w:right w:val="none" w:sz="0" w:space="0" w:color="auto"/>
          </w:divBdr>
          <w:divsChild>
            <w:div w:id="860167068">
              <w:marLeft w:val="0"/>
              <w:marRight w:val="0"/>
              <w:marTop w:val="0"/>
              <w:marBottom w:val="0"/>
              <w:divBdr>
                <w:top w:val="none" w:sz="0" w:space="0" w:color="auto"/>
                <w:left w:val="none" w:sz="0" w:space="0" w:color="auto"/>
                <w:bottom w:val="none" w:sz="0" w:space="0" w:color="auto"/>
                <w:right w:val="none" w:sz="0" w:space="0" w:color="auto"/>
              </w:divBdr>
            </w:div>
          </w:divsChild>
        </w:div>
        <w:div w:id="2114662083">
          <w:marLeft w:val="0"/>
          <w:marRight w:val="0"/>
          <w:marTop w:val="0"/>
          <w:marBottom w:val="0"/>
          <w:divBdr>
            <w:top w:val="none" w:sz="0" w:space="0" w:color="auto"/>
            <w:left w:val="none" w:sz="0" w:space="0" w:color="auto"/>
            <w:bottom w:val="none" w:sz="0" w:space="0" w:color="auto"/>
            <w:right w:val="none" w:sz="0" w:space="0" w:color="auto"/>
          </w:divBdr>
          <w:divsChild>
            <w:div w:id="562761148">
              <w:marLeft w:val="0"/>
              <w:marRight w:val="0"/>
              <w:marTop w:val="0"/>
              <w:marBottom w:val="0"/>
              <w:divBdr>
                <w:top w:val="none" w:sz="0" w:space="0" w:color="auto"/>
                <w:left w:val="none" w:sz="0" w:space="0" w:color="auto"/>
                <w:bottom w:val="none" w:sz="0" w:space="0" w:color="auto"/>
                <w:right w:val="none" w:sz="0" w:space="0" w:color="auto"/>
              </w:divBdr>
            </w:div>
          </w:divsChild>
        </w:div>
        <w:div w:id="701129647">
          <w:marLeft w:val="0"/>
          <w:marRight w:val="0"/>
          <w:marTop w:val="0"/>
          <w:marBottom w:val="0"/>
          <w:divBdr>
            <w:top w:val="none" w:sz="0" w:space="0" w:color="auto"/>
            <w:left w:val="none" w:sz="0" w:space="0" w:color="auto"/>
            <w:bottom w:val="none" w:sz="0" w:space="0" w:color="auto"/>
            <w:right w:val="none" w:sz="0" w:space="0" w:color="auto"/>
          </w:divBdr>
          <w:divsChild>
            <w:div w:id="2096702124">
              <w:marLeft w:val="0"/>
              <w:marRight w:val="0"/>
              <w:marTop w:val="0"/>
              <w:marBottom w:val="0"/>
              <w:divBdr>
                <w:top w:val="none" w:sz="0" w:space="0" w:color="auto"/>
                <w:left w:val="none" w:sz="0" w:space="0" w:color="auto"/>
                <w:bottom w:val="none" w:sz="0" w:space="0" w:color="auto"/>
                <w:right w:val="none" w:sz="0" w:space="0" w:color="auto"/>
              </w:divBdr>
            </w:div>
          </w:divsChild>
        </w:div>
        <w:div w:id="1541476854">
          <w:marLeft w:val="0"/>
          <w:marRight w:val="0"/>
          <w:marTop w:val="0"/>
          <w:marBottom w:val="0"/>
          <w:divBdr>
            <w:top w:val="none" w:sz="0" w:space="0" w:color="auto"/>
            <w:left w:val="none" w:sz="0" w:space="0" w:color="auto"/>
            <w:bottom w:val="none" w:sz="0" w:space="0" w:color="auto"/>
            <w:right w:val="none" w:sz="0" w:space="0" w:color="auto"/>
          </w:divBdr>
          <w:divsChild>
            <w:div w:id="1235698251">
              <w:marLeft w:val="0"/>
              <w:marRight w:val="0"/>
              <w:marTop w:val="0"/>
              <w:marBottom w:val="0"/>
              <w:divBdr>
                <w:top w:val="none" w:sz="0" w:space="0" w:color="auto"/>
                <w:left w:val="none" w:sz="0" w:space="0" w:color="auto"/>
                <w:bottom w:val="none" w:sz="0" w:space="0" w:color="auto"/>
                <w:right w:val="none" w:sz="0" w:space="0" w:color="auto"/>
              </w:divBdr>
            </w:div>
          </w:divsChild>
        </w:div>
        <w:div w:id="201595668">
          <w:marLeft w:val="0"/>
          <w:marRight w:val="0"/>
          <w:marTop w:val="0"/>
          <w:marBottom w:val="0"/>
          <w:divBdr>
            <w:top w:val="none" w:sz="0" w:space="0" w:color="auto"/>
            <w:left w:val="none" w:sz="0" w:space="0" w:color="auto"/>
            <w:bottom w:val="none" w:sz="0" w:space="0" w:color="auto"/>
            <w:right w:val="none" w:sz="0" w:space="0" w:color="auto"/>
          </w:divBdr>
          <w:divsChild>
            <w:div w:id="356858137">
              <w:marLeft w:val="0"/>
              <w:marRight w:val="0"/>
              <w:marTop w:val="0"/>
              <w:marBottom w:val="0"/>
              <w:divBdr>
                <w:top w:val="none" w:sz="0" w:space="0" w:color="auto"/>
                <w:left w:val="none" w:sz="0" w:space="0" w:color="auto"/>
                <w:bottom w:val="none" w:sz="0" w:space="0" w:color="auto"/>
                <w:right w:val="none" w:sz="0" w:space="0" w:color="auto"/>
              </w:divBdr>
            </w:div>
          </w:divsChild>
        </w:div>
        <w:div w:id="40450108">
          <w:marLeft w:val="0"/>
          <w:marRight w:val="0"/>
          <w:marTop w:val="0"/>
          <w:marBottom w:val="0"/>
          <w:divBdr>
            <w:top w:val="none" w:sz="0" w:space="0" w:color="auto"/>
            <w:left w:val="none" w:sz="0" w:space="0" w:color="auto"/>
            <w:bottom w:val="none" w:sz="0" w:space="0" w:color="auto"/>
            <w:right w:val="none" w:sz="0" w:space="0" w:color="auto"/>
          </w:divBdr>
          <w:divsChild>
            <w:div w:id="1754860084">
              <w:marLeft w:val="0"/>
              <w:marRight w:val="0"/>
              <w:marTop w:val="0"/>
              <w:marBottom w:val="0"/>
              <w:divBdr>
                <w:top w:val="none" w:sz="0" w:space="0" w:color="auto"/>
                <w:left w:val="none" w:sz="0" w:space="0" w:color="auto"/>
                <w:bottom w:val="none" w:sz="0" w:space="0" w:color="auto"/>
                <w:right w:val="none" w:sz="0" w:space="0" w:color="auto"/>
              </w:divBdr>
            </w:div>
          </w:divsChild>
        </w:div>
        <w:div w:id="937178853">
          <w:marLeft w:val="0"/>
          <w:marRight w:val="0"/>
          <w:marTop w:val="0"/>
          <w:marBottom w:val="0"/>
          <w:divBdr>
            <w:top w:val="none" w:sz="0" w:space="0" w:color="auto"/>
            <w:left w:val="none" w:sz="0" w:space="0" w:color="auto"/>
            <w:bottom w:val="none" w:sz="0" w:space="0" w:color="auto"/>
            <w:right w:val="none" w:sz="0" w:space="0" w:color="auto"/>
          </w:divBdr>
          <w:divsChild>
            <w:div w:id="1806921353">
              <w:marLeft w:val="0"/>
              <w:marRight w:val="0"/>
              <w:marTop w:val="0"/>
              <w:marBottom w:val="0"/>
              <w:divBdr>
                <w:top w:val="none" w:sz="0" w:space="0" w:color="auto"/>
                <w:left w:val="none" w:sz="0" w:space="0" w:color="auto"/>
                <w:bottom w:val="none" w:sz="0" w:space="0" w:color="auto"/>
                <w:right w:val="none" w:sz="0" w:space="0" w:color="auto"/>
              </w:divBdr>
            </w:div>
          </w:divsChild>
        </w:div>
        <w:div w:id="701057003">
          <w:marLeft w:val="0"/>
          <w:marRight w:val="0"/>
          <w:marTop w:val="0"/>
          <w:marBottom w:val="0"/>
          <w:divBdr>
            <w:top w:val="none" w:sz="0" w:space="0" w:color="auto"/>
            <w:left w:val="none" w:sz="0" w:space="0" w:color="auto"/>
            <w:bottom w:val="none" w:sz="0" w:space="0" w:color="auto"/>
            <w:right w:val="none" w:sz="0" w:space="0" w:color="auto"/>
          </w:divBdr>
          <w:divsChild>
            <w:div w:id="2006014620">
              <w:marLeft w:val="0"/>
              <w:marRight w:val="0"/>
              <w:marTop w:val="0"/>
              <w:marBottom w:val="0"/>
              <w:divBdr>
                <w:top w:val="none" w:sz="0" w:space="0" w:color="auto"/>
                <w:left w:val="none" w:sz="0" w:space="0" w:color="auto"/>
                <w:bottom w:val="none" w:sz="0" w:space="0" w:color="auto"/>
                <w:right w:val="none" w:sz="0" w:space="0" w:color="auto"/>
              </w:divBdr>
            </w:div>
          </w:divsChild>
        </w:div>
        <w:div w:id="334652710">
          <w:marLeft w:val="0"/>
          <w:marRight w:val="0"/>
          <w:marTop w:val="0"/>
          <w:marBottom w:val="0"/>
          <w:divBdr>
            <w:top w:val="none" w:sz="0" w:space="0" w:color="auto"/>
            <w:left w:val="none" w:sz="0" w:space="0" w:color="auto"/>
            <w:bottom w:val="none" w:sz="0" w:space="0" w:color="auto"/>
            <w:right w:val="none" w:sz="0" w:space="0" w:color="auto"/>
          </w:divBdr>
          <w:divsChild>
            <w:div w:id="383144733">
              <w:marLeft w:val="0"/>
              <w:marRight w:val="0"/>
              <w:marTop w:val="0"/>
              <w:marBottom w:val="0"/>
              <w:divBdr>
                <w:top w:val="none" w:sz="0" w:space="0" w:color="auto"/>
                <w:left w:val="none" w:sz="0" w:space="0" w:color="auto"/>
                <w:bottom w:val="none" w:sz="0" w:space="0" w:color="auto"/>
                <w:right w:val="none" w:sz="0" w:space="0" w:color="auto"/>
              </w:divBdr>
            </w:div>
          </w:divsChild>
        </w:div>
        <w:div w:id="291180412">
          <w:marLeft w:val="0"/>
          <w:marRight w:val="0"/>
          <w:marTop w:val="0"/>
          <w:marBottom w:val="0"/>
          <w:divBdr>
            <w:top w:val="none" w:sz="0" w:space="0" w:color="auto"/>
            <w:left w:val="none" w:sz="0" w:space="0" w:color="auto"/>
            <w:bottom w:val="none" w:sz="0" w:space="0" w:color="auto"/>
            <w:right w:val="none" w:sz="0" w:space="0" w:color="auto"/>
          </w:divBdr>
          <w:divsChild>
            <w:div w:id="61829031">
              <w:marLeft w:val="0"/>
              <w:marRight w:val="0"/>
              <w:marTop w:val="0"/>
              <w:marBottom w:val="0"/>
              <w:divBdr>
                <w:top w:val="none" w:sz="0" w:space="0" w:color="auto"/>
                <w:left w:val="none" w:sz="0" w:space="0" w:color="auto"/>
                <w:bottom w:val="none" w:sz="0" w:space="0" w:color="auto"/>
                <w:right w:val="none" w:sz="0" w:space="0" w:color="auto"/>
              </w:divBdr>
            </w:div>
          </w:divsChild>
        </w:div>
        <w:div w:id="1196818547">
          <w:marLeft w:val="0"/>
          <w:marRight w:val="0"/>
          <w:marTop w:val="0"/>
          <w:marBottom w:val="0"/>
          <w:divBdr>
            <w:top w:val="none" w:sz="0" w:space="0" w:color="auto"/>
            <w:left w:val="none" w:sz="0" w:space="0" w:color="auto"/>
            <w:bottom w:val="none" w:sz="0" w:space="0" w:color="auto"/>
            <w:right w:val="none" w:sz="0" w:space="0" w:color="auto"/>
          </w:divBdr>
          <w:divsChild>
            <w:div w:id="559829887">
              <w:marLeft w:val="0"/>
              <w:marRight w:val="0"/>
              <w:marTop w:val="0"/>
              <w:marBottom w:val="0"/>
              <w:divBdr>
                <w:top w:val="none" w:sz="0" w:space="0" w:color="auto"/>
                <w:left w:val="none" w:sz="0" w:space="0" w:color="auto"/>
                <w:bottom w:val="none" w:sz="0" w:space="0" w:color="auto"/>
                <w:right w:val="none" w:sz="0" w:space="0" w:color="auto"/>
              </w:divBdr>
            </w:div>
          </w:divsChild>
        </w:div>
        <w:div w:id="205684105">
          <w:marLeft w:val="0"/>
          <w:marRight w:val="0"/>
          <w:marTop w:val="0"/>
          <w:marBottom w:val="0"/>
          <w:divBdr>
            <w:top w:val="none" w:sz="0" w:space="0" w:color="auto"/>
            <w:left w:val="none" w:sz="0" w:space="0" w:color="auto"/>
            <w:bottom w:val="none" w:sz="0" w:space="0" w:color="auto"/>
            <w:right w:val="none" w:sz="0" w:space="0" w:color="auto"/>
          </w:divBdr>
          <w:divsChild>
            <w:div w:id="963078892">
              <w:marLeft w:val="0"/>
              <w:marRight w:val="0"/>
              <w:marTop w:val="0"/>
              <w:marBottom w:val="0"/>
              <w:divBdr>
                <w:top w:val="none" w:sz="0" w:space="0" w:color="auto"/>
                <w:left w:val="none" w:sz="0" w:space="0" w:color="auto"/>
                <w:bottom w:val="none" w:sz="0" w:space="0" w:color="auto"/>
                <w:right w:val="none" w:sz="0" w:space="0" w:color="auto"/>
              </w:divBdr>
            </w:div>
          </w:divsChild>
        </w:div>
        <w:div w:id="506481471">
          <w:marLeft w:val="0"/>
          <w:marRight w:val="0"/>
          <w:marTop w:val="0"/>
          <w:marBottom w:val="0"/>
          <w:divBdr>
            <w:top w:val="none" w:sz="0" w:space="0" w:color="auto"/>
            <w:left w:val="none" w:sz="0" w:space="0" w:color="auto"/>
            <w:bottom w:val="none" w:sz="0" w:space="0" w:color="auto"/>
            <w:right w:val="none" w:sz="0" w:space="0" w:color="auto"/>
          </w:divBdr>
          <w:divsChild>
            <w:div w:id="316423607">
              <w:marLeft w:val="0"/>
              <w:marRight w:val="0"/>
              <w:marTop w:val="0"/>
              <w:marBottom w:val="0"/>
              <w:divBdr>
                <w:top w:val="none" w:sz="0" w:space="0" w:color="auto"/>
                <w:left w:val="none" w:sz="0" w:space="0" w:color="auto"/>
                <w:bottom w:val="none" w:sz="0" w:space="0" w:color="auto"/>
                <w:right w:val="none" w:sz="0" w:space="0" w:color="auto"/>
              </w:divBdr>
            </w:div>
          </w:divsChild>
        </w:div>
        <w:div w:id="695733711">
          <w:marLeft w:val="0"/>
          <w:marRight w:val="0"/>
          <w:marTop w:val="0"/>
          <w:marBottom w:val="0"/>
          <w:divBdr>
            <w:top w:val="none" w:sz="0" w:space="0" w:color="auto"/>
            <w:left w:val="none" w:sz="0" w:space="0" w:color="auto"/>
            <w:bottom w:val="none" w:sz="0" w:space="0" w:color="auto"/>
            <w:right w:val="none" w:sz="0" w:space="0" w:color="auto"/>
          </w:divBdr>
          <w:divsChild>
            <w:div w:id="1191601750">
              <w:marLeft w:val="0"/>
              <w:marRight w:val="0"/>
              <w:marTop w:val="0"/>
              <w:marBottom w:val="0"/>
              <w:divBdr>
                <w:top w:val="none" w:sz="0" w:space="0" w:color="auto"/>
                <w:left w:val="none" w:sz="0" w:space="0" w:color="auto"/>
                <w:bottom w:val="none" w:sz="0" w:space="0" w:color="auto"/>
                <w:right w:val="none" w:sz="0" w:space="0" w:color="auto"/>
              </w:divBdr>
            </w:div>
          </w:divsChild>
        </w:div>
        <w:div w:id="1649088009">
          <w:marLeft w:val="0"/>
          <w:marRight w:val="0"/>
          <w:marTop w:val="0"/>
          <w:marBottom w:val="0"/>
          <w:divBdr>
            <w:top w:val="none" w:sz="0" w:space="0" w:color="auto"/>
            <w:left w:val="none" w:sz="0" w:space="0" w:color="auto"/>
            <w:bottom w:val="none" w:sz="0" w:space="0" w:color="auto"/>
            <w:right w:val="none" w:sz="0" w:space="0" w:color="auto"/>
          </w:divBdr>
          <w:divsChild>
            <w:div w:id="1472601466">
              <w:marLeft w:val="0"/>
              <w:marRight w:val="0"/>
              <w:marTop w:val="0"/>
              <w:marBottom w:val="0"/>
              <w:divBdr>
                <w:top w:val="none" w:sz="0" w:space="0" w:color="auto"/>
                <w:left w:val="none" w:sz="0" w:space="0" w:color="auto"/>
                <w:bottom w:val="none" w:sz="0" w:space="0" w:color="auto"/>
                <w:right w:val="none" w:sz="0" w:space="0" w:color="auto"/>
              </w:divBdr>
            </w:div>
          </w:divsChild>
        </w:div>
        <w:div w:id="1600288126">
          <w:marLeft w:val="0"/>
          <w:marRight w:val="0"/>
          <w:marTop w:val="0"/>
          <w:marBottom w:val="0"/>
          <w:divBdr>
            <w:top w:val="none" w:sz="0" w:space="0" w:color="auto"/>
            <w:left w:val="none" w:sz="0" w:space="0" w:color="auto"/>
            <w:bottom w:val="none" w:sz="0" w:space="0" w:color="auto"/>
            <w:right w:val="none" w:sz="0" w:space="0" w:color="auto"/>
          </w:divBdr>
          <w:divsChild>
            <w:div w:id="1401753110">
              <w:marLeft w:val="0"/>
              <w:marRight w:val="0"/>
              <w:marTop w:val="0"/>
              <w:marBottom w:val="0"/>
              <w:divBdr>
                <w:top w:val="none" w:sz="0" w:space="0" w:color="auto"/>
                <w:left w:val="none" w:sz="0" w:space="0" w:color="auto"/>
                <w:bottom w:val="none" w:sz="0" w:space="0" w:color="auto"/>
                <w:right w:val="none" w:sz="0" w:space="0" w:color="auto"/>
              </w:divBdr>
            </w:div>
          </w:divsChild>
        </w:div>
        <w:div w:id="1949240258">
          <w:marLeft w:val="0"/>
          <w:marRight w:val="0"/>
          <w:marTop w:val="0"/>
          <w:marBottom w:val="0"/>
          <w:divBdr>
            <w:top w:val="none" w:sz="0" w:space="0" w:color="auto"/>
            <w:left w:val="none" w:sz="0" w:space="0" w:color="auto"/>
            <w:bottom w:val="none" w:sz="0" w:space="0" w:color="auto"/>
            <w:right w:val="none" w:sz="0" w:space="0" w:color="auto"/>
          </w:divBdr>
          <w:divsChild>
            <w:div w:id="2064518104">
              <w:marLeft w:val="0"/>
              <w:marRight w:val="0"/>
              <w:marTop w:val="0"/>
              <w:marBottom w:val="0"/>
              <w:divBdr>
                <w:top w:val="none" w:sz="0" w:space="0" w:color="auto"/>
                <w:left w:val="none" w:sz="0" w:space="0" w:color="auto"/>
                <w:bottom w:val="none" w:sz="0" w:space="0" w:color="auto"/>
                <w:right w:val="none" w:sz="0" w:space="0" w:color="auto"/>
              </w:divBdr>
            </w:div>
          </w:divsChild>
        </w:div>
        <w:div w:id="575550400">
          <w:marLeft w:val="0"/>
          <w:marRight w:val="0"/>
          <w:marTop w:val="0"/>
          <w:marBottom w:val="0"/>
          <w:divBdr>
            <w:top w:val="none" w:sz="0" w:space="0" w:color="auto"/>
            <w:left w:val="none" w:sz="0" w:space="0" w:color="auto"/>
            <w:bottom w:val="none" w:sz="0" w:space="0" w:color="auto"/>
            <w:right w:val="none" w:sz="0" w:space="0" w:color="auto"/>
          </w:divBdr>
          <w:divsChild>
            <w:div w:id="434791342">
              <w:marLeft w:val="0"/>
              <w:marRight w:val="0"/>
              <w:marTop w:val="0"/>
              <w:marBottom w:val="0"/>
              <w:divBdr>
                <w:top w:val="none" w:sz="0" w:space="0" w:color="auto"/>
                <w:left w:val="none" w:sz="0" w:space="0" w:color="auto"/>
                <w:bottom w:val="none" w:sz="0" w:space="0" w:color="auto"/>
                <w:right w:val="none" w:sz="0" w:space="0" w:color="auto"/>
              </w:divBdr>
            </w:div>
          </w:divsChild>
        </w:div>
        <w:div w:id="84810736">
          <w:marLeft w:val="0"/>
          <w:marRight w:val="0"/>
          <w:marTop w:val="0"/>
          <w:marBottom w:val="0"/>
          <w:divBdr>
            <w:top w:val="none" w:sz="0" w:space="0" w:color="auto"/>
            <w:left w:val="none" w:sz="0" w:space="0" w:color="auto"/>
            <w:bottom w:val="none" w:sz="0" w:space="0" w:color="auto"/>
            <w:right w:val="none" w:sz="0" w:space="0" w:color="auto"/>
          </w:divBdr>
          <w:divsChild>
            <w:div w:id="1609582921">
              <w:marLeft w:val="0"/>
              <w:marRight w:val="0"/>
              <w:marTop w:val="0"/>
              <w:marBottom w:val="0"/>
              <w:divBdr>
                <w:top w:val="none" w:sz="0" w:space="0" w:color="auto"/>
                <w:left w:val="none" w:sz="0" w:space="0" w:color="auto"/>
                <w:bottom w:val="none" w:sz="0" w:space="0" w:color="auto"/>
                <w:right w:val="none" w:sz="0" w:space="0" w:color="auto"/>
              </w:divBdr>
            </w:div>
          </w:divsChild>
        </w:div>
        <w:div w:id="843126240">
          <w:marLeft w:val="0"/>
          <w:marRight w:val="0"/>
          <w:marTop w:val="0"/>
          <w:marBottom w:val="0"/>
          <w:divBdr>
            <w:top w:val="none" w:sz="0" w:space="0" w:color="auto"/>
            <w:left w:val="none" w:sz="0" w:space="0" w:color="auto"/>
            <w:bottom w:val="none" w:sz="0" w:space="0" w:color="auto"/>
            <w:right w:val="none" w:sz="0" w:space="0" w:color="auto"/>
          </w:divBdr>
          <w:divsChild>
            <w:div w:id="1355422303">
              <w:marLeft w:val="0"/>
              <w:marRight w:val="0"/>
              <w:marTop w:val="0"/>
              <w:marBottom w:val="0"/>
              <w:divBdr>
                <w:top w:val="none" w:sz="0" w:space="0" w:color="auto"/>
                <w:left w:val="none" w:sz="0" w:space="0" w:color="auto"/>
                <w:bottom w:val="none" w:sz="0" w:space="0" w:color="auto"/>
                <w:right w:val="none" w:sz="0" w:space="0" w:color="auto"/>
              </w:divBdr>
            </w:div>
          </w:divsChild>
        </w:div>
        <w:div w:id="673191202">
          <w:marLeft w:val="0"/>
          <w:marRight w:val="0"/>
          <w:marTop w:val="0"/>
          <w:marBottom w:val="0"/>
          <w:divBdr>
            <w:top w:val="none" w:sz="0" w:space="0" w:color="auto"/>
            <w:left w:val="none" w:sz="0" w:space="0" w:color="auto"/>
            <w:bottom w:val="none" w:sz="0" w:space="0" w:color="auto"/>
            <w:right w:val="none" w:sz="0" w:space="0" w:color="auto"/>
          </w:divBdr>
          <w:divsChild>
            <w:div w:id="1307082625">
              <w:marLeft w:val="0"/>
              <w:marRight w:val="0"/>
              <w:marTop w:val="0"/>
              <w:marBottom w:val="0"/>
              <w:divBdr>
                <w:top w:val="none" w:sz="0" w:space="0" w:color="auto"/>
                <w:left w:val="none" w:sz="0" w:space="0" w:color="auto"/>
                <w:bottom w:val="none" w:sz="0" w:space="0" w:color="auto"/>
                <w:right w:val="none" w:sz="0" w:space="0" w:color="auto"/>
              </w:divBdr>
            </w:div>
          </w:divsChild>
        </w:div>
        <w:div w:id="336999790">
          <w:marLeft w:val="0"/>
          <w:marRight w:val="0"/>
          <w:marTop w:val="0"/>
          <w:marBottom w:val="0"/>
          <w:divBdr>
            <w:top w:val="none" w:sz="0" w:space="0" w:color="auto"/>
            <w:left w:val="none" w:sz="0" w:space="0" w:color="auto"/>
            <w:bottom w:val="none" w:sz="0" w:space="0" w:color="auto"/>
            <w:right w:val="none" w:sz="0" w:space="0" w:color="auto"/>
          </w:divBdr>
          <w:divsChild>
            <w:div w:id="1080298177">
              <w:marLeft w:val="0"/>
              <w:marRight w:val="0"/>
              <w:marTop w:val="0"/>
              <w:marBottom w:val="0"/>
              <w:divBdr>
                <w:top w:val="none" w:sz="0" w:space="0" w:color="auto"/>
                <w:left w:val="none" w:sz="0" w:space="0" w:color="auto"/>
                <w:bottom w:val="none" w:sz="0" w:space="0" w:color="auto"/>
                <w:right w:val="none" w:sz="0" w:space="0" w:color="auto"/>
              </w:divBdr>
            </w:div>
          </w:divsChild>
        </w:div>
        <w:div w:id="2038578113">
          <w:marLeft w:val="0"/>
          <w:marRight w:val="0"/>
          <w:marTop w:val="0"/>
          <w:marBottom w:val="0"/>
          <w:divBdr>
            <w:top w:val="none" w:sz="0" w:space="0" w:color="auto"/>
            <w:left w:val="none" w:sz="0" w:space="0" w:color="auto"/>
            <w:bottom w:val="none" w:sz="0" w:space="0" w:color="auto"/>
            <w:right w:val="none" w:sz="0" w:space="0" w:color="auto"/>
          </w:divBdr>
          <w:divsChild>
            <w:div w:id="1631788260">
              <w:marLeft w:val="0"/>
              <w:marRight w:val="0"/>
              <w:marTop w:val="0"/>
              <w:marBottom w:val="0"/>
              <w:divBdr>
                <w:top w:val="none" w:sz="0" w:space="0" w:color="auto"/>
                <w:left w:val="none" w:sz="0" w:space="0" w:color="auto"/>
                <w:bottom w:val="none" w:sz="0" w:space="0" w:color="auto"/>
                <w:right w:val="none" w:sz="0" w:space="0" w:color="auto"/>
              </w:divBdr>
            </w:div>
          </w:divsChild>
        </w:div>
        <w:div w:id="192311116">
          <w:marLeft w:val="0"/>
          <w:marRight w:val="0"/>
          <w:marTop w:val="0"/>
          <w:marBottom w:val="0"/>
          <w:divBdr>
            <w:top w:val="none" w:sz="0" w:space="0" w:color="auto"/>
            <w:left w:val="none" w:sz="0" w:space="0" w:color="auto"/>
            <w:bottom w:val="none" w:sz="0" w:space="0" w:color="auto"/>
            <w:right w:val="none" w:sz="0" w:space="0" w:color="auto"/>
          </w:divBdr>
          <w:divsChild>
            <w:div w:id="1781610980">
              <w:marLeft w:val="0"/>
              <w:marRight w:val="0"/>
              <w:marTop w:val="0"/>
              <w:marBottom w:val="0"/>
              <w:divBdr>
                <w:top w:val="none" w:sz="0" w:space="0" w:color="auto"/>
                <w:left w:val="none" w:sz="0" w:space="0" w:color="auto"/>
                <w:bottom w:val="none" w:sz="0" w:space="0" w:color="auto"/>
                <w:right w:val="none" w:sz="0" w:space="0" w:color="auto"/>
              </w:divBdr>
            </w:div>
          </w:divsChild>
        </w:div>
        <w:div w:id="2108035652">
          <w:marLeft w:val="0"/>
          <w:marRight w:val="0"/>
          <w:marTop w:val="0"/>
          <w:marBottom w:val="0"/>
          <w:divBdr>
            <w:top w:val="none" w:sz="0" w:space="0" w:color="auto"/>
            <w:left w:val="none" w:sz="0" w:space="0" w:color="auto"/>
            <w:bottom w:val="none" w:sz="0" w:space="0" w:color="auto"/>
            <w:right w:val="none" w:sz="0" w:space="0" w:color="auto"/>
          </w:divBdr>
          <w:divsChild>
            <w:div w:id="1714958403">
              <w:marLeft w:val="0"/>
              <w:marRight w:val="0"/>
              <w:marTop w:val="0"/>
              <w:marBottom w:val="0"/>
              <w:divBdr>
                <w:top w:val="none" w:sz="0" w:space="0" w:color="auto"/>
                <w:left w:val="none" w:sz="0" w:space="0" w:color="auto"/>
                <w:bottom w:val="none" w:sz="0" w:space="0" w:color="auto"/>
                <w:right w:val="none" w:sz="0" w:space="0" w:color="auto"/>
              </w:divBdr>
            </w:div>
          </w:divsChild>
        </w:div>
        <w:div w:id="425731533">
          <w:marLeft w:val="0"/>
          <w:marRight w:val="0"/>
          <w:marTop w:val="0"/>
          <w:marBottom w:val="0"/>
          <w:divBdr>
            <w:top w:val="none" w:sz="0" w:space="0" w:color="auto"/>
            <w:left w:val="none" w:sz="0" w:space="0" w:color="auto"/>
            <w:bottom w:val="none" w:sz="0" w:space="0" w:color="auto"/>
            <w:right w:val="none" w:sz="0" w:space="0" w:color="auto"/>
          </w:divBdr>
          <w:divsChild>
            <w:div w:id="1130979495">
              <w:marLeft w:val="0"/>
              <w:marRight w:val="0"/>
              <w:marTop w:val="0"/>
              <w:marBottom w:val="0"/>
              <w:divBdr>
                <w:top w:val="none" w:sz="0" w:space="0" w:color="auto"/>
                <w:left w:val="none" w:sz="0" w:space="0" w:color="auto"/>
                <w:bottom w:val="none" w:sz="0" w:space="0" w:color="auto"/>
                <w:right w:val="none" w:sz="0" w:space="0" w:color="auto"/>
              </w:divBdr>
            </w:div>
          </w:divsChild>
        </w:div>
        <w:div w:id="1323460944">
          <w:marLeft w:val="0"/>
          <w:marRight w:val="0"/>
          <w:marTop w:val="0"/>
          <w:marBottom w:val="0"/>
          <w:divBdr>
            <w:top w:val="none" w:sz="0" w:space="0" w:color="auto"/>
            <w:left w:val="none" w:sz="0" w:space="0" w:color="auto"/>
            <w:bottom w:val="none" w:sz="0" w:space="0" w:color="auto"/>
            <w:right w:val="none" w:sz="0" w:space="0" w:color="auto"/>
          </w:divBdr>
          <w:divsChild>
            <w:div w:id="1076247024">
              <w:marLeft w:val="0"/>
              <w:marRight w:val="0"/>
              <w:marTop w:val="0"/>
              <w:marBottom w:val="0"/>
              <w:divBdr>
                <w:top w:val="none" w:sz="0" w:space="0" w:color="auto"/>
                <w:left w:val="none" w:sz="0" w:space="0" w:color="auto"/>
                <w:bottom w:val="none" w:sz="0" w:space="0" w:color="auto"/>
                <w:right w:val="none" w:sz="0" w:space="0" w:color="auto"/>
              </w:divBdr>
            </w:div>
          </w:divsChild>
        </w:div>
        <w:div w:id="890073970">
          <w:marLeft w:val="0"/>
          <w:marRight w:val="0"/>
          <w:marTop w:val="0"/>
          <w:marBottom w:val="0"/>
          <w:divBdr>
            <w:top w:val="none" w:sz="0" w:space="0" w:color="auto"/>
            <w:left w:val="none" w:sz="0" w:space="0" w:color="auto"/>
            <w:bottom w:val="none" w:sz="0" w:space="0" w:color="auto"/>
            <w:right w:val="none" w:sz="0" w:space="0" w:color="auto"/>
          </w:divBdr>
          <w:divsChild>
            <w:div w:id="969358125">
              <w:marLeft w:val="0"/>
              <w:marRight w:val="0"/>
              <w:marTop w:val="0"/>
              <w:marBottom w:val="0"/>
              <w:divBdr>
                <w:top w:val="none" w:sz="0" w:space="0" w:color="auto"/>
                <w:left w:val="none" w:sz="0" w:space="0" w:color="auto"/>
                <w:bottom w:val="none" w:sz="0" w:space="0" w:color="auto"/>
                <w:right w:val="none" w:sz="0" w:space="0" w:color="auto"/>
              </w:divBdr>
            </w:div>
          </w:divsChild>
        </w:div>
        <w:div w:id="1199930773">
          <w:marLeft w:val="0"/>
          <w:marRight w:val="0"/>
          <w:marTop w:val="0"/>
          <w:marBottom w:val="0"/>
          <w:divBdr>
            <w:top w:val="none" w:sz="0" w:space="0" w:color="auto"/>
            <w:left w:val="none" w:sz="0" w:space="0" w:color="auto"/>
            <w:bottom w:val="none" w:sz="0" w:space="0" w:color="auto"/>
            <w:right w:val="none" w:sz="0" w:space="0" w:color="auto"/>
          </w:divBdr>
          <w:divsChild>
            <w:div w:id="222178442">
              <w:marLeft w:val="0"/>
              <w:marRight w:val="0"/>
              <w:marTop w:val="0"/>
              <w:marBottom w:val="0"/>
              <w:divBdr>
                <w:top w:val="none" w:sz="0" w:space="0" w:color="auto"/>
                <w:left w:val="none" w:sz="0" w:space="0" w:color="auto"/>
                <w:bottom w:val="none" w:sz="0" w:space="0" w:color="auto"/>
                <w:right w:val="none" w:sz="0" w:space="0" w:color="auto"/>
              </w:divBdr>
            </w:div>
          </w:divsChild>
        </w:div>
        <w:div w:id="477767384">
          <w:marLeft w:val="0"/>
          <w:marRight w:val="0"/>
          <w:marTop w:val="0"/>
          <w:marBottom w:val="0"/>
          <w:divBdr>
            <w:top w:val="none" w:sz="0" w:space="0" w:color="auto"/>
            <w:left w:val="none" w:sz="0" w:space="0" w:color="auto"/>
            <w:bottom w:val="none" w:sz="0" w:space="0" w:color="auto"/>
            <w:right w:val="none" w:sz="0" w:space="0" w:color="auto"/>
          </w:divBdr>
          <w:divsChild>
            <w:div w:id="1632782141">
              <w:marLeft w:val="0"/>
              <w:marRight w:val="0"/>
              <w:marTop w:val="0"/>
              <w:marBottom w:val="0"/>
              <w:divBdr>
                <w:top w:val="none" w:sz="0" w:space="0" w:color="auto"/>
                <w:left w:val="none" w:sz="0" w:space="0" w:color="auto"/>
                <w:bottom w:val="none" w:sz="0" w:space="0" w:color="auto"/>
                <w:right w:val="none" w:sz="0" w:space="0" w:color="auto"/>
              </w:divBdr>
            </w:div>
          </w:divsChild>
        </w:div>
        <w:div w:id="1455556527">
          <w:marLeft w:val="0"/>
          <w:marRight w:val="0"/>
          <w:marTop w:val="0"/>
          <w:marBottom w:val="0"/>
          <w:divBdr>
            <w:top w:val="none" w:sz="0" w:space="0" w:color="auto"/>
            <w:left w:val="none" w:sz="0" w:space="0" w:color="auto"/>
            <w:bottom w:val="none" w:sz="0" w:space="0" w:color="auto"/>
            <w:right w:val="none" w:sz="0" w:space="0" w:color="auto"/>
          </w:divBdr>
          <w:divsChild>
            <w:div w:id="1153302764">
              <w:marLeft w:val="0"/>
              <w:marRight w:val="0"/>
              <w:marTop w:val="0"/>
              <w:marBottom w:val="0"/>
              <w:divBdr>
                <w:top w:val="none" w:sz="0" w:space="0" w:color="auto"/>
                <w:left w:val="none" w:sz="0" w:space="0" w:color="auto"/>
                <w:bottom w:val="none" w:sz="0" w:space="0" w:color="auto"/>
                <w:right w:val="none" w:sz="0" w:space="0" w:color="auto"/>
              </w:divBdr>
            </w:div>
          </w:divsChild>
        </w:div>
        <w:div w:id="674574478">
          <w:marLeft w:val="0"/>
          <w:marRight w:val="0"/>
          <w:marTop w:val="0"/>
          <w:marBottom w:val="0"/>
          <w:divBdr>
            <w:top w:val="none" w:sz="0" w:space="0" w:color="auto"/>
            <w:left w:val="none" w:sz="0" w:space="0" w:color="auto"/>
            <w:bottom w:val="none" w:sz="0" w:space="0" w:color="auto"/>
            <w:right w:val="none" w:sz="0" w:space="0" w:color="auto"/>
          </w:divBdr>
          <w:divsChild>
            <w:div w:id="1035618403">
              <w:marLeft w:val="0"/>
              <w:marRight w:val="0"/>
              <w:marTop w:val="0"/>
              <w:marBottom w:val="0"/>
              <w:divBdr>
                <w:top w:val="none" w:sz="0" w:space="0" w:color="auto"/>
                <w:left w:val="none" w:sz="0" w:space="0" w:color="auto"/>
                <w:bottom w:val="none" w:sz="0" w:space="0" w:color="auto"/>
                <w:right w:val="none" w:sz="0" w:space="0" w:color="auto"/>
              </w:divBdr>
            </w:div>
          </w:divsChild>
        </w:div>
        <w:div w:id="1872760018">
          <w:marLeft w:val="0"/>
          <w:marRight w:val="0"/>
          <w:marTop w:val="0"/>
          <w:marBottom w:val="0"/>
          <w:divBdr>
            <w:top w:val="none" w:sz="0" w:space="0" w:color="auto"/>
            <w:left w:val="none" w:sz="0" w:space="0" w:color="auto"/>
            <w:bottom w:val="none" w:sz="0" w:space="0" w:color="auto"/>
            <w:right w:val="none" w:sz="0" w:space="0" w:color="auto"/>
          </w:divBdr>
          <w:divsChild>
            <w:div w:id="1351682435">
              <w:marLeft w:val="0"/>
              <w:marRight w:val="0"/>
              <w:marTop w:val="0"/>
              <w:marBottom w:val="0"/>
              <w:divBdr>
                <w:top w:val="none" w:sz="0" w:space="0" w:color="auto"/>
                <w:left w:val="none" w:sz="0" w:space="0" w:color="auto"/>
                <w:bottom w:val="none" w:sz="0" w:space="0" w:color="auto"/>
                <w:right w:val="none" w:sz="0" w:space="0" w:color="auto"/>
              </w:divBdr>
            </w:div>
          </w:divsChild>
        </w:div>
        <w:div w:id="866065541">
          <w:marLeft w:val="0"/>
          <w:marRight w:val="0"/>
          <w:marTop w:val="0"/>
          <w:marBottom w:val="0"/>
          <w:divBdr>
            <w:top w:val="none" w:sz="0" w:space="0" w:color="auto"/>
            <w:left w:val="none" w:sz="0" w:space="0" w:color="auto"/>
            <w:bottom w:val="none" w:sz="0" w:space="0" w:color="auto"/>
            <w:right w:val="none" w:sz="0" w:space="0" w:color="auto"/>
          </w:divBdr>
          <w:divsChild>
            <w:div w:id="1709991721">
              <w:marLeft w:val="0"/>
              <w:marRight w:val="0"/>
              <w:marTop w:val="0"/>
              <w:marBottom w:val="0"/>
              <w:divBdr>
                <w:top w:val="none" w:sz="0" w:space="0" w:color="auto"/>
                <w:left w:val="none" w:sz="0" w:space="0" w:color="auto"/>
                <w:bottom w:val="none" w:sz="0" w:space="0" w:color="auto"/>
                <w:right w:val="none" w:sz="0" w:space="0" w:color="auto"/>
              </w:divBdr>
            </w:div>
          </w:divsChild>
        </w:div>
        <w:div w:id="1143422184">
          <w:marLeft w:val="0"/>
          <w:marRight w:val="0"/>
          <w:marTop w:val="0"/>
          <w:marBottom w:val="0"/>
          <w:divBdr>
            <w:top w:val="none" w:sz="0" w:space="0" w:color="auto"/>
            <w:left w:val="none" w:sz="0" w:space="0" w:color="auto"/>
            <w:bottom w:val="none" w:sz="0" w:space="0" w:color="auto"/>
            <w:right w:val="none" w:sz="0" w:space="0" w:color="auto"/>
          </w:divBdr>
          <w:divsChild>
            <w:div w:id="1014916795">
              <w:marLeft w:val="0"/>
              <w:marRight w:val="0"/>
              <w:marTop w:val="0"/>
              <w:marBottom w:val="0"/>
              <w:divBdr>
                <w:top w:val="none" w:sz="0" w:space="0" w:color="auto"/>
                <w:left w:val="none" w:sz="0" w:space="0" w:color="auto"/>
                <w:bottom w:val="none" w:sz="0" w:space="0" w:color="auto"/>
                <w:right w:val="none" w:sz="0" w:space="0" w:color="auto"/>
              </w:divBdr>
            </w:div>
          </w:divsChild>
        </w:div>
        <w:div w:id="2056276539">
          <w:marLeft w:val="0"/>
          <w:marRight w:val="0"/>
          <w:marTop w:val="0"/>
          <w:marBottom w:val="0"/>
          <w:divBdr>
            <w:top w:val="none" w:sz="0" w:space="0" w:color="auto"/>
            <w:left w:val="none" w:sz="0" w:space="0" w:color="auto"/>
            <w:bottom w:val="none" w:sz="0" w:space="0" w:color="auto"/>
            <w:right w:val="none" w:sz="0" w:space="0" w:color="auto"/>
          </w:divBdr>
          <w:divsChild>
            <w:div w:id="545803346">
              <w:marLeft w:val="0"/>
              <w:marRight w:val="0"/>
              <w:marTop w:val="0"/>
              <w:marBottom w:val="0"/>
              <w:divBdr>
                <w:top w:val="none" w:sz="0" w:space="0" w:color="auto"/>
                <w:left w:val="none" w:sz="0" w:space="0" w:color="auto"/>
                <w:bottom w:val="none" w:sz="0" w:space="0" w:color="auto"/>
                <w:right w:val="none" w:sz="0" w:space="0" w:color="auto"/>
              </w:divBdr>
            </w:div>
          </w:divsChild>
        </w:div>
        <w:div w:id="1104154103">
          <w:marLeft w:val="0"/>
          <w:marRight w:val="0"/>
          <w:marTop w:val="0"/>
          <w:marBottom w:val="0"/>
          <w:divBdr>
            <w:top w:val="none" w:sz="0" w:space="0" w:color="auto"/>
            <w:left w:val="none" w:sz="0" w:space="0" w:color="auto"/>
            <w:bottom w:val="none" w:sz="0" w:space="0" w:color="auto"/>
            <w:right w:val="none" w:sz="0" w:space="0" w:color="auto"/>
          </w:divBdr>
          <w:divsChild>
            <w:div w:id="1262295187">
              <w:marLeft w:val="0"/>
              <w:marRight w:val="0"/>
              <w:marTop w:val="0"/>
              <w:marBottom w:val="0"/>
              <w:divBdr>
                <w:top w:val="none" w:sz="0" w:space="0" w:color="auto"/>
                <w:left w:val="none" w:sz="0" w:space="0" w:color="auto"/>
                <w:bottom w:val="none" w:sz="0" w:space="0" w:color="auto"/>
                <w:right w:val="none" w:sz="0" w:space="0" w:color="auto"/>
              </w:divBdr>
            </w:div>
          </w:divsChild>
        </w:div>
        <w:div w:id="357969428">
          <w:marLeft w:val="0"/>
          <w:marRight w:val="0"/>
          <w:marTop w:val="0"/>
          <w:marBottom w:val="0"/>
          <w:divBdr>
            <w:top w:val="none" w:sz="0" w:space="0" w:color="auto"/>
            <w:left w:val="none" w:sz="0" w:space="0" w:color="auto"/>
            <w:bottom w:val="none" w:sz="0" w:space="0" w:color="auto"/>
            <w:right w:val="none" w:sz="0" w:space="0" w:color="auto"/>
          </w:divBdr>
          <w:divsChild>
            <w:div w:id="1174031119">
              <w:marLeft w:val="0"/>
              <w:marRight w:val="0"/>
              <w:marTop w:val="0"/>
              <w:marBottom w:val="0"/>
              <w:divBdr>
                <w:top w:val="none" w:sz="0" w:space="0" w:color="auto"/>
                <w:left w:val="none" w:sz="0" w:space="0" w:color="auto"/>
                <w:bottom w:val="none" w:sz="0" w:space="0" w:color="auto"/>
                <w:right w:val="none" w:sz="0" w:space="0" w:color="auto"/>
              </w:divBdr>
            </w:div>
          </w:divsChild>
        </w:div>
        <w:div w:id="1091656540">
          <w:marLeft w:val="0"/>
          <w:marRight w:val="0"/>
          <w:marTop w:val="0"/>
          <w:marBottom w:val="0"/>
          <w:divBdr>
            <w:top w:val="none" w:sz="0" w:space="0" w:color="auto"/>
            <w:left w:val="none" w:sz="0" w:space="0" w:color="auto"/>
            <w:bottom w:val="none" w:sz="0" w:space="0" w:color="auto"/>
            <w:right w:val="none" w:sz="0" w:space="0" w:color="auto"/>
          </w:divBdr>
          <w:divsChild>
            <w:div w:id="1095632374">
              <w:marLeft w:val="0"/>
              <w:marRight w:val="0"/>
              <w:marTop w:val="0"/>
              <w:marBottom w:val="0"/>
              <w:divBdr>
                <w:top w:val="none" w:sz="0" w:space="0" w:color="auto"/>
                <w:left w:val="none" w:sz="0" w:space="0" w:color="auto"/>
                <w:bottom w:val="none" w:sz="0" w:space="0" w:color="auto"/>
                <w:right w:val="none" w:sz="0" w:space="0" w:color="auto"/>
              </w:divBdr>
            </w:div>
          </w:divsChild>
        </w:div>
        <w:div w:id="831915612">
          <w:marLeft w:val="0"/>
          <w:marRight w:val="0"/>
          <w:marTop w:val="0"/>
          <w:marBottom w:val="0"/>
          <w:divBdr>
            <w:top w:val="none" w:sz="0" w:space="0" w:color="auto"/>
            <w:left w:val="none" w:sz="0" w:space="0" w:color="auto"/>
            <w:bottom w:val="none" w:sz="0" w:space="0" w:color="auto"/>
            <w:right w:val="none" w:sz="0" w:space="0" w:color="auto"/>
          </w:divBdr>
          <w:divsChild>
            <w:div w:id="1937321952">
              <w:marLeft w:val="0"/>
              <w:marRight w:val="0"/>
              <w:marTop w:val="0"/>
              <w:marBottom w:val="0"/>
              <w:divBdr>
                <w:top w:val="none" w:sz="0" w:space="0" w:color="auto"/>
                <w:left w:val="none" w:sz="0" w:space="0" w:color="auto"/>
                <w:bottom w:val="none" w:sz="0" w:space="0" w:color="auto"/>
                <w:right w:val="none" w:sz="0" w:space="0" w:color="auto"/>
              </w:divBdr>
            </w:div>
          </w:divsChild>
        </w:div>
        <w:div w:id="1468356551">
          <w:marLeft w:val="0"/>
          <w:marRight w:val="0"/>
          <w:marTop w:val="0"/>
          <w:marBottom w:val="0"/>
          <w:divBdr>
            <w:top w:val="none" w:sz="0" w:space="0" w:color="auto"/>
            <w:left w:val="none" w:sz="0" w:space="0" w:color="auto"/>
            <w:bottom w:val="none" w:sz="0" w:space="0" w:color="auto"/>
            <w:right w:val="none" w:sz="0" w:space="0" w:color="auto"/>
          </w:divBdr>
          <w:divsChild>
            <w:div w:id="118691317">
              <w:marLeft w:val="0"/>
              <w:marRight w:val="0"/>
              <w:marTop w:val="0"/>
              <w:marBottom w:val="0"/>
              <w:divBdr>
                <w:top w:val="none" w:sz="0" w:space="0" w:color="auto"/>
                <w:left w:val="none" w:sz="0" w:space="0" w:color="auto"/>
                <w:bottom w:val="none" w:sz="0" w:space="0" w:color="auto"/>
                <w:right w:val="none" w:sz="0" w:space="0" w:color="auto"/>
              </w:divBdr>
            </w:div>
          </w:divsChild>
        </w:div>
        <w:div w:id="1595699648">
          <w:marLeft w:val="0"/>
          <w:marRight w:val="0"/>
          <w:marTop w:val="0"/>
          <w:marBottom w:val="0"/>
          <w:divBdr>
            <w:top w:val="none" w:sz="0" w:space="0" w:color="auto"/>
            <w:left w:val="none" w:sz="0" w:space="0" w:color="auto"/>
            <w:bottom w:val="none" w:sz="0" w:space="0" w:color="auto"/>
            <w:right w:val="none" w:sz="0" w:space="0" w:color="auto"/>
          </w:divBdr>
          <w:divsChild>
            <w:div w:id="37557148">
              <w:marLeft w:val="0"/>
              <w:marRight w:val="0"/>
              <w:marTop w:val="0"/>
              <w:marBottom w:val="0"/>
              <w:divBdr>
                <w:top w:val="none" w:sz="0" w:space="0" w:color="auto"/>
                <w:left w:val="none" w:sz="0" w:space="0" w:color="auto"/>
                <w:bottom w:val="none" w:sz="0" w:space="0" w:color="auto"/>
                <w:right w:val="none" w:sz="0" w:space="0" w:color="auto"/>
              </w:divBdr>
            </w:div>
          </w:divsChild>
        </w:div>
        <w:div w:id="1073435191">
          <w:marLeft w:val="0"/>
          <w:marRight w:val="0"/>
          <w:marTop w:val="0"/>
          <w:marBottom w:val="0"/>
          <w:divBdr>
            <w:top w:val="none" w:sz="0" w:space="0" w:color="auto"/>
            <w:left w:val="none" w:sz="0" w:space="0" w:color="auto"/>
            <w:bottom w:val="none" w:sz="0" w:space="0" w:color="auto"/>
            <w:right w:val="none" w:sz="0" w:space="0" w:color="auto"/>
          </w:divBdr>
          <w:divsChild>
            <w:div w:id="1996494965">
              <w:marLeft w:val="0"/>
              <w:marRight w:val="0"/>
              <w:marTop w:val="0"/>
              <w:marBottom w:val="0"/>
              <w:divBdr>
                <w:top w:val="none" w:sz="0" w:space="0" w:color="auto"/>
                <w:left w:val="none" w:sz="0" w:space="0" w:color="auto"/>
                <w:bottom w:val="none" w:sz="0" w:space="0" w:color="auto"/>
                <w:right w:val="none" w:sz="0" w:space="0" w:color="auto"/>
              </w:divBdr>
            </w:div>
          </w:divsChild>
        </w:div>
        <w:div w:id="1298145122">
          <w:marLeft w:val="0"/>
          <w:marRight w:val="0"/>
          <w:marTop w:val="0"/>
          <w:marBottom w:val="0"/>
          <w:divBdr>
            <w:top w:val="none" w:sz="0" w:space="0" w:color="auto"/>
            <w:left w:val="none" w:sz="0" w:space="0" w:color="auto"/>
            <w:bottom w:val="none" w:sz="0" w:space="0" w:color="auto"/>
            <w:right w:val="none" w:sz="0" w:space="0" w:color="auto"/>
          </w:divBdr>
          <w:divsChild>
            <w:div w:id="549194768">
              <w:marLeft w:val="0"/>
              <w:marRight w:val="0"/>
              <w:marTop w:val="0"/>
              <w:marBottom w:val="0"/>
              <w:divBdr>
                <w:top w:val="none" w:sz="0" w:space="0" w:color="auto"/>
                <w:left w:val="none" w:sz="0" w:space="0" w:color="auto"/>
                <w:bottom w:val="none" w:sz="0" w:space="0" w:color="auto"/>
                <w:right w:val="none" w:sz="0" w:space="0" w:color="auto"/>
              </w:divBdr>
            </w:div>
          </w:divsChild>
        </w:div>
        <w:div w:id="1227372622">
          <w:marLeft w:val="0"/>
          <w:marRight w:val="0"/>
          <w:marTop w:val="0"/>
          <w:marBottom w:val="0"/>
          <w:divBdr>
            <w:top w:val="none" w:sz="0" w:space="0" w:color="auto"/>
            <w:left w:val="none" w:sz="0" w:space="0" w:color="auto"/>
            <w:bottom w:val="none" w:sz="0" w:space="0" w:color="auto"/>
            <w:right w:val="none" w:sz="0" w:space="0" w:color="auto"/>
          </w:divBdr>
          <w:divsChild>
            <w:div w:id="141585387">
              <w:marLeft w:val="0"/>
              <w:marRight w:val="0"/>
              <w:marTop w:val="0"/>
              <w:marBottom w:val="0"/>
              <w:divBdr>
                <w:top w:val="none" w:sz="0" w:space="0" w:color="auto"/>
                <w:left w:val="none" w:sz="0" w:space="0" w:color="auto"/>
                <w:bottom w:val="none" w:sz="0" w:space="0" w:color="auto"/>
                <w:right w:val="none" w:sz="0" w:space="0" w:color="auto"/>
              </w:divBdr>
            </w:div>
          </w:divsChild>
        </w:div>
        <w:div w:id="930237707">
          <w:marLeft w:val="0"/>
          <w:marRight w:val="0"/>
          <w:marTop w:val="0"/>
          <w:marBottom w:val="0"/>
          <w:divBdr>
            <w:top w:val="none" w:sz="0" w:space="0" w:color="auto"/>
            <w:left w:val="none" w:sz="0" w:space="0" w:color="auto"/>
            <w:bottom w:val="none" w:sz="0" w:space="0" w:color="auto"/>
            <w:right w:val="none" w:sz="0" w:space="0" w:color="auto"/>
          </w:divBdr>
          <w:divsChild>
            <w:div w:id="792094785">
              <w:marLeft w:val="0"/>
              <w:marRight w:val="0"/>
              <w:marTop w:val="0"/>
              <w:marBottom w:val="0"/>
              <w:divBdr>
                <w:top w:val="none" w:sz="0" w:space="0" w:color="auto"/>
                <w:left w:val="none" w:sz="0" w:space="0" w:color="auto"/>
                <w:bottom w:val="none" w:sz="0" w:space="0" w:color="auto"/>
                <w:right w:val="none" w:sz="0" w:space="0" w:color="auto"/>
              </w:divBdr>
            </w:div>
          </w:divsChild>
        </w:div>
        <w:div w:id="1779833224">
          <w:marLeft w:val="0"/>
          <w:marRight w:val="0"/>
          <w:marTop w:val="0"/>
          <w:marBottom w:val="0"/>
          <w:divBdr>
            <w:top w:val="none" w:sz="0" w:space="0" w:color="auto"/>
            <w:left w:val="none" w:sz="0" w:space="0" w:color="auto"/>
            <w:bottom w:val="none" w:sz="0" w:space="0" w:color="auto"/>
            <w:right w:val="none" w:sz="0" w:space="0" w:color="auto"/>
          </w:divBdr>
          <w:divsChild>
            <w:div w:id="956105601">
              <w:marLeft w:val="0"/>
              <w:marRight w:val="0"/>
              <w:marTop w:val="0"/>
              <w:marBottom w:val="0"/>
              <w:divBdr>
                <w:top w:val="none" w:sz="0" w:space="0" w:color="auto"/>
                <w:left w:val="none" w:sz="0" w:space="0" w:color="auto"/>
                <w:bottom w:val="none" w:sz="0" w:space="0" w:color="auto"/>
                <w:right w:val="none" w:sz="0" w:space="0" w:color="auto"/>
              </w:divBdr>
            </w:div>
          </w:divsChild>
        </w:div>
        <w:div w:id="110101260">
          <w:marLeft w:val="0"/>
          <w:marRight w:val="0"/>
          <w:marTop w:val="0"/>
          <w:marBottom w:val="0"/>
          <w:divBdr>
            <w:top w:val="none" w:sz="0" w:space="0" w:color="auto"/>
            <w:left w:val="none" w:sz="0" w:space="0" w:color="auto"/>
            <w:bottom w:val="none" w:sz="0" w:space="0" w:color="auto"/>
            <w:right w:val="none" w:sz="0" w:space="0" w:color="auto"/>
          </w:divBdr>
          <w:divsChild>
            <w:div w:id="68776438">
              <w:marLeft w:val="0"/>
              <w:marRight w:val="0"/>
              <w:marTop w:val="0"/>
              <w:marBottom w:val="0"/>
              <w:divBdr>
                <w:top w:val="none" w:sz="0" w:space="0" w:color="auto"/>
                <w:left w:val="none" w:sz="0" w:space="0" w:color="auto"/>
                <w:bottom w:val="none" w:sz="0" w:space="0" w:color="auto"/>
                <w:right w:val="none" w:sz="0" w:space="0" w:color="auto"/>
              </w:divBdr>
            </w:div>
          </w:divsChild>
        </w:div>
        <w:div w:id="900554541">
          <w:marLeft w:val="0"/>
          <w:marRight w:val="0"/>
          <w:marTop w:val="0"/>
          <w:marBottom w:val="0"/>
          <w:divBdr>
            <w:top w:val="none" w:sz="0" w:space="0" w:color="auto"/>
            <w:left w:val="none" w:sz="0" w:space="0" w:color="auto"/>
            <w:bottom w:val="none" w:sz="0" w:space="0" w:color="auto"/>
            <w:right w:val="none" w:sz="0" w:space="0" w:color="auto"/>
          </w:divBdr>
          <w:divsChild>
            <w:div w:id="1526021833">
              <w:marLeft w:val="0"/>
              <w:marRight w:val="0"/>
              <w:marTop w:val="0"/>
              <w:marBottom w:val="0"/>
              <w:divBdr>
                <w:top w:val="none" w:sz="0" w:space="0" w:color="auto"/>
                <w:left w:val="none" w:sz="0" w:space="0" w:color="auto"/>
                <w:bottom w:val="none" w:sz="0" w:space="0" w:color="auto"/>
                <w:right w:val="none" w:sz="0" w:space="0" w:color="auto"/>
              </w:divBdr>
            </w:div>
          </w:divsChild>
        </w:div>
        <w:div w:id="1270889354">
          <w:marLeft w:val="0"/>
          <w:marRight w:val="0"/>
          <w:marTop w:val="0"/>
          <w:marBottom w:val="0"/>
          <w:divBdr>
            <w:top w:val="none" w:sz="0" w:space="0" w:color="auto"/>
            <w:left w:val="none" w:sz="0" w:space="0" w:color="auto"/>
            <w:bottom w:val="none" w:sz="0" w:space="0" w:color="auto"/>
            <w:right w:val="none" w:sz="0" w:space="0" w:color="auto"/>
          </w:divBdr>
          <w:divsChild>
            <w:div w:id="1861696795">
              <w:marLeft w:val="0"/>
              <w:marRight w:val="0"/>
              <w:marTop w:val="0"/>
              <w:marBottom w:val="0"/>
              <w:divBdr>
                <w:top w:val="none" w:sz="0" w:space="0" w:color="auto"/>
                <w:left w:val="none" w:sz="0" w:space="0" w:color="auto"/>
                <w:bottom w:val="none" w:sz="0" w:space="0" w:color="auto"/>
                <w:right w:val="none" w:sz="0" w:space="0" w:color="auto"/>
              </w:divBdr>
            </w:div>
          </w:divsChild>
        </w:div>
        <w:div w:id="2070380134">
          <w:marLeft w:val="0"/>
          <w:marRight w:val="0"/>
          <w:marTop w:val="0"/>
          <w:marBottom w:val="0"/>
          <w:divBdr>
            <w:top w:val="none" w:sz="0" w:space="0" w:color="auto"/>
            <w:left w:val="none" w:sz="0" w:space="0" w:color="auto"/>
            <w:bottom w:val="none" w:sz="0" w:space="0" w:color="auto"/>
            <w:right w:val="none" w:sz="0" w:space="0" w:color="auto"/>
          </w:divBdr>
          <w:divsChild>
            <w:div w:id="692850285">
              <w:marLeft w:val="0"/>
              <w:marRight w:val="0"/>
              <w:marTop w:val="0"/>
              <w:marBottom w:val="0"/>
              <w:divBdr>
                <w:top w:val="none" w:sz="0" w:space="0" w:color="auto"/>
                <w:left w:val="none" w:sz="0" w:space="0" w:color="auto"/>
                <w:bottom w:val="none" w:sz="0" w:space="0" w:color="auto"/>
                <w:right w:val="none" w:sz="0" w:space="0" w:color="auto"/>
              </w:divBdr>
            </w:div>
          </w:divsChild>
        </w:div>
        <w:div w:id="1042169590">
          <w:marLeft w:val="0"/>
          <w:marRight w:val="0"/>
          <w:marTop w:val="0"/>
          <w:marBottom w:val="0"/>
          <w:divBdr>
            <w:top w:val="none" w:sz="0" w:space="0" w:color="auto"/>
            <w:left w:val="none" w:sz="0" w:space="0" w:color="auto"/>
            <w:bottom w:val="none" w:sz="0" w:space="0" w:color="auto"/>
            <w:right w:val="none" w:sz="0" w:space="0" w:color="auto"/>
          </w:divBdr>
          <w:divsChild>
            <w:div w:id="1126047481">
              <w:marLeft w:val="0"/>
              <w:marRight w:val="0"/>
              <w:marTop w:val="0"/>
              <w:marBottom w:val="0"/>
              <w:divBdr>
                <w:top w:val="none" w:sz="0" w:space="0" w:color="auto"/>
                <w:left w:val="none" w:sz="0" w:space="0" w:color="auto"/>
                <w:bottom w:val="none" w:sz="0" w:space="0" w:color="auto"/>
                <w:right w:val="none" w:sz="0" w:space="0" w:color="auto"/>
              </w:divBdr>
            </w:div>
          </w:divsChild>
        </w:div>
        <w:div w:id="1473521682">
          <w:marLeft w:val="0"/>
          <w:marRight w:val="0"/>
          <w:marTop w:val="0"/>
          <w:marBottom w:val="0"/>
          <w:divBdr>
            <w:top w:val="none" w:sz="0" w:space="0" w:color="auto"/>
            <w:left w:val="none" w:sz="0" w:space="0" w:color="auto"/>
            <w:bottom w:val="none" w:sz="0" w:space="0" w:color="auto"/>
            <w:right w:val="none" w:sz="0" w:space="0" w:color="auto"/>
          </w:divBdr>
          <w:divsChild>
            <w:div w:id="1917127526">
              <w:marLeft w:val="0"/>
              <w:marRight w:val="0"/>
              <w:marTop w:val="0"/>
              <w:marBottom w:val="0"/>
              <w:divBdr>
                <w:top w:val="none" w:sz="0" w:space="0" w:color="auto"/>
                <w:left w:val="none" w:sz="0" w:space="0" w:color="auto"/>
                <w:bottom w:val="none" w:sz="0" w:space="0" w:color="auto"/>
                <w:right w:val="none" w:sz="0" w:space="0" w:color="auto"/>
              </w:divBdr>
            </w:div>
          </w:divsChild>
        </w:div>
        <w:div w:id="272635075">
          <w:marLeft w:val="0"/>
          <w:marRight w:val="0"/>
          <w:marTop w:val="0"/>
          <w:marBottom w:val="0"/>
          <w:divBdr>
            <w:top w:val="none" w:sz="0" w:space="0" w:color="auto"/>
            <w:left w:val="none" w:sz="0" w:space="0" w:color="auto"/>
            <w:bottom w:val="none" w:sz="0" w:space="0" w:color="auto"/>
            <w:right w:val="none" w:sz="0" w:space="0" w:color="auto"/>
          </w:divBdr>
          <w:divsChild>
            <w:div w:id="1137720845">
              <w:marLeft w:val="0"/>
              <w:marRight w:val="0"/>
              <w:marTop w:val="0"/>
              <w:marBottom w:val="0"/>
              <w:divBdr>
                <w:top w:val="none" w:sz="0" w:space="0" w:color="auto"/>
                <w:left w:val="none" w:sz="0" w:space="0" w:color="auto"/>
                <w:bottom w:val="none" w:sz="0" w:space="0" w:color="auto"/>
                <w:right w:val="none" w:sz="0" w:space="0" w:color="auto"/>
              </w:divBdr>
            </w:div>
          </w:divsChild>
        </w:div>
        <w:div w:id="1927879302">
          <w:marLeft w:val="0"/>
          <w:marRight w:val="0"/>
          <w:marTop w:val="0"/>
          <w:marBottom w:val="0"/>
          <w:divBdr>
            <w:top w:val="none" w:sz="0" w:space="0" w:color="auto"/>
            <w:left w:val="none" w:sz="0" w:space="0" w:color="auto"/>
            <w:bottom w:val="none" w:sz="0" w:space="0" w:color="auto"/>
            <w:right w:val="none" w:sz="0" w:space="0" w:color="auto"/>
          </w:divBdr>
          <w:divsChild>
            <w:div w:id="484511851">
              <w:marLeft w:val="0"/>
              <w:marRight w:val="0"/>
              <w:marTop w:val="0"/>
              <w:marBottom w:val="0"/>
              <w:divBdr>
                <w:top w:val="none" w:sz="0" w:space="0" w:color="auto"/>
                <w:left w:val="none" w:sz="0" w:space="0" w:color="auto"/>
                <w:bottom w:val="none" w:sz="0" w:space="0" w:color="auto"/>
                <w:right w:val="none" w:sz="0" w:space="0" w:color="auto"/>
              </w:divBdr>
            </w:div>
          </w:divsChild>
        </w:div>
        <w:div w:id="765658860">
          <w:marLeft w:val="0"/>
          <w:marRight w:val="0"/>
          <w:marTop w:val="0"/>
          <w:marBottom w:val="0"/>
          <w:divBdr>
            <w:top w:val="none" w:sz="0" w:space="0" w:color="auto"/>
            <w:left w:val="none" w:sz="0" w:space="0" w:color="auto"/>
            <w:bottom w:val="none" w:sz="0" w:space="0" w:color="auto"/>
            <w:right w:val="none" w:sz="0" w:space="0" w:color="auto"/>
          </w:divBdr>
          <w:divsChild>
            <w:div w:id="384915854">
              <w:marLeft w:val="0"/>
              <w:marRight w:val="0"/>
              <w:marTop w:val="0"/>
              <w:marBottom w:val="0"/>
              <w:divBdr>
                <w:top w:val="none" w:sz="0" w:space="0" w:color="auto"/>
                <w:left w:val="none" w:sz="0" w:space="0" w:color="auto"/>
                <w:bottom w:val="none" w:sz="0" w:space="0" w:color="auto"/>
                <w:right w:val="none" w:sz="0" w:space="0" w:color="auto"/>
              </w:divBdr>
            </w:div>
          </w:divsChild>
        </w:div>
        <w:div w:id="1466199947">
          <w:marLeft w:val="0"/>
          <w:marRight w:val="0"/>
          <w:marTop w:val="0"/>
          <w:marBottom w:val="0"/>
          <w:divBdr>
            <w:top w:val="none" w:sz="0" w:space="0" w:color="auto"/>
            <w:left w:val="none" w:sz="0" w:space="0" w:color="auto"/>
            <w:bottom w:val="none" w:sz="0" w:space="0" w:color="auto"/>
            <w:right w:val="none" w:sz="0" w:space="0" w:color="auto"/>
          </w:divBdr>
          <w:divsChild>
            <w:div w:id="468398099">
              <w:marLeft w:val="0"/>
              <w:marRight w:val="0"/>
              <w:marTop w:val="0"/>
              <w:marBottom w:val="0"/>
              <w:divBdr>
                <w:top w:val="none" w:sz="0" w:space="0" w:color="auto"/>
                <w:left w:val="none" w:sz="0" w:space="0" w:color="auto"/>
                <w:bottom w:val="none" w:sz="0" w:space="0" w:color="auto"/>
                <w:right w:val="none" w:sz="0" w:space="0" w:color="auto"/>
              </w:divBdr>
            </w:div>
          </w:divsChild>
        </w:div>
        <w:div w:id="1819180833">
          <w:marLeft w:val="0"/>
          <w:marRight w:val="0"/>
          <w:marTop w:val="0"/>
          <w:marBottom w:val="0"/>
          <w:divBdr>
            <w:top w:val="none" w:sz="0" w:space="0" w:color="auto"/>
            <w:left w:val="none" w:sz="0" w:space="0" w:color="auto"/>
            <w:bottom w:val="none" w:sz="0" w:space="0" w:color="auto"/>
            <w:right w:val="none" w:sz="0" w:space="0" w:color="auto"/>
          </w:divBdr>
          <w:divsChild>
            <w:div w:id="1381520389">
              <w:marLeft w:val="0"/>
              <w:marRight w:val="0"/>
              <w:marTop w:val="0"/>
              <w:marBottom w:val="0"/>
              <w:divBdr>
                <w:top w:val="none" w:sz="0" w:space="0" w:color="auto"/>
                <w:left w:val="none" w:sz="0" w:space="0" w:color="auto"/>
                <w:bottom w:val="none" w:sz="0" w:space="0" w:color="auto"/>
                <w:right w:val="none" w:sz="0" w:space="0" w:color="auto"/>
              </w:divBdr>
            </w:div>
          </w:divsChild>
        </w:div>
        <w:div w:id="660811894">
          <w:marLeft w:val="0"/>
          <w:marRight w:val="0"/>
          <w:marTop w:val="0"/>
          <w:marBottom w:val="0"/>
          <w:divBdr>
            <w:top w:val="none" w:sz="0" w:space="0" w:color="auto"/>
            <w:left w:val="none" w:sz="0" w:space="0" w:color="auto"/>
            <w:bottom w:val="none" w:sz="0" w:space="0" w:color="auto"/>
            <w:right w:val="none" w:sz="0" w:space="0" w:color="auto"/>
          </w:divBdr>
          <w:divsChild>
            <w:div w:id="1190293780">
              <w:marLeft w:val="0"/>
              <w:marRight w:val="0"/>
              <w:marTop w:val="0"/>
              <w:marBottom w:val="0"/>
              <w:divBdr>
                <w:top w:val="none" w:sz="0" w:space="0" w:color="auto"/>
                <w:left w:val="none" w:sz="0" w:space="0" w:color="auto"/>
                <w:bottom w:val="none" w:sz="0" w:space="0" w:color="auto"/>
                <w:right w:val="none" w:sz="0" w:space="0" w:color="auto"/>
              </w:divBdr>
            </w:div>
          </w:divsChild>
        </w:div>
        <w:div w:id="876432217">
          <w:marLeft w:val="0"/>
          <w:marRight w:val="0"/>
          <w:marTop w:val="0"/>
          <w:marBottom w:val="0"/>
          <w:divBdr>
            <w:top w:val="none" w:sz="0" w:space="0" w:color="auto"/>
            <w:left w:val="none" w:sz="0" w:space="0" w:color="auto"/>
            <w:bottom w:val="none" w:sz="0" w:space="0" w:color="auto"/>
            <w:right w:val="none" w:sz="0" w:space="0" w:color="auto"/>
          </w:divBdr>
          <w:divsChild>
            <w:div w:id="971716480">
              <w:marLeft w:val="0"/>
              <w:marRight w:val="0"/>
              <w:marTop w:val="0"/>
              <w:marBottom w:val="0"/>
              <w:divBdr>
                <w:top w:val="none" w:sz="0" w:space="0" w:color="auto"/>
                <w:left w:val="none" w:sz="0" w:space="0" w:color="auto"/>
                <w:bottom w:val="none" w:sz="0" w:space="0" w:color="auto"/>
                <w:right w:val="none" w:sz="0" w:space="0" w:color="auto"/>
              </w:divBdr>
            </w:div>
          </w:divsChild>
        </w:div>
        <w:div w:id="382414923">
          <w:marLeft w:val="0"/>
          <w:marRight w:val="0"/>
          <w:marTop w:val="0"/>
          <w:marBottom w:val="0"/>
          <w:divBdr>
            <w:top w:val="none" w:sz="0" w:space="0" w:color="auto"/>
            <w:left w:val="none" w:sz="0" w:space="0" w:color="auto"/>
            <w:bottom w:val="none" w:sz="0" w:space="0" w:color="auto"/>
            <w:right w:val="none" w:sz="0" w:space="0" w:color="auto"/>
          </w:divBdr>
          <w:divsChild>
            <w:div w:id="1093864626">
              <w:marLeft w:val="0"/>
              <w:marRight w:val="0"/>
              <w:marTop w:val="0"/>
              <w:marBottom w:val="0"/>
              <w:divBdr>
                <w:top w:val="none" w:sz="0" w:space="0" w:color="auto"/>
                <w:left w:val="none" w:sz="0" w:space="0" w:color="auto"/>
                <w:bottom w:val="none" w:sz="0" w:space="0" w:color="auto"/>
                <w:right w:val="none" w:sz="0" w:space="0" w:color="auto"/>
              </w:divBdr>
            </w:div>
          </w:divsChild>
        </w:div>
        <w:div w:id="895235858">
          <w:marLeft w:val="0"/>
          <w:marRight w:val="0"/>
          <w:marTop w:val="0"/>
          <w:marBottom w:val="0"/>
          <w:divBdr>
            <w:top w:val="none" w:sz="0" w:space="0" w:color="auto"/>
            <w:left w:val="none" w:sz="0" w:space="0" w:color="auto"/>
            <w:bottom w:val="none" w:sz="0" w:space="0" w:color="auto"/>
            <w:right w:val="none" w:sz="0" w:space="0" w:color="auto"/>
          </w:divBdr>
          <w:divsChild>
            <w:div w:id="970594847">
              <w:marLeft w:val="0"/>
              <w:marRight w:val="0"/>
              <w:marTop w:val="0"/>
              <w:marBottom w:val="0"/>
              <w:divBdr>
                <w:top w:val="none" w:sz="0" w:space="0" w:color="auto"/>
                <w:left w:val="none" w:sz="0" w:space="0" w:color="auto"/>
                <w:bottom w:val="none" w:sz="0" w:space="0" w:color="auto"/>
                <w:right w:val="none" w:sz="0" w:space="0" w:color="auto"/>
              </w:divBdr>
            </w:div>
          </w:divsChild>
        </w:div>
        <w:div w:id="263920119">
          <w:marLeft w:val="0"/>
          <w:marRight w:val="0"/>
          <w:marTop w:val="0"/>
          <w:marBottom w:val="0"/>
          <w:divBdr>
            <w:top w:val="none" w:sz="0" w:space="0" w:color="auto"/>
            <w:left w:val="none" w:sz="0" w:space="0" w:color="auto"/>
            <w:bottom w:val="none" w:sz="0" w:space="0" w:color="auto"/>
            <w:right w:val="none" w:sz="0" w:space="0" w:color="auto"/>
          </w:divBdr>
          <w:divsChild>
            <w:div w:id="1487938579">
              <w:marLeft w:val="0"/>
              <w:marRight w:val="0"/>
              <w:marTop w:val="0"/>
              <w:marBottom w:val="0"/>
              <w:divBdr>
                <w:top w:val="none" w:sz="0" w:space="0" w:color="auto"/>
                <w:left w:val="none" w:sz="0" w:space="0" w:color="auto"/>
                <w:bottom w:val="none" w:sz="0" w:space="0" w:color="auto"/>
                <w:right w:val="none" w:sz="0" w:space="0" w:color="auto"/>
              </w:divBdr>
            </w:div>
          </w:divsChild>
        </w:div>
        <w:div w:id="1420520889">
          <w:marLeft w:val="0"/>
          <w:marRight w:val="0"/>
          <w:marTop w:val="0"/>
          <w:marBottom w:val="0"/>
          <w:divBdr>
            <w:top w:val="none" w:sz="0" w:space="0" w:color="auto"/>
            <w:left w:val="none" w:sz="0" w:space="0" w:color="auto"/>
            <w:bottom w:val="none" w:sz="0" w:space="0" w:color="auto"/>
            <w:right w:val="none" w:sz="0" w:space="0" w:color="auto"/>
          </w:divBdr>
          <w:divsChild>
            <w:div w:id="393896042">
              <w:marLeft w:val="0"/>
              <w:marRight w:val="0"/>
              <w:marTop w:val="0"/>
              <w:marBottom w:val="0"/>
              <w:divBdr>
                <w:top w:val="none" w:sz="0" w:space="0" w:color="auto"/>
                <w:left w:val="none" w:sz="0" w:space="0" w:color="auto"/>
                <w:bottom w:val="none" w:sz="0" w:space="0" w:color="auto"/>
                <w:right w:val="none" w:sz="0" w:space="0" w:color="auto"/>
              </w:divBdr>
            </w:div>
          </w:divsChild>
        </w:div>
        <w:div w:id="1749572720">
          <w:marLeft w:val="0"/>
          <w:marRight w:val="0"/>
          <w:marTop w:val="0"/>
          <w:marBottom w:val="0"/>
          <w:divBdr>
            <w:top w:val="none" w:sz="0" w:space="0" w:color="auto"/>
            <w:left w:val="none" w:sz="0" w:space="0" w:color="auto"/>
            <w:bottom w:val="none" w:sz="0" w:space="0" w:color="auto"/>
            <w:right w:val="none" w:sz="0" w:space="0" w:color="auto"/>
          </w:divBdr>
          <w:divsChild>
            <w:div w:id="173884547">
              <w:marLeft w:val="0"/>
              <w:marRight w:val="0"/>
              <w:marTop w:val="0"/>
              <w:marBottom w:val="0"/>
              <w:divBdr>
                <w:top w:val="none" w:sz="0" w:space="0" w:color="auto"/>
                <w:left w:val="none" w:sz="0" w:space="0" w:color="auto"/>
                <w:bottom w:val="none" w:sz="0" w:space="0" w:color="auto"/>
                <w:right w:val="none" w:sz="0" w:space="0" w:color="auto"/>
              </w:divBdr>
            </w:div>
          </w:divsChild>
        </w:div>
        <w:div w:id="1264069080">
          <w:marLeft w:val="0"/>
          <w:marRight w:val="0"/>
          <w:marTop w:val="0"/>
          <w:marBottom w:val="0"/>
          <w:divBdr>
            <w:top w:val="none" w:sz="0" w:space="0" w:color="auto"/>
            <w:left w:val="none" w:sz="0" w:space="0" w:color="auto"/>
            <w:bottom w:val="none" w:sz="0" w:space="0" w:color="auto"/>
            <w:right w:val="none" w:sz="0" w:space="0" w:color="auto"/>
          </w:divBdr>
          <w:divsChild>
            <w:div w:id="1494030797">
              <w:marLeft w:val="0"/>
              <w:marRight w:val="0"/>
              <w:marTop w:val="0"/>
              <w:marBottom w:val="0"/>
              <w:divBdr>
                <w:top w:val="none" w:sz="0" w:space="0" w:color="auto"/>
                <w:left w:val="none" w:sz="0" w:space="0" w:color="auto"/>
                <w:bottom w:val="none" w:sz="0" w:space="0" w:color="auto"/>
                <w:right w:val="none" w:sz="0" w:space="0" w:color="auto"/>
              </w:divBdr>
            </w:div>
          </w:divsChild>
        </w:div>
        <w:div w:id="4866203">
          <w:marLeft w:val="0"/>
          <w:marRight w:val="0"/>
          <w:marTop w:val="0"/>
          <w:marBottom w:val="0"/>
          <w:divBdr>
            <w:top w:val="none" w:sz="0" w:space="0" w:color="auto"/>
            <w:left w:val="none" w:sz="0" w:space="0" w:color="auto"/>
            <w:bottom w:val="none" w:sz="0" w:space="0" w:color="auto"/>
            <w:right w:val="none" w:sz="0" w:space="0" w:color="auto"/>
          </w:divBdr>
          <w:divsChild>
            <w:div w:id="1579948554">
              <w:marLeft w:val="0"/>
              <w:marRight w:val="0"/>
              <w:marTop w:val="0"/>
              <w:marBottom w:val="0"/>
              <w:divBdr>
                <w:top w:val="none" w:sz="0" w:space="0" w:color="auto"/>
                <w:left w:val="none" w:sz="0" w:space="0" w:color="auto"/>
                <w:bottom w:val="none" w:sz="0" w:space="0" w:color="auto"/>
                <w:right w:val="none" w:sz="0" w:space="0" w:color="auto"/>
              </w:divBdr>
            </w:div>
          </w:divsChild>
        </w:div>
        <w:div w:id="277839529">
          <w:marLeft w:val="0"/>
          <w:marRight w:val="0"/>
          <w:marTop w:val="0"/>
          <w:marBottom w:val="0"/>
          <w:divBdr>
            <w:top w:val="none" w:sz="0" w:space="0" w:color="auto"/>
            <w:left w:val="none" w:sz="0" w:space="0" w:color="auto"/>
            <w:bottom w:val="none" w:sz="0" w:space="0" w:color="auto"/>
            <w:right w:val="none" w:sz="0" w:space="0" w:color="auto"/>
          </w:divBdr>
          <w:divsChild>
            <w:div w:id="140121890">
              <w:marLeft w:val="0"/>
              <w:marRight w:val="0"/>
              <w:marTop w:val="0"/>
              <w:marBottom w:val="0"/>
              <w:divBdr>
                <w:top w:val="none" w:sz="0" w:space="0" w:color="auto"/>
                <w:left w:val="none" w:sz="0" w:space="0" w:color="auto"/>
                <w:bottom w:val="none" w:sz="0" w:space="0" w:color="auto"/>
                <w:right w:val="none" w:sz="0" w:space="0" w:color="auto"/>
              </w:divBdr>
            </w:div>
          </w:divsChild>
        </w:div>
        <w:div w:id="2091652346">
          <w:marLeft w:val="0"/>
          <w:marRight w:val="0"/>
          <w:marTop w:val="0"/>
          <w:marBottom w:val="0"/>
          <w:divBdr>
            <w:top w:val="none" w:sz="0" w:space="0" w:color="auto"/>
            <w:left w:val="none" w:sz="0" w:space="0" w:color="auto"/>
            <w:bottom w:val="none" w:sz="0" w:space="0" w:color="auto"/>
            <w:right w:val="none" w:sz="0" w:space="0" w:color="auto"/>
          </w:divBdr>
          <w:divsChild>
            <w:div w:id="1390877885">
              <w:marLeft w:val="0"/>
              <w:marRight w:val="0"/>
              <w:marTop w:val="0"/>
              <w:marBottom w:val="0"/>
              <w:divBdr>
                <w:top w:val="none" w:sz="0" w:space="0" w:color="auto"/>
                <w:left w:val="none" w:sz="0" w:space="0" w:color="auto"/>
                <w:bottom w:val="none" w:sz="0" w:space="0" w:color="auto"/>
                <w:right w:val="none" w:sz="0" w:space="0" w:color="auto"/>
              </w:divBdr>
            </w:div>
          </w:divsChild>
        </w:div>
        <w:div w:id="380594370">
          <w:marLeft w:val="0"/>
          <w:marRight w:val="0"/>
          <w:marTop w:val="0"/>
          <w:marBottom w:val="0"/>
          <w:divBdr>
            <w:top w:val="none" w:sz="0" w:space="0" w:color="auto"/>
            <w:left w:val="none" w:sz="0" w:space="0" w:color="auto"/>
            <w:bottom w:val="none" w:sz="0" w:space="0" w:color="auto"/>
            <w:right w:val="none" w:sz="0" w:space="0" w:color="auto"/>
          </w:divBdr>
          <w:divsChild>
            <w:div w:id="144869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03337">
      <w:bodyDiv w:val="1"/>
      <w:marLeft w:val="0"/>
      <w:marRight w:val="0"/>
      <w:marTop w:val="0"/>
      <w:marBottom w:val="0"/>
      <w:divBdr>
        <w:top w:val="none" w:sz="0" w:space="0" w:color="auto"/>
        <w:left w:val="none" w:sz="0" w:space="0" w:color="auto"/>
        <w:bottom w:val="none" w:sz="0" w:space="0" w:color="auto"/>
        <w:right w:val="none" w:sz="0" w:space="0" w:color="auto"/>
      </w:divBdr>
      <w:divsChild>
        <w:div w:id="1326056333">
          <w:marLeft w:val="0"/>
          <w:marRight w:val="0"/>
          <w:marTop w:val="0"/>
          <w:marBottom w:val="0"/>
          <w:divBdr>
            <w:top w:val="none" w:sz="0" w:space="0" w:color="auto"/>
            <w:left w:val="none" w:sz="0" w:space="0" w:color="auto"/>
            <w:bottom w:val="none" w:sz="0" w:space="0" w:color="auto"/>
            <w:right w:val="none" w:sz="0" w:space="0" w:color="auto"/>
          </w:divBdr>
          <w:divsChild>
            <w:div w:id="1820537815">
              <w:marLeft w:val="0"/>
              <w:marRight w:val="0"/>
              <w:marTop w:val="0"/>
              <w:marBottom w:val="0"/>
              <w:divBdr>
                <w:top w:val="none" w:sz="0" w:space="0" w:color="auto"/>
                <w:left w:val="none" w:sz="0" w:space="0" w:color="auto"/>
                <w:bottom w:val="none" w:sz="0" w:space="0" w:color="auto"/>
                <w:right w:val="none" w:sz="0" w:space="0" w:color="auto"/>
              </w:divBdr>
            </w:div>
          </w:divsChild>
        </w:div>
        <w:div w:id="1535924097">
          <w:marLeft w:val="0"/>
          <w:marRight w:val="0"/>
          <w:marTop w:val="0"/>
          <w:marBottom w:val="0"/>
          <w:divBdr>
            <w:top w:val="none" w:sz="0" w:space="0" w:color="auto"/>
            <w:left w:val="none" w:sz="0" w:space="0" w:color="auto"/>
            <w:bottom w:val="none" w:sz="0" w:space="0" w:color="auto"/>
            <w:right w:val="none" w:sz="0" w:space="0" w:color="auto"/>
          </w:divBdr>
          <w:divsChild>
            <w:div w:id="1153832060">
              <w:marLeft w:val="0"/>
              <w:marRight w:val="0"/>
              <w:marTop w:val="0"/>
              <w:marBottom w:val="0"/>
              <w:divBdr>
                <w:top w:val="none" w:sz="0" w:space="0" w:color="auto"/>
                <w:left w:val="none" w:sz="0" w:space="0" w:color="auto"/>
                <w:bottom w:val="none" w:sz="0" w:space="0" w:color="auto"/>
                <w:right w:val="none" w:sz="0" w:space="0" w:color="auto"/>
              </w:divBdr>
            </w:div>
          </w:divsChild>
        </w:div>
        <w:div w:id="154303302">
          <w:marLeft w:val="0"/>
          <w:marRight w:val="0"/>
          <w:marTop w:val="0"/>
          <w:marBottom w:val="0"/>
          <w:divBdr>
            <w:top w:val="none" w:sz="0" w:space="0" w:color="auto"/>
            <w:left w:val="none" w:sz="0" w:space="0" w:color="auto"/>
            <w:bottom w:val="none" w:sz="0" w:space="0" w:color="auto"/>
            <w:right w:val="none" w:sz="0" w:space="0" w:color="auto"/>
          </w:divBdr>
          <w:divsChild>
            <w:div w:id="161942345">
              <w:marLeft w:val="0"/>
              <w:marRight w:val="0"/>
              <w:marTop w:val="0"/>
              <w:marBottom w:val="0"/>
              <w:divBdr>
                <w:top w:val="none" w:sz="0" w:space="0" w:color="auto"/>
                <w:left w:val="none" w:sz="0" w:space="0" w:color="auto"/>
                <w:bottom w:val="none" w:sz="0" w:space="0" w:color="auto"/>
                <w:right w:val="none" w:sz="0" w:space="0" w:color="auto"/>
              </w:divBdr>
            </w:div>
          </w:divsChild>
        </w:div>
        <w:div w:id="1747339016">
          <w:marLeft w:val="0"/>
          <w:marRight w:val="0"/>
          <w:marTop w:val="0"/>
          <w:marBottom w:val="0"/>
          <w:divBdr>
            <w:top w:val="none" w:sz="0" w:space="0" w:color="auto"/>
            <w:left w:val="none" w:sz="0" w:space="0" w:color="auto"/>
            <w:bottom w:val="none" w:sz="0" w:space="0" w:color="auto"/>
            <w:right w:val="none" w:sz="0" w:space="0" w:color="auto"/>
          </w:divBdr>
          <w:divsChild>
            <w:div w:id="1267343411">
              <w:marLeft w:val="0"/>
              <w:marRight w:val="0"/>
              <w:marTop w:val="0"/>
              <w:marBottom w:val="0"/>
              <w:divBdr>
                <w:top w:val="none" w:sz="0" w:space="0" w:color="auto"/>
                <w:left w:val="none" w:sz="0" w:space="0" w:color="auto"/>
                <w:bottom w:val="none" w:sz="0" w:space="0" w:color="auto"/>
                <w:right w:val="none" w:sz="0" w:space="0" w:color="auto"/>
              </w:divBdr>
            </w:div>
          </w:divsChild>
        </w:div>
        <w:div w:id="1673297277">
          <w:marLeft w:val="0"/>
          <w:marRight w:val="0"/>
          <w:marTop w:val="0"/>
          <w:marBottom w:val="0"/>
          <w:divBdr>
            <w:top w:val="none" w:sz="0" w:space="0" w:color="auto"/>
            <w:left w:val="none" w:sz="0" w:space="0" w:color="auto"/>
            <w:bottom w:val="none" w:sz="0" w:space="0" w:color="auto"/>
            <w:right w:val="none" w:sz="0" w:space="0" w:color="auto"/>
          </w:divBdr>
          <w:divsChild>
            <w:div w:id="191312445">
              <w:marLeft w:val="0"/>
              <w:marRight w:val="0"/>
              <w:marTop w:val="0"/>
              <w:marBottom w:val="0"/>
              <w:divBdr>
                <w:top w:val="none" w:sz="0" w:space="0" w:color="auto"/>
                <w:left w:val="none" w:sz="0" w:space="0" w:color="auto"/>
                <w:bottom w:val="none" w:sz="0" w:space="0" w:color="auto"/>
                <w:right w:val="none" w:sz="0" w:space="0" w:color="auto"/>
              </w:divBdr>
            </w:div>
          </w:divsChild>
        </w:div>
        <w:div w:id="1809663450">
          <w:marLeft w:val="0"/>
          <w:marRight w:val="0"/>
          <w:marTop w:val="0"/>
          <w:marBottom w:val="0"/>
          <w:divBdr>
            <w:top w:val="none" w:sz="0" w:space="0" w:color="auto"/>
            <w:left w:val="none" w:sz="0" w:space="0" w:color="auto"/>
            <w:bottom w:val="none" w:sz="0" w:space="0" w:color="auto"/>
            <w:right w:val="none" w:sz="0" w:space="0" w:color="auto"/>
          </w:divBdr>
          <w:divsChild>
            <w:div w:id="1220747409">
              <w:marLeft w:val="0"/>
              <w:marRight w:val="0"/>
              <w:marTop w:val="0"/>
              <w:marBottom w:val="0"/>
              <w:divBdr>
                <w:top w:val="none" w:sz="0" w:space="0" w:color="auto"/>
                <w:left w:val="none" w:sz="0" w:space="0" w:color="auto"/>
                <w:bottom w:val="none" w:sz="0" w:space="0" w:color="auto"/>
                <w:right w:val="none" w:sz="0" w:space="0" w:color="auto"/>
              </w:divBdr>
            </w:div>
          </w:divsChild>
        </w:div>
        <w:div w:id="5835109">
          <w:marLeft w:val="0"/>
          <w:marRight w:val="0"/>
          <w:marTop w:val="0"/>
          <w:marBottom w:val="0"/>
          <w:divBdr>
            <w:top w:val="none" w:sz="0" w:space="0" w:color="auto"/>
            <w:left w:val="none" w:sz="0" w:space="0" w:color="auto"/>
            <w:bottom w:val="none" w:sz="0" w:space="0" w:color="auto"/>
            <w:right w:val="none" w:sz="0" w:space="0" w:color="auto"/>
          </w:divBdr>
          <w:divsChild>
            <w:div w:id="1353218343">
              <w:marLeft w:val="0"/>
              <w:marRight w:val="0"/>
              <w:marTop w:val="0"/>
              <w:marBottom w:val="0"/>
              <w:divBdr>
                <w:top w:val="none" w:sz="0" w:space="0" w:color="auto"/>
                <w:left w:val="none" w:sz="0" w:space="0" w:color="auto"/>
                <w:bottom w:val="none" w:sz="0" w:space="0" w:color="auto"/>
                <w:right w:val="none" w:sz="0" w:space="0" w:color="auto"/>
              </w:divBdr>
            </w:div>
          </w:divsChild>
        </w:div>
        <w:div w:id="958993851">
          <w:marLeft w:val="0"/>
          <w:marRight w:val="0"/>
          <w:marTop w:val="0"/>
          <w:marBottom w:val="0"/>
          <w:divBdr>
            <w:top w:val="none" w:sz="0" w:space="0" w:color="auto"/>
            <w:left w:val="none" w:sz="0" w:space="0" w:color="auto"/>
            <w:bottom w:val="none" w:sz="0" w:space="0" w:color="auto"/>
            <w:right w:val="none" w:sz="0" w:space="0" w:color="auto"/>
          </w:divBdr>
          <w:divsChild>
            <w:div w:id="1910117292">
              <w:marLeft w:val="0"/>
              <w:marRight w:val="0"/>
              <w:marTop w:val="0"/>
              <w:marBottom w:val="0"/>
              <w:divBdr>
                <w:top w:val="none" w:sz="0" w:space="0" w:color="auto"/>
                <w:left w:val="none" w:sz="0" w:space="0" w:color="auto"/>
                <w:bottom w:val="none" w:sz="0" w:space="0" w:color="auto"/>
                <w:right w:val="none" w:sz="0" w:space="0" w:color="auto"/>
              </w:divBdr>
            </w:div>
          </w:divsChild>
        </w:div>
        <w:div w:id="380711027">
          <w:marLeft w:val="0"/>
          <w:marRight w:val="0"/>
          <w:marTop w:val="0"/>
          <w:marBottom w:val="0"/>
          <w:divBdr>
            <w:top w:val="none" w:sz="0" w:space="0" w:color="auto"/>
            <w:left w:val="none" w:sz="0" w:space="0" w:color="auto"/>
            <w:bottom w:val="none" w:sz="0" w:space="0" w:color="auto"/>
            <w:right w:val="none" w:sz="0" w:space="0" w:color="auto"/>
          </w:divBdr>
          <w:divsChild>
            <w:div w:id="724374683">
              <w:marLeft w:val="0"/>
              <w:marRight w:val="0"/>
              <w:marTop w:val="0"/>
              <w:marBottom w:val="0"/>
              <w:divBdr>
                <w:top w:val="none" w:sz="0" w:space="0" w:color="auto"/>
                <w:left w:val="none" w:sz="0" w:space="0" w:color="auto"/>
                <w:bottom w:val="none" w:sz="0" w:space="0" w:color="auto"/>
                <w:right w:val="none" w:sz="0" w:space="0" w:color="auto"/>
              </w:divBdr>
            </w:div>
          </w:divsChild>
        </w:div>
        <w:div w:id="1444959954">
          <w:marLeft w:val="0"/>
          <w:marRight w:val="0"/>
          <w:marTop w:val="0"/>
          <w:marBottom w:val="0"/>
          <w:divBdr>
            <w:top w:val="none" w:sz="0" w:space="0" w:color="auto"/>
            <w:left w:val="none" w:sz="0" w:space="0" w:color="auto"/>
            <w:bottom w:val="none" w:sz="0" w:space="0" w:color="auto"/>
            <w:right w:val="none" w:sz="0" w:space="0" w:color="auto"/>
          </w:divBdr>
          <w:divsChild>
            <w:div w:id="1155102267">
              <w:marLeft w:val="0"/>
              <w:marRight w:val="0"/>
              <w:marTop w:val="0"/>
              <w:marBottom w:val="0"/>
              <w:divBdr>
                <w:top w:val="none" w:sz="0" w:space="0" w:color="auto"/>
                <w:left w:val="none" w:sz="0" w:space="0" w:color="auto"/>
                <w:bottom w:val="none" w:sz="0" w:space="0" w:color="auto"/>
                <w:right w:val="none" w:sz="0" w:space="0" w:color="auto"/>
              </w:divBdr>
            </w:div>
          </w:divsChild>
        </w:div>
        <w:div w:id="208148863">
          <w:marLeft w:val="0"/>
          <w:marRight w:val="0"/>
          <w:marTop w:val="0"/>
          <w:marBottom w:val="0"/>
          <w:divBdr>
            <w:top w:val="none" w:sz="0" w:space="0" w:color="auto"/>
            <w:left w:val="none" w:sz="0" w:space="0" w:color="auto"/>
            <w:bottom w:val="none" w:sz="0" w:space="0" w:color="auto"/>
            <w:right w:val="none" w:sz="0" w:space="0" w:color="auto"/>
          </w:divBdr>
          <w:divsChild>
            <w:div w:id="1216576995">
              <w:marLeft w:val="0"/>
              <w:marRight w:val="0"/>
              <w:marTop w:val="0"/>
              <w:marBottom w:val="0"/>
              <w:divBdr>
                <w:top w:val="none" w:sz="0" w:space="0" w:color="auto"/>
                <w:left w:val="none" w:sz="0" w:space="0" w:color="auto"/>
                <w:bottom w:val="none" w:sz="0" w:space="0" w:color="auto"/>
                <w:right w:val="none" w:sz="0" w:space="0" w:color="auto"/>
              </w:divBdr>
            </w:div>
          </w:divsChild>
        </w:div>
        <w:div w:id="1020088400">
          <w:marLeft w:val="0"/>
          <w:marRight w:val="0"/>
          <w:marTop w:val="0"/>
          <w:marBottom w:val="0"/>
          <w:divBdr>
            <w:top w:val="none" w:sz="0" w:space="0" w:color="auto"/>
            <w:left w:val="none" w:sz="0" w:space="0" w:color="auto"/>
            <w:bottom w:val="none" w:sz="0" w:space="0" w:color="auto"/>
            <w:right w:val="none" w:sz="0" w:space="0" w:color="auto"/>
          </w:divBdr>
          <w:divsChild>
            <w:div w:id="670647095">
              <w:marLeft w:val="0"/>
              <w:marRight w:val="0"/>
              <w:marTop w:val="0"/>
              <w:marBottom w:val="0"/>
              <w:divBdr>
                <w:top w:val="none" w:sz="0" w:space="0" w:color="auto"/>
                <w:left w:val="none" w:sz="0" w:space="0" w:color="auto"/>
                <w:bottom w:val="none" w:sz="0" w:space="0" w:color="auto"/>
                <w:right w:val="none" w:sz="0" w:space="0" w:color="auto"/>
              </w:divBdr>
            </w:div>
          </w:divsChild>
        </w:div>
        <w:div w:id="1799296148">
          <w:marLeft w:val="0"/>
          <w:marRight w:val="0"/>
          <w:marTop w:val="0"/>
          <w:marBottom w:val="0"/>
          <w:divBdr>
            <w:top w:val="none" w:sz="0" w:space="0" w:color="auto"/>
            <w:left w:val="none" w:sz="0" w:space="0" w:color="auto"/>
            <w:bottom w:val="none" w:sz="0" w:space="0" w:color="auto"/>
            <w:right w:val="none" w:sz="0" w:space="0" w:color="auto"/>
          </w:divBdr>
          <w:divsChild>
            <w:div w:id="682052739">
              <w:marLeft w:val="0"/>
              <w:marRight w:val="0"/>
              <w:marTop w:val="0"/>
              <w:marBottom w:val="0"/>
              <w:divBdr>
                <w:top w:val="none" w:sz="0" w:space="0" w:color="auto"/>
                <w:left w:val="none" w:sz="0" w:space="0" w:color="auto"/>
                <w:bottom w:val="none" w:sz="0" w:space="0" w:color="auto"/>
                <w:right w:val="none" w:sz="0" w:space="0" w:color="auto"/>
              </w:divBdr>
            </w:div>
          </w:divsChild>
        </w:div>
        <w:div w:id="498808263">
          <w:marLeft w:val="0"/>
          <w:marRight w:val="0"/>
          <w:marTop w:val="0"/>
          <w:marBottom w:val="0"/>
          <w:divBdr>
            <w:top w:val="none" w:sz="0" w:space="0" w:color="auto"/>
            <w:left w:val="none" w:sz="0" w:space="0" w:color="auto"/>
            <w:bottom w:val="none" w:sz="0" w:space="0" w:color="auto"/>
            <w:right w:val="none" w:sz="0" w:space="0" w:color="auto"/>
          </w:divBdr>
          <w:divsChild>
            <w:div w:id="1846822267">
              <w:marLeft w:val="0"/>
              <w:marRight w:val="0"/>
              <w:marTop w:val="0"/>
              <w:marBottom w:val="0"/>
              <w:divBdr>
                <w:top w:val="none" w:sz="0" w:space="0" w:color="auto"/>
                <w:left w:val="none" w:sz="0" w:space="0" w:color="auto"/>
                <w:bottom w:val="none" w:sz="0" w:space="0" w:color="auto"/>
                <w:right w:val="none" w:sz="0" w:space="0" w:color="auto"/>
              </w:divBdr>
            </w:div>
          </w:divsChild>
        </w:div>
        <w:div w:id="1595674901">
          <w:marLeft w:val="0"/>
          <w:marRight w:val="0"/>
          <w:marTop w:val="0"/>
          <w:marBottom w:val="0"/>
          <w:divBdr>
            <w:top w:val="none" w:sz="0" w:space="0" w:color="auto"/>
            <w:left w:val="none" w:sz="0" w:space="0" w:color="auto"/>
            <w:bottom w:val="none" w:sz="0" w:space="0" w:color="auto"/>
            <w:right w:val="none" w:sz="0" w:space="0" w:color="auto"/>
          </w:divBdr>
          <w:divsChild>
            <w:div w:id="612707510">
              <w:marLeft w:val="0"/>
              <w:marRight w:val="0"/>
              <w:marTop w:val="0"/>
              <w:marBottom w:val="0"/>
              <w:divBdr>
                <w:top w:val="none" w:sz="0" w:space="0" w:color="auto"/>
                <w:left w:val="none" w:sz="0" w:space="0" w:color="auto"/>
                <w:bottom w:val="none" w:sz="0" w:space="0" w:color="auto"/>
                <w:right w:val="none" w:sz="0" w:space="0" w:color="auto"/>
              </w:divBdr>
            </w:div>
          </w:divsChild>
        </w:div>
        <w:div w:id="2000496766">
          <w:marLeft w:val="0"/>
          <w:marRight w:val="0"/>
          <w:marTop w:val="0"/>
          <w:marBottom w:val="0"/>
          <w:divBdr>
            <w:top w:val="none" w:sz="0" w:space="0" w:color="auto"/>
            <w:left w:val="none" w:sz="0" w:space="0" w:color="auto"/>
            <w:bottom w:val="none" w:sz="0" w:space="0" w:color="auto"/>
            <w:right w:val="none" w:sz="0" w:space="0" w:color="auto"/>
          </w:divBdr>
          <w:divsChild>
            <w:div w:id="1759710956">
              <w:marLeft w:val="0"/>
              <w:marRight w:val="0"/>
              <w:marTop w:val="0"/>
              <w:marBottom w:val="0"/>
              <w:divBdr>
                <w:top w:val="none" w:sz="0" w:space="0" w:color="auto"/>
                <w:left w:val="none" w:sz="0" w:space="0" w:color="auto"/>
                <w:bottom w:val="none" w:sz="0" w:space="0" w:color="auto"/>
                <w:right w:val="none" w:sz="0" w:space="0" w:color="auto"/>
              </w:divBdr>
            </w:div>
          </w:divsChild>
        </w:div>
        <w:div w:id="922422346">
          <w:marLeft w:val="0"/>
          <w:marRight w:val="0"/>
          <w:marTop w:val="0"/>
          <w:marBottom w:val="0"/>
          <w:divBdr>
            <w:top w:val="none" w:sz="0" w:space="0" w:color="auto"/>
            <w:left w:val="none" w:sz="0" w:space="0" w:color="auto"/>
            <w:bottom w:val="none" w:sz="0" w:space="0" w:color="auto"/>
            <w:right w:val="none" w:sz="0" w:space="0" w:color="auto"/>
          </w:divBdr>
          <w:divsChild>
            <w:div w:id="1797483185">
              <w:marLeft w:val="0"/>
              <w:marRight w:val="0"/>
              <w:marTop w:val="0"/>
              <w:marBottom w:val="0"/>
              <w:divBdr>
                <w:top w:val="none" w:sz="0" w:space="0" w:color="auto"/>
                <w:left w:val="none" w:sz="0" w:space="0" w:color="auto"/>
                <w:bottom w:val="none" w:sz="0" w:space="0" w:color="auto"/>
                <w:right w:val="none" w:sz="0" w:space="0" w:color="auto"/>
              </w:divBdr>
            </w:div>
          </w:divsChild>
        </w:div>
        <w:div w:id="46153100">
          <w:marLeft w:val="0"/>
          <w:marRight w:val="0"/>
          <w:marTop w:val="0"/>
          <w:marBottom w:val="0"/>
          <w:divBdr>
            <w:top w:val="none" w:sz="0" w:space="0" w:color="auto"/>
            <w:left w:val="none" w:sz="0" w:space="0" w:color="auto"/>
            <w:bottom w:val="none" w:sz="0" w:space="0" w:color="auto"/>
            <w:right w:val="none" w:sz="0" w:space="0" w:color="auto"/>
          </w:divBdr>
          <w:divsChild>
            <w:div w:id="2094468240">
              <w:marLeft w:val="0"/>
              <w:marRight w:val="0"/>
              <w:marTop w:val="0"/>
              <w:marBottom w:val="0"/>
              <w:divBdr>
                <w:top w:val="none" w:sz="0" w:space="0" w:color="auto"/>
                <w:left w:val="none" w:sz="0" w:space="0" w:color="auto"/>
                <w:bottom w:val="none" w:sz="0" w:space="0" w:color="auto"/>
                <w:right w:val="none" w:sz="0" w:space="0" w:color="auto"/>
              </w:divBdr>
            </w:div>
          </w:divsChild>
        </w:div>
        <w:div w:id="1090274824">
          <w:marLeft w:val="0"/>
          <w:marRight w:val="0"/>
          <w:marTop w:val="0"/>
          <w:marBottom w:val="0"/>
          <w:divBdr>
            <w:top w:val="none" w:sz="0" w:space="0" w:color="auto"/>
            <w:left w:val="none" w:sz="0" w:space="0" w:color="auto"/>
            <w:bottom w:val="none" w:sz="0" w:space="0" w:color="auto"/>
            <w:right w:val="none" w:sz="0" w:space="0" w:color="auto"/>
          </w:divBdr>
          <w:divsChild>
            <w:div w:id="971324785">
              <w:marLeft w:val="0"/>
              <w:marRight w:val="0"/>
              <w:marTop w:val="0"/>
              <w:marBottom w:val="0"/>
              <w:divBdr>
                <w:top w:val="none" w:sz="0" w:space="0" w:color="auto"/>
                <w:left w:val="none" w:sz="0" w:space="0" w:color="auto"/>
                <w:bottom w:val="none" w:sz="0" w:space="0" w:color="auto"/>
                <w:right w:val="none" w:sz="0" w:space="0" w:color="auto"/>
              </w:divBdr>
            </w:div>
          </w:divsChild>
        </w:div>
        <w:div w:id="828787847">
          <w:marLeft w:val="0"/>
          <w:marRight w:val="0"/>
          <w:marTop w:val="0"/>
          <w:marBottom w:val="0"/>
          <w:divBdr>
            <w:top w:val="none" w:sz="0" w:space="0" w:color="auto"/>
            <w:left w:val="none" w:sz="0" w:space="0" w:color="auto"/>
            <w:bottom w:val="none" w:sz="0" w:space="0" w:color="auto"/>
            <w:right w:val="none" w:sz="0" w:space="0" w:color="auto"/>
          </w:divBdr>
          <w:divsChild>
            <w:div w:id="1183741334">
              <w:marLeft w:val="0"/>
              <w:marRight w:val="0"/>
              <w:marTop w:val="0"/>
              <w:marBottom w:val="0"/>
              <w:divBdr>
                <w:top w:val="none" w:sz="0" w:space="0" w:color="auto"/>
                <w:left w:val="none" w:sz="0" w:space="0" w:color="auto"/>
                <w:bottom w:val="none" w:sz="0" w:space="0" w:color="auto"/>
                <w:right w:val="none" w:sz="0" w:space="0" w:color="auto"/>
              </w:divBdr>
            </w:div>
          </w:divsChild>
        </w:div>
        <w:div w:id="452938966">
          <w:marLeft w:val="0"/>
          <w:marRight w:val="0"/>
          <w:marTop w:val="0"/>
          <w:marBottom w:val="0"/>
          <w:divBdr>
            <w:top w:val="none" w:sz="0" w:space="0" w:color="auto"/>
            <w:left w:val="none" w:sz="0" w:space="0" w:color="auto"/>
            <w:bottom w:val="none" w:sz="0" w:space="0" w:color="auto"/>
            <w:right w:val="none" w:sz="0" w:space="0" w:color="auto"/>
          </w:divBdr>
          <w:divsChild>
            <w:div w:id="2098748243">
              <w:marLeft w:val="0"/>
              <w:marRight w:val="0"/>
              <w:marTop w:val="0"/>
              <w:marBottom w:val="0"/>
              <w:divBdr>
                <w:top w:val="none" w:sz="0" w:space="0" w:color="auto"/>
                <w:left w:val="none" w:sz="0" w:space="0" w:color="auto"/>
                <w:bottom w:val="none" w:sz="0" w:space="0" w:color="auto"/>
                <w:right w:val="none" w:sz="0" w:space="0" w:color="auto"/>
              </w:divBdr>
            </w:div>
          </w:divsChild>
        </w:div>
        <w:div w:id="873076666">
          <w:marLeft w:val="0"/>
          <w:marRight w:val="0"/>
          <w:marTop w:val="0"/>
          <w:marBottom w:val="0"/>
          <w:divBdr>
            <w:top w:val="none" w:sz="0" w:space="0" w:color="auto"/>
            <w:left w:val="none" w:sz="0" w:space="0" w:color="auto"/>
            <w:bottom w:val="none" w:sz="0" w:space="0" w:color="auto"/>
            <w:right w:val="none" w:sz="0" w:space="0" w:color="auto"/>
          </w:divBdr>
          <w:divsChild>
            <w:div w:id="1269002406">
              <w:marLeft w:val="0"/>
              <w:marRight w:val="0"/>
              <w:marTop w:val="0"/>
              <w:marBottom w:val="0"/>
              <w:divBdr>
                <w:top w:val="none" w:sz="0" w:space="0" w:color="auto"/>
                <w:left w:val="none" w:sz="0" w:space="0" w:color="auto"/>
                <w:bottom w:val="none" w:sz="0" w:space="0" w:color="auto"/>
                <w:right w:val="none" w:sz="0" w:space="0" w:color="auto"/>
              </w:divBdr>
            </w:div>
          </w:divsChild>
        </w:div>
        <w:div w:id="1151337498">
          <w:marLeft w:val="0"/>
          <w:marRight w:val="0"/>
          <w:marTop w:val="0"/>
          <w:marBottom w:val="0"/>
          <w:divBdr>
            <w:top w:val="none" w:sz="0" w:space="0" w:color="auto"/>
            <w:left w:val="none" w:sz="0" w:space="0" w:color="auto"/>
            <w:bottom w:val="none" w:sz="0" w:space="0" w:color="auto"/>
            <w:right w:val="none" w:sz="0" w:space="0" w:color="auto"/>
          </w:divBdr>
          <w:divsChild>
            <w:div w:id="1017461038">
              <w:marLeft w:val="0"/>
              <w:marRight w:val="0"/>
              <w:marTop w:val="0"/>
              <w:marBottom w:val="0"/>
              <w:divBdr>
                <w:top w:val="none" w:sz="0" w:space="0" w:color="auto"/>
                <w:left w:val="none" w:sz="0" w:space="0" w:color="auto"/>
                <w:bottom w:val="none" w:sz="0" w:space="0" w:color="auto"/>
                <w:right w:val="none" w:sz="0" w:space="0" w:color="auto"/>
              </w:divBdr>
            </w:div>
          </w:divsChild>
        </w:div>
        <w:div w:id="362484659">
          <w:marLeft w:val="0"/>
          <w:marRight w:val="0"/>
          <w:marTop w:val="0"/>
          <w:marBottom w:val="0"/>
          <w:divBdr>
            <w:top w:val="none" w:sz="0" w:space="0" w:color="auto"/>
            <w:left w:val="none" w:sz="0" w:space="0" w:color="auto"/>
            <w:bottom w:val="none" w:sz="0" w:space="0" w:color="auto"/>
            <w:right w:val="none" w:sz="0" w:space="0" w:color="auto"/>
          </w:divBdr>
          <w:divsChild>
            <w:div w:id="1516723941">
              <w:marLeft w:val="0"/>
              <w:marRight w:val="0"/>
              <w:marTop w:val="0"/>
              <w:marBottom w:val="0"/>
              <w:divBdr>
                <w:top w:val="none" w:sz="0" w:space="0" w:color="auto"/>
                <w:left w:val="none" w:sz="0" w:space="0" w:color="auto"/>
                <w:bottom w:val="none" w:sz="0" w:space="0" w:color="auto"/>
                <w:right w:val="none" w:sz="0" w:space="0" w:color="auto"/>
              </w:divBdr>
            </w:div>
          </w:divsChild>
        </w:div>
        <w:div w:id="447551194">
          <w:marLeft w:val="0"/>
          <w:marRight w:val="0"/>
          <w:marTop w:val="0"/>
          <w:marBottom w:val="0"/>
          <w:divBdr>
            <w:top w:val="none" w:sz="0" w:space="0" w:color="auto"/>
            <w:left w:val="none" w:sz="0" w:space="0" w:color="auto"/>
            <w:bottom w:val="none" w:sz="0" w:space="0" w:color="auto"/>
            <w:right w:val="none" w:sz="0" w:space="0" w:color="auto"/>
          </w:divBdr>
          <w:divsChild>
            <w:div w:id="999966359">
              <w:marLeft w:val="0"/>
              <w:marRight w:val="0"/>
              <w:marTop w:val="0"/>
              <w:marBottom w:val="0"/>
              <w:divBdr>
                <w:top w:val="none" w:sz="0" w:space="0" w:color="auto"/>
                <w:left w:val="none" w:sz="0" w:space="0" w:color="auto"/>
                <w:bottom w:val="none" w:sz="0" w:space="0" w:color="auto"/>
                <w:right w:val="none" w:sz="0" w:space="0" w:color="auto"/>
              </w:divBdr>
            </w:div>
          </w:divsChild>
        </w:div>
        <w:div w:id="237984337">
          <w:marLeft w:val="0"/>
          <w:marRight w:val="0"/>
          <w:marTop w:val="0"/>
          <w:marBottom w:val="0"/>
          <w:divBdr>
            <w:top w:val="none" w:sz="0" w:space="0" w:color="auto"/>
            <w:left w:val="none" w:sz="0" w:space="0" w:color="auto"/>
            <w:bottom w:val="none" w:sz="0" w:space="0" w:color="auto"/>
            <w:right w:val="none" w:sz="0" w:space="0" w:color="auto"/>
          </w:divBdr>
          <w:divsChild>
            <w:div w:id="881749163">
              <w:marLeft w:val="0"/>
              <w:marRight w:val="0"/>
              <w:marTop w:val="0"/>
              <w:marBottom w:val="0"/>
              <w:divBdr>
                <w:top w:val="none" w:sz="0" w:space="0" w:color="auto"/>
                <w:left w:val="none" w:sz="0" w:space="0" w:color="auto"/>
                <w:bottom w:val="none" w:sz="0" w:space="0" w:color="auto"/>
                <w:right w:val="none" w:sz="0" w:space="0" w:color="auto"/>
              </w:divBdr>
            </w:div>
          </w:divsChild>
        </w:div>
        <w:div w:id="1325741908">
          <w:marLeft w:val="0"/>
          <w:marRight w:val="0"/>
          <w:marTop w:val="0"/>
          <w:marBottom w:val="0"/>
          <w:divBdr>
            <w:top w:val="none" w:sz="0" w:space="0" w:color="auto"/>
            <w:left w:val="none" w:sz="0" w:space="0" w:color="auto"/>
            <w:bottom w:val="none" w:sz="0" w:space="0" w:color="auto"/>
            <w:right w:val="none" w:sz="0" w:space="0" w:color="auto"/>
          </w:divBdr>
          <w:divsChild>
            <w:div w:id="88161106">
              <w:marLeft w:val="0"/>
              <w:marRight w:val="0"/>
              <w:marTop w:val="0"/>
              <w:marBottom w:val="0"/>
              <w:divBdr>
                <w:top w:val="none" w:sz="0" w:space="0" w:color="auto"/>
                <w:left w:val="none" w:sz="0" w:space="0" w:color="auto"/>
                <w:bottom w:val="none" w:sz="0" w:space="0" w:color="auto"/>
                <w:right w:val="none" w:sz="0" w:space="0" w:color="auto"/>
              </w:divBdr>
            </w:div>
          </w:divsChild>
        </w:div>
        <w:div w:id="1417554504">
          <w:marLeft w:val="0"/>
          <w:marRight w:val="0"/>
          <w:marTop w:val="0"/>
          <w:marBottom w:val="0"/>
          <w:divBdr>
            <w:top w:val="none" w:sz="0" w:space="0" w:color="auto"/>
            <w:left w:val="none" w:sz="0" w:space="0" w:color="auto"/>
            <w:bottom w:val="none" w:sz="0" w:space="0" w:color="auto"/>
            <w:right w:val="none" w:sz="0" w:space="0" w:color="auto"/>
          </w:divBdr>
          <w:divsChild>
            <w:div w:id="748187011">
              <w:marLeft w:val="0"/>
              <w:marRight w:val="0"/>
              <w:marTop w:val="0"/>
              <w:marBottom w:val="0"/>
              <w:divBdr>
                <w:top w:val="none" w:sz="0" w:space="0" w:color="auto"/>
                <w:left w:val="none" w:sz="0" w:space="0" w:color="auto"/>
                <w:bottom w:val="none" w:sz="0" w:space="0" w:color="auto"/>
                <w:right w:val="none" w:sz="0" w:space="0" w:color="auto"/>
              </w:divBdr>
            </w:div>
          </w:divsChild>
        </w:div>
        <w:div w:id="1317951308">
          <w:marLeft w:val="0"/>
          <w:marRight w:val="0"/>
          <w:marTop w:val="0"/>
          <w:marBottom w:val="0"/>
          <w:divBdr>
            <w:top w:val="none" w:sz="0" w:space="0" w:color="auto"/>
            <w:left w:val="none" w:sz="0" w:space="0" w:color="auto"/>
            <w:bottom w:val="none" w:sz="0" w:space="0" w:color="auto"/>
            <w:right w:val="none" w:sz="0" w:space="0" w:color="auto"/>
          </w:divBdr>
          <w:divsChild>
            <w:div w:id="699816398">
              <w:marLeft w:val="0"/>
              <w:marRight w:val="0"/>
              <w:marTop w:val="0"/>
              <w:marBottom w:val="0"/>
              <w:divBdr>
                <w:top w:val="none" w:sz="0" w:space="0" w:color="auto"/>
                <w:left w:val="none" w:sz="0" w:space="0" w:color="auto"/>
                <w:bottom w:val="none" w:sz="0" w:space="0" w:color="auto"/>
                <w:right w:val="none" w:sz="0" w:space="0" w:color="auto"/>
              </w:divBdr>
            </w:div>
          </w:divsChild>
        </w:div>
        <w:div w:id="1072968605">
          <w:marLeft w:val="0"/>
          <w:marRight w:val="0"/>
          <w:marTop w:val="0"/>
          <w:marBottom w:val="0"/>
          <w:divBdr>
            <w:top w:val="none" w:sz="0" w:space="0" w:color="auto"/>
            <w:left w:val="none" w:sz="0" w:space="0" w:color="auto"/>
            <w:bottom w:val="none" w:sz="0" w:space="0" w:color="auto"/>
            <w:right w:val="none" w:sz="0" w:space="0" w:color="auto"/>
          </w:divBdr>
          <w:divsChild>
            <w:div w:id="635112620">
              <w:marLeft w:val="0"/>
              <w:marRight w:val="0"/>
              <w:marTop w:val="0"/>
              <w:marBottom w:val="0"/>
              <w:divBdr>
                <w:top w:val="none" w:sz="0" w:space="0" w:color="auto"/>
                <w:left w:val="none" w:sz="0" w:space="0" w:color="auto"/>
                <w:bottom w:val="none" w:sz="0" w:space="0" w:color="auto"/>
                <w:right w:val="none" w:sz="0" w:space="0" w:color="auto"/>
              </w:divBdr>
            </w:div>
          </w:divsChild>
        </w:div>
        <w:div w:id="1580938730">
          <w:marLeft w:val="0"/>
          <w:marRight w:val="0"/>
          <w:marTop w:val="0"/>
          <w:marBottom w:val="0"/>
          <w:divBdr>
            <w:top w:val="none" w:sz="0" w:space="0" w:color="auto"/>
            <w:left w:val="none" w:sz="0" w:space="0" w:color="auto"/>
            <w:bottom w:val="none" w:sz="0" w:space="0" w:color="auto"/>
            <w:right w:val="none" w:sz="0" w:space="0" w:color="auto"/>
          </w:divBdr>
          <w:divsChild>
            <w:div w:id="326130974">
              <w:marLeft w:val="0"/>
              <w:marRight w:val="0"/>
              <w:marTop w:val="0"/>
              <w:marBottom w:val="0"/>
              <w:divBdr>
                <w:top w:val="none" w:sz="0" w:space="0" w:color="auto"/>
                <w:left w:val="none" w:sz="0" w:space="0" w:color="auto"/>
                <w:bottom w:val="none" w:sz="0" w:space="0" w:color="auto"/>
                <w:right w:val="none" w:sz="0" w:space="0" w:color="auto"/>
              </w:divBdr>
            </w:div>
          </w:divsChild>
        </w:div>
        <w:div w:id="817964973">
          <w:marLeft w:val="0"/>
          <w:marRight w:val="0"/>
          <w:marTop w:val="0"/>
          <w:marBottom w:val="0"/>
          <w:divBdr>
            <w:top w:val="none" w:sz="0" w:space="0" w:color="auto"/>
            <w:left w:val="none" w:sz="0" w:space="0" w:color="auto"/>
            <w:bottom w:val="none" w:sz="0" w:space="0" w:color="auto"/>
            <w:right w:val="none" w:sz="0" w:space="0" w:color="auto"/>
          </w:divBdr>
          <w:divsChild>
            <w:div w:id="1614821942">
              <w:marLeft w:val="0"/>
              <w:marRight w:val="0"/>
              <w:marTop w:val="0"/>
              <w:marBottom w:val="0"/>
              <w:divBdr>
                <w:top w:val="none" w:sz="0" w:space="0" w:color="auto"/>
                <w:left w:val="none" w:sz="0" w:space="0" w:color="auto"/>
                <w:bottom w:val="none" w:sz="0" w:space="0" w:color="auto"/>
                <w:right w:val="none" w:sz="0" w:space="0" w:color="auto"/>
              </w:divBdr>
            </w:div>
          </w:divsChild>
        </w:div>
        <w:div w:id="1436753337">
          <w:marLeft w:val="0"/>
          <w:marRight w:val="0"/>
          <w:marTop w:val="0"/>
          <w:marBottom w:val="0"/>
          <w:divBdr>
            <w:top w:val="none" w:sz="0" w:space="0" w:color="auto"/>
            <w:left w:val="none" w:sz="0" w:space="0" w:color="auto"/>
            <w:bottom w:val="none" w:sz="0" w:space="0" w:color="auto"/>
            <w:right w:val="none" w:sz="0" w:space="0" w:color="auto"/>
          </w:divBdr>
          <w:divsChild>
            <w:div w:id="486746330">
              <w:marLeft w:val="0"/>
              <w:marRight w:val="0"/>
              <w:marTop w:val="0"/>
              <w:marBottom w:val="0"/>
              <w:divBdr>
                <w:top w:val="none" w:sz="0" w:space="0" w:color="auto"/>
                <w:left w:val="none" w:sz="0" w:space="0" w:color="auto"/>
                <w:bottom w:val="none" w:sz="0" w:space="0" w:color="auto"/>
                <w:right w:val="none" w:sz="0" w:space="0" w:color="auto"/>
              </w:divBdr>
            </w:div>
          </w:divsChild>
        </w:div>
        <w:div w:id="1542520962">
          <w:marLeft w:val="0"/>
          <w:marRight w:val="0"/>
          <w:marTop w:val="0"/>
          <w:marBottom w:val="0"/>
          <w:divBdr>
            <w:top w:val="none" w:sz="0" w:space="0" w:color="auto"/>
            <w:left w:val="none" w:sz="0" w:space="0" w:color="auto"/>
            <w:bottom w:val="none" w:sz="0" w:space="0" w:color="auto"/>
            <w:right w:val="none" w:sz="0" w:space="0" w:color="auto"/>
          </w:divBdr>
          <w:divsChild>
            <w:div w:id="1593246689">
              <w:marLeft w:val="0"/>
              <w:marRight w:val="0"/>
              <w:marTop w:val="0"/>
              <w:marBottom w:val="0"/>
              <w:divBdr>
                <w:top w:val="none" w:sz="0" w:space="0" w:color="auto"/>
                <w:left w:val="none" w:sz="0" w:space="0" w:color="auto"/>
                <w:bottom w:val="none" w:sz="0" w:space="0" w:color="auto"/>
                <w:right w:val="none" w:sz="0" w:space="0" w:color="auto"/>
              </w:divBdr>
            </w:div>
          </w:divsChild>
        </w:div>
        <w:div w:id="222956104">
          <w:marLeft w:val="0"/>
          <w:marRight w:val="0"/>
          <w:marTop w:val="0"/>
          <w:marBottom w:val="0"/>
          <w:divBdr>
            <w:top w:val="none" w:sz="0" w:space="0" w:color="auto"/>
            <w:left w:val="none" w:sz="0" w:space="0" w:color="auto"/>
            <w:bottom w:val="none" w:sz="0" w:space="0" w:color="auto"/>
            <w:right w:val="none" w:sz="0" w:space="0" w:color="auto"/>
          </w:divBdr>
          <w:divsChild>
            <w:div w:id="104086449">
              <w:marLeft w:val="0"/>
              <w:marRight w:val="0"/>
              <w:marTop w:val="0"/>
              <w:marBottom w:val="0"/>
              <w:divBdr>
                <w:top w:val="none" w:sz="0" w:space="0" w:color="auto"/>
                <w:left w:val="none" w:sz="0" w:space="0" w:color="auto"/>
                <w:bottom w:val="none" w:sz="0" w:space="0" w:color="auto"/>
                <w:right w:val="none" w:sz="0" w:space="0" w:color="auto"/>
              </w:divBdr>
            </w:div>
          </w:divsChild>
        </w:div>
        <w:div w:id="1066684599">
          <w:marLeft w:val="0"/>
          <w:marRight w:val="0"/>
          <w:marTop w:val="0"/>
          <w:marBottom w:val="0"/>
          <w:divBdr>
            <w:top w:val="none" w:sz="0" w:space="0" w:color="auto"/>
            <w:left w:val="none" w:sz="0" w:space="0" w:color="auto"/>
            <w:bottom w:val="none" w:sz="0" w:space="0" w:color="auto"/>
            <w:right w:val="none" w:sz="0" w:space="0" w:color="auto"/>
          </w:divBdr>
          <w:divsChild>
            <w:div w:id="50617432">
              <w:marLeft w:val="0"/>
              <w:marRight w:val="0"/>
              <w:marTop w:val="0"/>
              <w:marBottom w:val="0"/>
              <w:divBdr>
                <w:top w:val="none" w:sz="0" w:space="0" w:color="auto"/>
                <w:left w:val="none" w:sz="0" w:space="0" w:color="auto"/>
                <w:bottom w:val="none" w:sz="0" w:space="0" w:color="auto"/>
                <w:right w:val="none" w:sz="0" w:space="0" w:color="auto"/>
              </w:divBdr>
            </w:div>
          </w:divsChild>
        </w:div>
        <w:div w:id="871385441">
          <w:marLeft w:val="0"/>
          <w:marRight w:val="0"/>
          <w:marTop w:val="0"/>
          <w:marBottom w:val="0"/>
          <w:divBdr>
            <w:top w:val="none" w:sz="0" w:space="0" w:color="auto"/>
            <w:left w:val="none" w:sz="0" w:space="0" w:color="auto"/>
            <w:bottom w:val="none" w:sz="0" w:space="0" w:color="auto"/>
            <w:right w:val="none" w:sz="0" w:space="0" w:color="auto"/>
          </w:divBdr>
          <w:divsChild>
            <w:div w:id="724182533">
              <w:marLeft w:val="0"/>
              <w:marRight w:val="0"/>
              <w:marTop w:val="0"/>
              <w:marBottom w:val="0"/>
              <w:divBdr>
                <w:top w:val="none" w:sz="0" w:space="0" w:color="auto"/>
                <w:left w:val="none" w:sz="0" w:space="0" w:color="auto"/>
                <w:bottom w:val="none" w:sz="0" w:space="0" w:color="auto"/>
                <w:right w:val="none" w:sz="0" w:space="0" w:color="auto"/>
              </w:divBdr>
            </w:div>
          </w:divsChild>
        </w:div>
        <w:div w:id="1363507211">
          <w:marLeft w:val="0"/>
          <w:marRight w:val="0"/>
          <w:marTop w:val="0"/>
          <w:marBottom w:val="0"/>
          <w:divBdr>
            <w:top w:val="none" w:sz="0" w:space="0" w:color="auto"/>
            <w:left w:val="none" w:sz="0" w:space="0" w:color="auto"/>
            <w:bottom w:val="none" w:sz="0" w:space="0" w:color="auto"/>
            <w:right w:val="none" w:sz="0" w:space="0" w:color="auto"/>
          </w:divBdr>
          <w:divsChild>
            <w:div w:id="516575670">
              <w:marLeft w:val="0"/>
              <w:marRight w:val="0"/>
              <w:marTop w:val="0"/>
              <w:marBottom w:val="0"/>
              <w:divBdr>
                <w:top w:val="none" w:sz="0" w:space="0" w:color="auto"/>
                <w:left w:val="none" w:sz="0" w:space="0" w:color="auto"/>
                <w:bottom w:val="none" w:sz="0" w:space="0" w:color="auto"/>
                <w:right w:val="none" w:sz="0" w:space="0" w:color="auto"/>
              </w:divBdr>
            </w:div>
          </w:divsChild>
        </w:div>
        <w:div w:id="1191065017">
          <w:marLeft w:val="0"/>
          <w:marRight w:val="0"/>
          <w:marTop w:val="0"/>
          <w:marBottom w:val="0"/>
          <w:divBdr>
            <w:top w:val="none" w:sz="0" w:space="0" w:color="auto"/>
            <w:left w:val="none" w:sz="0" w:space="0" w:color="auto"/>
            <w:bottom w:val="none" w:sz="0" w:space="0" w:color="auto"/>
            <w:right w:val="none" w:sz="0" w:space="0" w:color="auto"/>
          </w:divBdr>
          <w:divsChild>
            <w:div w:id="1687710636">
              <w:marLeft w:val="0"/>
              <w:marRight w:val="0"/>
              <w:marTop w:val="0"/>
              <w:marBottom w:val="0"/>
              <w:divBdr>
                <w:top w:val="none" w:sz="0" w:space="0" w:color="auto"/>
                <w:left w:val="none" w:sz="0" w:space="0" w:color="auto"/>
                <w:bottom w:val="none" w:sz="0" w:space="0" w:color="auto"/>
                <w:right w:val="none" w:sz="0" w:space="0" w:color="auto"/>
              </w:divBdr>
            </w:div>
          </w:divsChild>
        </w:div>
        <w:div w:id="582222765">
          <w:marLeft w:val="0"/>
          <w:marRight w:val="0"/>
          <w:marTop w:val="0"/>
          <w:marBottom w:val="0"/>
          <w:divBdr>
            <w:top w:val="none" w:sz="0" w:space="0" w:color="auto"/>
            <w:left w:val="none" w:sz="0" w:space="0" w:color="auto"/>
            <w:bottom w:val="none" w:sz="0" w:space="0" w:color="auto"/>
            <w:right w:val="none" w:sz="0" w:space="0" w:color="auto"/>
          </w:divBdr>
          <w:divsChild>
            <w:div w:id="607932776">
              <w:marLeft w:val="0"/>
              <w:marRight w:val="0"/>
              <w:marTop w:val="0"/>
              <w:marBottom w:val="0"/>
              <w:divBdr>
                <w:top w:val="none" w:sz="0" w:space="0" w:color="auto"/>
                <w:left w:val="none" w:sz="0" w:space="0" w:color="auto"/>
                <w:bottom w:val="none" w:sz="0" w:space="0" w:color="auto"/>
                <w:right w:val="none" w:sz="0" w:space="0" w:color="auto"/>
              </w:divBdr>
            </w:div>
          </w:divsChild>
        </w:div>
        <w:div w:id="1565138479">
          <w:marLeft w:val="0"/>
          <w:marRight w:val="0"/>
          <w:marTop w:val="0"/>
          <w:marBottom w:val="0"/>
          <w:divBdr>
            <w:top w:val="none" w:sz="0" w:space="0" w:color="auto"/>
            <w:left w:val="none" w:sz="0" w:space="0" w:color="auto"/>
            <w:bottom w:val="none" w:sz="0" w:space="0" w:color="auto"/>
            <w:right w:val="none" w:sz="0" w:space="0" w:color="auto"/>
          </w:divBdr>
          <w:divsChild>
            <w:div w:id="335815268">
              <w:marLeft w:val="0"/>
              <w:marRight w:val="0"/>
              <w:marTop w:val="0"/>
              <w:marBottom w:val="0"/>
              <w:divBdr>
                <w:top w:val="none" w:sz="0" w:space="0" w:color="auto"/>
                <w:left w:val="none" w:sz="0" w:space="0" w:color="auto"/>
                <w:bottom w:val="none" w:sz="0" w:space="0" w:color="auto"/>
                <w:right w:val="none" w:sz="0" w:space="0" w:color="auto"/>
              </w:divBdr>
            </w:div>
          </w:divsChild>
        </w:div>
        <w:div w:id="890727148">
          <w:marLeft w:val="0"/>
          <w:marRight w:val="0"/>
          <w:marTop w:val="0"/>
          <w:marBottom w:val="0"/>
          <w:divBdr>
            <w:top w:val="none" w:sz="0" w:space="0" w:color="auto"/>
            <w:left w:val="none" w:sz="0" w:space="0" w:color="auto"/>
            <w:bottom w:val="none" w:sz="0" w:space="0" w:color="auto"/>
            <w:right w:val="none" w:sz="0" w:space="0" w:color="auto"/>
          </w:divBdr>
          <w:divsChild>
            <w:div w:id="7684238">
              <w:marLeft w:val="0"/>
              <w:marRight w:val="0"/>
              <w:marTop w:val="0"/>
              <w:marBottom w:val="0"/>
              <w:divBdr>
                <w:top w:val="none" w:sz="0" w:space="0" w:color="auto"/>
                <w:left w:val="none" w:sz="0" w:space="0" w:color="auto"/>
                <w:bottom w:val="none" w:sz="0" w:space="0" w:color="auto"/>
                <w:right w:val="none" w:sz="0" w:space="0" w:color="auto"/>
              </w:divBdr>
            </w:div>
          </w:divsChild>
        </w:div>
        <w:div w:id="1720131157">
          <w:marLeft w:val="0"/>
          <w:marRight w:val="0"/>
          <w:marTop w:val="0"/>
          <w:marBottom w:val="0"/>
          <w:divBdr>
            <w:top w:val="none" w:sz="0" w:space="0" w:color="auto"/>
            <w:left w:val="none" w:sz="0" w:space="0" w:color="auto"/>
            <w:bottom w:val="none" w:sz="0" w:space="0" w:color="auto"/>
            <w:right w:val="none" w:sz="0" w:space="0" w:color="auto"/>
          </w:divBdr>
          <w:divsChild>
            <w:div w:id="7610953">
              <w:marLeft w:val="0"/>
              <w:marRight w:val="0"/>
              <w:marTop w:val="0"/>
              <w:marBottom w:val="0"/>
              <w:divBdr>
                <w:top w:val="none" w:sz="0" w:space="0" w:color="auto"/>
                <w:left w:val="none" w:sz="0" w:space="0" w:color="auto"/>
                <w:bottom w:val="none" w:sz="0" w:space="0" w:color="auto"/>
                <w:right w:val="none" w:sz="0" w:space="0" w:color="auto"/>
              </w:divBdr>
            </w:div>
          </w:divsChild>
        </w:div>
        <w:div w:id="356320347">
          <w:marLeft w:val="0"/>
          <w:marRight w:val="0"/>
          <w:marTop w:val="0"/>
          <w:marBottom w:val="0"/>
          <w:divBdr>
            <w:top w:val="none" w:sz="0" w:space="0" w:color="auto"/>
            <w:left w:val="none" w:sz="0" w:space="0" w:color="auto"/>
            <w:bottom w:val="none" w:sz="0" w:space="0" w:color="auto"/>
            <w:right w:val="none" w:sz="0" w:space="0" w:color="auto"/>
          </w:divBdr>
          <w:divsChild>
            <w:div w:id="906264392">
              <w:marLeft w:val="0"/>
              <w:marRight w:val="0"/>
              <w:marTop w:val="0"/>
              <w:marBottom w:val="0"/>
              <w:divBdr>
                <w:top w:val="none" w:sz="0" w:space="0" w:color="auto"/>
                <w:left w:val="none" w:sz="0" w:space="0" w:color="auto"/>
                <w:bottom w:val="none" w:sz="0" w:space="0" w:color="auto"/>
                <w:right w:val="none" w:sz="0" w:space="0" w:color="auto"/>
              </w:divBdr>
            </w:div>
          </w:divsChild>
        </w:div>
        <w:div w:id="1348865671">
          <w:marLeft w:val="0"/>
          <w:marRight w:val="0"/>
          <w:marTop w:val="0"/>
          <w:marBottom w:val="0"/>
          <w:divBdr>
            <w:top w:val="none" w:sz="0" w:space="0" w:color="auto"/>
            <w:left w:val="none" w:sz="0" w:space="0" w:color="auto"/>
            <w:bottom w:val="none" w:sz="0" w:space="0" w:color="auto"/>
            <w:right w:val="none" w:sz="0" w:space="0" w:color="auto"/>
          </w:divBdr>
          <w:divsChild>
            <w:div w:id="642393773">
              <w:marLeft w:val="0"/>
              <w:marRight w:val="0"/>
              <w:marTop w:val="0"/>
              <w:marBottom w:val="0"/>
              <w:divBdr>
                <w:top w:val="none" w:sz="0" w:space="0" w:color="auto"/>
                <w:left w:val="none" w:sz="0" w:space="0" w:color="auto"/>
                <w:bottom w:val="none" w:sz="0" w:space="0" w:color="auto"/>
                <w:right w:val="none" w:sz="0" w:space="0" w:color="auto"/>
              </w:divBdr>
            </w:div>
          </w:divsChild>
        </w:div>
        <w:div w:id="87047593">
          <w:marLeft w:val="0"/>
          <w:marRight w:val="0"/>
          <w:marTop w:val="0"/>
          <w:marBottom w:val="0"/>
          <w:divBdr>
            <w:top w:val="none" w:sz="0" w:space="0" w:color="auto"/>
            <w:left w:val="none" w:sz="0" w:space="0" w:color="auto"/>
            <w:bottom w:val="none" w:sz="0" w:space="0" w:color="auto"/>
            <w:right w:val="none" w:sz="0" w:space="0" w:color="auto"/>
          </w:divBdr>
          <w:divsChild>
            <w:div w:id="1492059186">
              <w:marLeft w:val="0"/>
              <w:marRight w:val="0"/>
              <w:marTop w:val="0"/>
              <w:marBottom w:val="0"/>
              <w:divBdr>
                <w:top w:val="none" w:sz="0" w:space="0" w:color="auto"/>
                <w:left w:val="none" w:sz="0" w:space="0" w:color="auto"/>
                <w:bottom w:val="none" w:sz="0" w:space="0" w:color="auto"/>
                <w:right w:val="none" w:sz="0" w:space="0" w:color="auto"/>
              </w:divBdr>
            </w:div>
          </w:divsChild>
        </w:div>
        <w:div w:id="1259409761">
          <w:marLeft w:val="0"/>
          <w:marRight w:val="0"/>
          <w:marTop w:val="0"/>
          <w:marBottom w:val="0"/>
          <w:divBdr>
            <w:top w:val="none" w:sz="0" w:space="0" w:color="auto"/>
            <w:left w:val="none" w:sz="0" w:space="0" w:color="auto"/>
            <w:bottom w:val="none" w:sz="0" w:space="0" w:color="auto"/>
            <w:right w:val="none" w:sz="0" w:space="0" w:color="auto"/>
          </w:divBdr>
          <w:divsChild>
            <w:div w:id="689841687">
              <w:marLeft w:val="0"/>
              <w:marRight w:val="0"/>
              <w:marTop w:val="0"/>
              <w:marBottom w:val="0"/>
              <w:divBdr>
                <w:top w:val="none" w:sz="0" w:space="0" w:color="auto"/>
                <w:left w:val="none" w:sz="0" w:space="0" w:color="auto"/>
                <w:bottom w:val="none" w:sz="0" w:space="0" w:color="auto"/>
                <w:right w:val="none" w:sz="0" w:space="0" w:color="auto"/>
              </w:divBdr>
            </w:div>
          </w:divsChild>
        </w:div>
        <w:div w:id="316688037">
          <w:marLeft w:val="0"/>
          <w:marRight w:val="0"/>
          <w:marTop w:val="0"/>
          <w:marBottom w:val="0"/>
          <w:divBdr>
            <w:top w:val="none" w:sz="0" w:space="0" w:color="auto"/>
            <w:left w:val="none" w:sz="0" w:space="0" w:color="auto"/>
            <w:bottom w:val="none" w:sz="0" w:space="0" w:color="auto"/>
            <w:right w:val="none" w:sz="0" w:space="0" w:color="auto"/>
          </w:divBdr>
          <w:divsChild>
            <w:div w:id="967929224">
              <w:marLeft w:val="0"/>
              <w:marRight w:val="0"/>
              <w:marTop w:val="0"/>
              <w:marBottom w:val="0"/>
              <w:divBdr>
                <w:top w:val="none" w:sz="0" w:space="0" w:color="auto"/>
                <w:left w:val="none" w:sz="0" w:space="0" w:color="auto"/>
                <w:bottom w:val="none" w:sz="0" w:space="0" w:color="auto"/>
                <w:right w:val="none" w:sz="0" w:space="0" w:color="auto"/>
              </w:divBdr>
            </w:div>
          </w:divsChild>
        </w:div>
        <w:div w:id="1470855193">
          <w:marLeft w:val="0"/>
          <w:marRight w:val="0"/>
          <w:marTop w:val="0"/>
          <w:marBottom w:val="0"/>
          <w:divBdr>
            <w:top w:val="none" w:sz="0" w:space="0" w:color="auto"/>
            <w:left w:val="none" w:sz="0" w:space="0" w:color="auto"/>
            <w:bottom w:val="none" w:sz="0" w:space="0" w:color="auto"/>
            <w:right w:val="none" w:sz="0" w:space="0" w:color="auto"/>
          </w:divBdr>
          <w:divsChild>
            <w:div w:id="1214662416">
              <w:marLeft w:val="0"/>
              <w:marRight w:val="0"/>
              <w:marTop w:val="0"/>
              <w:marBottom w:val="0"/>
              <w:divBdr>
                <w:top w:val="none" w:sz="0" w:space="0" w:color="auto"/>
                <w:left w:val="none" w:sz="0" w:space="0" w:color="auto"/>
                <w:bottom w:val="none" w:sz="0" w:space="0" w:color="auto"/>
                <w:right w:val="none" w:sz="0" w:space="0" w:color="auto"/>
              </w:divBdr>
            </w:div>
          </w:divsChild>
        </w:div>
        <w:div w:id="76022142">
          <w:marLeft w:val="0"/>
          <w:marRight w:val="0"/>
          <w:marTop w:val="0"/>
          <w:marBottom w:val="0"/>
          <w:divBdr>
            <w:top w:val="none" w:sz="0" w:space="0" w:color="auto"/>
            <w:left w:val="none" w:sz="0" w:space="0" w:color="auto"/>
            <w:bottom w:val="none" w:sz="0" w:space="0" w:color="auto"/>
            <w:right w:val="none" w:sz="0" w:space="0" w:color="auto"/>
          </w:divBdr>
          <w:divsChild>
            <w:div w:id="1917128555">
              <w:marLeft w:val="0"/>
              <w:marRight w:val="0"/>
              <w:marTop w:val="0"/>
              <w:marBottom w:val="0"/>
              <w:divBdr>
                <w:top w:val="none" w:sz="0" w:space="0" w:color="auto"/>
                <w:left w:val="none" w:sz="0" w:space="0" w:color="auto"/>
                <w:bottom w:val="none" w:sz="0" w:space="0" w:color="auto"/>
                <w:right w:val="none" w:sz="0" w:space="0" w:color="auto"/>
              </w:divBdr>
            </w:div>
          </w:divsChild>
        </w:div>
        <w:div w:id="599606754">
          <w:marLeft w:val="0"/>
          <w:marRight w:val="0"/>
          <w:marTop w:val="0"/>
          <w:marBottom w:val="0"/>
          <w:divBdr>
            <w:top w:val="none" w:sz="0" w:space="0" w:color="auto"/>
            <w:left w:val="none" w:sz="0" w:space="0" w:color="auto"/>
            <w:bottom w:val="none" w:sz="0" w:space="0" w:color="auto"/>
            <w:right w:val="none" w:sz="0" w:space="0" w:color="auto"/>
          </w:divBdr>
          <w:divsChild>
            <w:div w:id="1399092850">
              <w:marLeft w:val="0"/>
              <w:marRight w:val="0"/>
              <w:marTop w:val="0"/>
              <w:marBottom w:val="0"/>
              <w:divBdr>
                <w:top w:val="none" w:sz="0" w:space="0" w:color="auto"/>
                <w:left w:val="none" w:sz="0" w:space="0" w:color="auto"/>
                <w:bottom w:val="none" w:sz="0" w:space="0" w:color="auto"/>
                <w:right w:val="none" w:sz="0" w:space="0" w:color="auto"/>
              </w:divBdr>
            </w:div>
          </w:divsChild>
        </w:div>
        <w:div w:id="1574896896">
          <w:marLeft w:val="0"/>
          <w:marRight w:val="0"/>
          <w:marTop w:val="0"/>
          <w:marBottom w:val="0"/>
          <w:divBdr>
            <w:top w:val="none" w:sz="0" w:space="0" w:color="auto"/>
            <w:left w:val="none" w:sz="0" w:space="0" w:color="auto"/>
            <w:bottom w:val="none" w:sz="0" w:space="0" w:color="auto"/>
            <w:right w:val="none" w:sz="0" w:space="0" w:color="auto"/>
          </w:divBdr>
          <w:divsChild>
            <w:div w:id="2140758706">
              <w:marLeft w:val="0"/>
              <w:marRight w:val="0"/>
              <w:marTop w:val="0"/>
              <w:marBottom w:val="0"/>
              <w:divBdr>
                <w:top w:val="none" w:sz="0" w:space="0" w:color="auto"/>
                <w:left w:val="none" w:sz="0" w:space="0" w:color="auto"/>
                <w:bottom w:val="none" w:sz="0" w:space="0" w:color="auto"/>
                <w:right w:val="none" w:sz="0" w:space="0" w:color="auto"/>
              </w:divBdr>
            </w:div>
          </w:divsChild>
        </w:div>
        <w:div w:id="2065445851">
          <w:marLeft w:val="0"/>
          <w:marRight w:val="0"/>
          <w:marTop w:val="0"/>
          <w:marBottom w:val="0"/>
          <w:divBdr>
            <w:top w:val="none" w:sz="0" w:space="0" w:color="auto"/>
            <w:left w:val="none" w:sz="0" w:space="0" w:color="auto"/>
            <w:bottom w:val="none" w:sz="0" w:space="0" w:color="auto"/>
            <w:right w:val="none" w:sz="0" w:space="0" w:color="auto"/>
          </w:divBdr>
          <w:divsChild>
            <w:div w:id="1372271146">
              <w:marLeft w:val="0"/>
              <w:marRight w:val="0"/>
              <w:marTop w:val="0"/>
              <w:marBottom w:val="0"/>
              <w:divBdr>
                <w:top w:val="none" w:sz="0" w:space="0" w:color="auto"/>
                <w:left w:val="none" w:sz="0" w:space="0" w:color="auto"/>
                <w:bottom w:val="none" w:sz="0" w:space="0" w:color="auto"/>
                <w:right w:val="none" w:sz="0" w:space="0" w:color="auto"/>
              </w:divBdr>
            </w:div>
          </w:divsChild>
        </w:div>
        <w:div w:id="382026288">
          <w:marLeft w:val="0"/>
          <w:marRight w:val="0"/>
          <w:marTop w:val="0"/>
          <w:marBottom w:val="0"/>
          <w:divBdr>
            <w:top w:val="none" w:sz="0" w:space="0" w:color="auto"/>
            <w:left w:val="none" w:sz="0" w:space="0" w:color="auto"/>
            <w:bottom w:val="none" w:sz="0" w:space="0" w:color="auto"/>
            <w:right w:val="none" w:sz="0" w:space="0" w:color="auto"/>
          </w:divBdr>
          <w:divsChild>
            <w:div w:id="8678865">
              <w:marLeft w:val="0"/>
              <w:marRight w:val="0"/>
              <w:marTop w:val="0"/>
              <w:marBottom w:val="0"/>
              <w:divBdr>
                <w:top w:val="none" w:sz="0" w:space="0" w:color="auto"/>
                <w:left w:val="none" w:sz="0" w:space="0" w:color="auto"/>
                <w:bottom w:val="none" w:sz="0" w:space="0" w:color="auto"/>
                <w:right w:val="none" w:sz="0" w:space="0" w:color="auto"/>
              </w:divBdr>
            </w:div>
          </w:divsChild>
        </w:div>
        <w:div w:id="243103777">
          <w:marLeft w:val="0"/>
          <w:marRight w:val="0"/>
          <w:marTop w:val="0"/>
          <w:marBottom w:val="0"/>
          <w:divBdr>
            <w:top w:val="none" w:sz="0" w:space="0" w:color="auto"/>
            <w:left w:val="none" w:sz="0" w:space="0" w:color="auto"/>
            <w:bottom w:val="none" w:sz="0" w:space="0" w:color="auto"/>
            <w:right w:val="none" w:sz="0" w:space="0" w:color="auto"/>
          </w:divBdr>
          <w:divsChild>
            <w:div w:id="1024287204">
              <w:marLeft w:val="0"/>
              <w:marRight w:val="0"/>
              <w:marTop w:val="0"/>
              <w:marBottom w:val="0"/>
              <w:divBdr>
                <w:top w:val="none" w:sz="0" w:space="0" w:color="auto"/>
                <w:left w:val="none" w:sz="0" w:space="0" w:color="auto"/>
                <w:bottom w:val="none" w:sz="0" w:space="0" w:color="auto"/>
                <w:right w:val="none" w:sz="0" w:space="0" w:color="auto"/>
              </w:divBdr>
            </w:div>
          </w:divsChild>
        </w:div>
        <w:div w:id="593713402">
          <w:marLeft w:val="0"/>
          <w:marRight w:val="0"/>
          <w:marTop w:val="0"/>
          <w:marBottom w:val="0"/>
          <w:divBdr>
            <w:top w:val="none" w:sz="0" w:space="0" w:color="auto"/>
            <w:left w:val="none" w:sz="0" w:space="0" w:color="auto"/>
            <w:bottom w:val="none" w:sz="0" w:space="0" w:color="auto"/>
            <w:right w:val="none" w:sz="0" w:space="0" w:color="auto"/>
          </w:divBdr>
          <w:divsChild>
            <w:div w:id="1139303282">
              <w:marLeft w:val="0"/>
              <w:marRight w:val="0"/>
              <w:marTop w:val="0"/>
              <w:marBottom w:val="0"/>
              <w:divBdr>
                <w:top w:val="none" w:sz="0" w:space="0" w:color="auto"/>
                <w:left w:val="none" w:sz="0" w:space="0" w:color="auto"/>
                <w:bottom w:val="none" w:sz="0" w:space="0" w:color="auto"/>
                <w:right w:val="none" w:sz="0" w:space="0" w:color="auto"/>
              </w:divBdr>
            </w:div>
          </w:divsChild>
        </w:div>
        <w:div w:id="6061637">
          <w:marLeft w:val="0"/>
          <w:marRight w:val="0"/>
          <w:marTop w:val="0"/>
          <w:marBottom w:val="0"/>
          <w:divBdr>
            <w:top w:val="none" w:sz="0" w:space="0" w:color="auto"/>
            <w:left w:val="none" w:sz="0" w:space="0" w:color="auto"/>
            <w:bottom w:val="none" w:sz="0" w:space="0" w:color="auto"/>
            <w:right w:val="none" w:sz="0" w:space="0" w:color="auto"/>
          </w:divBdr>
          <w:divsChild>
            <w:div w:id="148986059">
              <w:marLeft w:val="0"/>
              <w:marRight w:val="0"/>
              <w:marTop w:val="0"/>
              <w:marBottom w:val="0"/>
              <w:divBdr>
                <w:top w:val="none" w:sz="0" w:space="0" w:color="auto"/>
                <w:left w:val="none" w:sz="0" w:space="0" w:color="auto"/>
                <w:bottom w:val="none" w:sz="0" w:space="0" w:color="auto"/>
                <w:right w:val="none" w:sz="0" w:space="0" w:color="auto"/>
              </w:divBdr>
            </w:div>
          </w:divsChild>
        </w:div>
        <w:div w:id="1487742240">
          <w:marLeft w:val="0"/>
          <w:marRight w:val="0"/>
          <w:marTop w:val="0"/>
          <w:marBottom w:val="0"/>
          <w:divBdr>
            <w:top w:val="none" w:sz="0" w:space="0" w:color="auto"/>
            <w:left w:val="none" w:sz="0" w:space="0" w:color="auto"/>
            <w:bottom w:val="none" w:sz="0" w:space="0" w:color="auto"/>
            <w:right w:val="none" w:sz="0" w:space="0" w:color="auto"/>
          </w:divBdr>
          <w:divsChild>
            <w:div w:id="1056706063">
              <w:marLeft w:val="0"/>
              <w:marRight w:val="0"/>
              <w:marTop w:val="0"/>
              <w:marBottom w:val="0"/>
              <w:divBdr>
                <w:top w:val="none" w:sz="0" w:space="0" w:color="auto"/>
                <w:left w:val="none" w:sz="0" w:space="0" w:color="auto"/>
                <w:bottom w:val="none" w:sz="0" w:space="0" w:color="auto"/>
                <w:right w:val="none" w:sz="0" w:space="0" w:color="auto"/>
              </w:divBdr>
            </w:div>
          </w:divsChild>
        </w:div>
        <w:div w:id="409080295">
          <w:marLeft w:val="0"/>
          <w:marRight w:val="0"/>
          <w:marTop w:val="0"/>
          <w:marBottom w:val="0"/>
          <w:divBdr>
            <w:top w:val="none" w:sz="0" w:space="0" w:color="auto"/>
            <w:left w:val="none" w:sz="0" w:space="0" w:color="auto"/>
            <w:bottom w:val="none" w:sz="0" w:space="0" w:color="auto"/>
            <w:right w:val="none" w:sz="0" w:space="0" w:color="auto"/>
          </w:divBdr>
          <w:divsChild>
            <w:div w:id="1090271096">
              <w:marLeft w:val="0"/>
              <w:marRight w:val="0"/>
              <w:marTop w:val="0"/>
              <w:marBottom w:val="0"/>
              <w:divBdr>
                <w:top w:val="none" w:sz="0" w:space="0" w:color="auto"/>
                <w:left w:val="none" w:sz="0" w:space="0" w:color="auto"/>
                <w:bottom w:val="none" w:sz="0" w:space="0" w:color="auto"/>
                <w:right w:val="none" w:sz="0" w:space="0" w:color="auto"/>
              </w:divBdr>
            </w:div>
          </w:divsChild>
        </w:div>
        <w:div w:id="59138648">
          <w:marLeft w:val="0"/>
          <w:marRight w:val="0"/>
          <w:marTop w:val="0"/>
          <w:marBottom w:val="0"/>
          <w:divBdr>
            <w:top w:val="none" w:sz="0" w:space="0" w:color="auto"/>
            <w:left w:val="none" w:sz="0" w:space="0" w:color="auto"/>
            <w:bottom w:val="none" w:sz="0" w:space="0" w:color="auto"/>
            <w:right w:val="none" w:sz="0" w:space="0" w:color="auto"/>
          </w:divBdr>
          <w:divsChild>
            <w:div w:id="1523976229">
              <w:marLeft w:val="0"/>
              <w:marRight w:val="0"/>
              <w:marTop w:val="0"/>
              <w:marBottom w:val="0"/>
              <w:divBdr>
                <w:top w:val="none" w:sz="0" w:space="0" w:color="auto"/>
                <w:left w:val="none" w:sz="0" w:space="0" w:color="auto"/>
                <w:bottom w:val="none" w:sz="0" w:space="0" w:color="auto"/>
                <w:right w:val="none" w:sz="0" w:space="0" w:color="auto"/>
              </w:divBdr>
            </w:div>
          </w:divsChild>
        </w:div>
        <w:div w:id="870075208">
          <w:marLeft w:val="0"/>
          <w:marRight w:val="0"/>
          <w:marTop w:val="0"/>
          <w:marBottom w:val="0"/>
          <w:divBdr>
            <w:top w:val="none" w:sz="0" w:space="0" w:color="auto"/>
            <w:left w:val="none" w:sz="0" w:space="0" w:color="auto"/>
            <w:bottom w:val="none" w:sz="0" w:space="0" w:color="auto"/>
            <w:right w:val="none" w:sz="0" w:space="0" w:color="auto"/>
          </w:divBdr>
          <w:divsChild>
            <w:div w:id="2074693292">
              <w:marLeft w:val="0"/>
              <w:marRight w:val="0"/>
              <w:marTop w:val="0"/>
              <w:marBottom w:val="0"/>
              <w:divBdr>
                <w:top w:val="none" w:sz="0" w:space="0" w:color="auto"/>
                <w:left w:val="none" w:sz="0" w:space="0" w:color="auto"/>
                <w:bottom w:val="none" w:sz="0" w:space="0" w:color="auto"/>
                <w:right w:val="none" w:sz="0" w:space="0" w:color="auto"/>
              </w:divBdr>
            </w:div>
          </w:divsChild>
        </w:div>
        <w:div w:id="985671866">
          <w:marLeft w:val="0"/>
          <w:marRight w:val="0"/>
          <w:marTop w:val="0"/>
          <w:marBottom w:val="0"/>
          <w:divBdr>
            <w:top w:val="none" w:sz="0" w:space="0" w:color="auto"/>
            <w:left w:val="none" w:sz="0" w:space="0" w:color="auto"/>
            <w:bottom w:val="none" w:sz="0" w:space="0" w:color="auto"/>
            <w:right w:val="none" w:sz="0" w:space="0" w:color="auto"/>
          </w:divBdr>
          <w:divsChild>
            <w:div w:id="965237077">
              <w:marLeft w:val="0"/>
              <w:marRight w:val="0"/>
              <w:marTop w:val="0"/>
              <w:marBottom w:val="0"/>
              <w:divBdr>
                <w:top w:val="none" w:sz="0" w:space="0" w:color="auto"/>
                <w:left w:val="none" w:sz="0" w:space="0" w:color="auto"/>
                <w:bottom w:val="none" w:sz="0" w:space="0" w:color="auto"/>
                <w:right w:val="none" w:sz="0" w:space="0" w:color="auto"/>
              </w:divBdr>
            </w:div>
          </w:divsChild>
        </w:div>
        <w:div w:id="2058503348">
          <w:marLeft w:val="0"/>
          <w:marRight w:val="0"/>
          <w:marTop w:val="0"/>
          <w:marBottom w:val="0"/>
          <w:divBdr>
            <w:top w:val="none" w:sz="0" w:space="0" w:color="auto"/>
            <w:left w:val="none" w:sz="0" w:space="0" w:color="auto"/>
            <w:bottom w:val="none" w:sz="0" w:space="0" w:color="auto"/>
            <w:right w:val="none" w:sz="0" w:space="0" w:color="auto"/>
          </w:divBdr>
          <w:divsChild>
            <w:div w:id="118182581">
              <w:marLeft w:val="0"/>
              <w:marRight w:val="0"/>
              <w:marTop w:val="0"/>
              <w:marBottom w:val="0"/>
              <w:divBdr>
                <w:top w:val="none" w:sz="0" w:space="0" w:color="auto"/>
                <w:left w:val="none" w:sz="0" w:space="0" w:color="auto"/>
                <w:bottom w:val="none" w:sz="0" w:space="0" w:color="auto"/>
                <w:right w:val="none" w:sz="0" w:space="0" w:color="auto"/>
              </w:divBdr>
            </w:div>
          </w:divsChild>
        </w:div>
        <w:div w:id="1585070721">
          <w:marLeft w:val="0"/>
          <w:marRight w:val="0"/>
          <w:marTop w:val="0"/>
          <w:marBottom w:val="0"/>
          <w:divBdr>
            <w:top w:val="none" w:sz="0" w:space="0" w:color="auto"/>
            <w:left w:val="none" w:sz="0" w:space="0" w:color="auto"/>
            <w:bottom w:val="none" w:sz="0" w:space="0" w:color="auto"/>
            <w:right w:val="none" w:sz="0" w:space="0" w:color="auto"/>
          </w:divBdr>
          <w:divsChild>
            <w:div w:id="928739305">
              <w:marLeft w:val="0"/>
              <w:marRight w:val="0"/>
              <w:marTop w:val="0"/>
              <w:marBottom w:val="0"/>
              <w:divBdr>
                <w:top w:val="none" w:sz="0" w:space="0" w:color="auto"/>
                <w:left w:val="none" w:sz="0" w:space="0" w:color="auto"/>
                <w:bottom w:val="none" w:sz="0" w:space="0" w:color="auto"/>
                <w:right w:val="none" w:sz="0" w:space="0" w:color="auto"/>
              </w:divBdr>
            </w:div>
          </w:divsChild>
        </w:div>
        <w:div w:id="926769289">
          <w:marLeft w:val="0"/>
          <w:marRight w:val="0"/>
          <w:marTop w:val="0"/>
          <w:marBottom w:val="0"/>
          <w:divBdr>
            <w:top w:val="none" w:sz="0" w:space="0" w:color="auto"/>
            <w:left w:val="none" w:sz="0" w:space="0" w:color="auto"/>
            <w:bottom w:val="none" w:sz="0" w:space="0" w:color="auto"/>
            <w:right w:val="none" w:sz="0" w:space="0" w:color="auto"/>
          </w:divBdr>
          <w:divsChild>
            <w:div w:id="1660843498">
              <w:marLeft w:val="0"/>
              <w:marRight w:val="0"/>
              <w:marTop w:val="0"/>
              <w:marBottom w:val="0"/>
              <w:divBdr>
                <w:top w:val="none" w:sz="0" w:space="0" w:color="auto"/>
                <w:left w:val="none" w:sz="0" w:space="0" w:color="auto"/>
                <w:bottom w:val="none" w:sz="0" w:space="0" w:color="auto"/>
                <w:right w:val="none" w:sz="0" w:space="0" w:color="auto"/>
              </w:divBdr>
            </w:div>
          </w:divsChild>
        </w:div>
        <w:div w:id="304818541">
          <w:marLeft w:val="0"/>
          <w:marRight w:val="0"/>
          <w:marTop w:val="0"/>
          <w:marBottom w:val="0"/>
          <w:divBdr>
            <w:top w:val="none" w:sz="0" w:space="0" w:color="auto"/>
            <w:left w:val="none" w:sz="0" w:space="0" w:color="auto"/>
            <w:bottom w:val="none" w:sz="0" w:space="0" w:color="auto"/>
            <w:right w:val="none" w:sz="0" w:space="0" w:color="auto"/>
          </w:divBdr>
          <w:divsChild>
            <w:div w:id="92632880">
              <w:marLeft w:val="0"/>
              <w:marRight w:val="0"/>
              <w:marTop w:val="0"/>
              <w:marBottom w:val="0"/>
              <w:divBdr>
                <w:top w:val="none" w:sz="0" w:space="0" w:color="auto"/>
                <w:left w:val="none" w:sz="0" w:space="0" w:color="auto"/>
                <w:bottom w:val="none" w:sz="0" w:space="0" w:color="auto"/>
                <w:right w:val="none" w:sz="0" w:space="0" w:color="auto"/>
              </w:divBdr>
            </w:div>
          </w:divsChild>
        </w:div>
        <w:div w:id="462502118">
          <w:marLeft w:val="0"/>
          <w:marRight w:val="0"/>
          <w:marTop w:val="0"/>
          <w:marBottom w:val="0"/>
          <w:divBdr>
            <w:top w:val="none" w:sz="0" w:space="0" w:color="auto"/>
            <w:left w:val="none" w:sz="0" w:space="0" w:color="auto"/>
            <w:bottom w:val="none" w:sz="0" w:space="0" w:color="auto"/>
            <w:right w:val="none" w:sz="0" w:space="0" w:color="auto"/>
          </w:divBdr>
          <w:divsChild>
            <w:div w:id="1612545857">
              <w:marLeft w:val="0"/>
              <w:marRight w:val="0"/>
              <w:marTop w:val="0"/>
              <w:marBottom w:val="0"/>
              <w:divBdr>
                <w:top w:val="none" w:sz="0" w:space="0" w:color="auto"/>
                <w:left w:val="none" w:sz="0" w:space="0" w:color="auto"/>
                <w:bottom w:val="none" w:sz="0" w:space="0" w:color="auto"/>
                <w:right w:val="none" w:sz="0" w:space="0" w:color="auto"/>
              </w:divBdr>
            </w:div>
          </w:divsChild>
        </w:div>
        <w:div w:id="1967004601">
          <w:marLeft w:val="0"/>
          <w:marRight w:val="0"/>
          <w:marTop w:val="0"/>
          <w:marBottom w:val="0"/>
          <w:divBdr>
            <w:top w:val="none" w:sz="0" w:space="0" w:color="auto"/>
            <w:left w:val="none" w:sz="0" w:space="0" w:color="auto"/>
            <w:bottom w:val="none" w:sz="0" w:space="0" w:color="auto"/>
            <w:right w:val="none" w:sz="0" w:space="0" w:color="auto"/>
          </w:divBdr>
          <w:divsChild>
            <w:div w:id="2030796755">
              <w:marLeft w:val="0"/>
              <w:marRight w:val="0"/>
              <w:marTop w:val="0"/>
              <w:marBottom w:val="0"/>
              <w:divBdr>
                <w:top w:val="none" w:sz="0" w:space="0" w:color="auto"/>
                <w:left w:val="none" w:sz="0" w:space="0" w:color="auto"/>
                <w:bottom w:val="none" w:sz="0" w:space="0" w:color="auto"/>
                <w:right w:val="none" w:sz="0" w:space="0" w:color="auto"/>
              </w:divBdr>
            </w:div>
          </w:divsChild>
        </w:div>
        <w:div w:id="1312324683">
          <w:marLeft w:val="0"/>
          <w:marRight w:val="0"/>
          <w:marTop w:val="0"/>
          <w:marBottom w:val="0"/>
          <w:divBdr>
            <w:top w:val="none" w:sz="0" w:space="0" w:color="auto"/>
            <w:left w:val="none" w:sz="0" w:space="0" w:color="auto"/>
            <w:bottom w:val="none" w:sz="0" w:space="0" w:color="auto"/>
            <w:right w:val="none" w:sz="0" w:space="0" w:color="auto"/>
          </w:divBdr>
          <w:divsChild>
            <w:div w:id="443116166">
              <w:marLeft w:val="0"/>
              <w:marRight w:val="0"/>
              <w:marTop w:val="0"/>
              <w:marBottom w:val="0"/>
              <w:divBdr>
                <w:top w:val="none" w:sz="0" w:space="0" w:color="auto"/>
                <w:left w:val="none" w:sz="0" w:space="0" w:color="auto"/>
                <w:bottom w:val="none" w:sz="0" w:space="0" w:color="auto"/>
                <w:right w:val="none" w:sz="0" w:space="0" w:color="auto"/>
              </w:divBdr>
            </w:div>
          </w:divsChild>
        </w:div>
        <w:div w:id="248851373">
          <w:marLeft w:val="0"/>
          <w:marRight w:val="0"/>
          <w:marTop w:val="0"/>
          <w:marBottom w:val="0"/>
          <w:divBdr>
            <w:top w:val="none" w:sz="0" w:space="0" w:color="auto"/>
            <w:left w:val="none" w:sz="0" w:space="0" w:color="auto"/>
            <w:bottom w:val="none" w:sz="0" w:space="0" w:color="auto"/>
            <w:right w:val="none" w:sz="0" w:space="0" w:color="auto"/>
          </w:divBdr>
          <w:divsChild>
            <w:div w:id="1797796067">
              <w:marLeft w:val="0"/>
              <w:marRight w:val="0"/>
              <w:marTop w:val="0"/>
              <w:marBottom w:val="0"/>
              <w:divBdr>
                <w:top w:val="none" w:sz="0" w:space="0" w:color="auto"/>
                <w:left w:val="none" w:sz="0" w:space="0" w:color="auto"/>
                <w:bottom w:val="none" w:sz="0" w:space="0" w:color="auto"/>
                <w:right w:val="none" w:sz="0" w:space="0" w:color="auto"/>
              </w:divBdr>
            </w:div>
          </w:divsChild>
        </w:div>
        <w:div w:id="796948772">
          <w:marLeft w:val="0"/>
          <w:marRight w:val="0"/>
          <w:marTop w:val="0"/>
          <w:marBottom w:val="0"/>
          <w:divBdr>
            <w:top w:val="none" w:sz="0" w:space="0" w:color="auto"/>
            <w:left w:val="none" w:sz="0" w:space="0" w:color="auto"/>
            <w:bottom w:val="none" w:sz="0" w:space="0" w:color="auto"/>
            <w:right w:val="none" w:sz="0" w:space="0" w:color="auto"/>
          </w:divBdr>
          <w:divsChild>
            <w:div w:id="476341743">
              <w:marLeft w:val="0"/>
              <w:marRight w:val="0"/>
              <w:marTop w:val="0"/>
              <w:marBottom w:val="0"/>
              <w:divBdr>
                <w:top w:val="none" w:sz="0" w:space="0" w:color="auto"/>
                <w:left w:val="none" w:sz="0" w:space="0" w:color="auto"/>
                <w:bottom w:val="none" w:sz="0" w:space="0" w:color="auto"/>
                <w:right w:val="none" w:sz="0" w:space="0" w:color="auto"/>
              </w:divBdr>
            </w:div>
          </w:divsChild>
        </w:div>
        <w:div w:id="1097169937">
          <w:marLeft w:val="0"/>
          <w:marRight w:val="0"/>
          <w:marTop w:val="0"/>
          <w:marBottom w:val="0"/>
          <w:divBdr>
            <w:top w:val="none" w:sz="0" w:space="0" w:color="auto"/>
            <w:left w:val="none" w:sz="0" w:space="0" w:color="auto"/>
            <w:bottom w:val="none" w:sz="0" w:space="0" w:color="auto"/>
            <w:right w:val="none" w:sz="0" w:space="0" w:color="auto"/>
          </w:divBdr>
          <w:divsChild>
            <w:div w:id="1984894892">
              <w:marLeft w:val="0"/>
              <w:marRight w:val="0"/>
              <w:marTop w:val="0"/>
              <w:marBottom w:val="0"/>
              <w:divBdr>
                <w:top w:val="none" w:sz="0" w:space="0" w:color="auto"/>
                <w:left w:val="none" w:sz="0" w:space="0" w:color="auto"/>
                <w:bottom w:val="none" w:sz="0" w:space="0" w:color="auto"/>
                <w:right w:val="none" w:sz="0" w:space="0" w:color="auto"/>
              </w:divBdr>
            </w:div>
          </w:divsChild>
        </w:div>
        <w:div w:id="1492873437">
          <w:marLeft w:val="0"/>
          <w:marRight w:val="0"/>
          <w:marTop w:val="0"/>
          <w:marBottom w:val="0"/>
          <w:divBdr>
            <w:top w:val="none" w:sz="0" w:space="0" w:color="auto"/>
            <w:left w:val="none" w:sz="0" w:space="0" w:color="auto"/>
            <w:bottom w:val="none" w:sz="0" w:space="0" w:color="auto"/>
            <w:right w:val="none" w:sz="0" w:space="0" w:color="auto"/>
          </w:divBdr>
          <w:divsChild>
            <w:div w:id="843591282">
              <w:marLeft w:val="0"/>
              <w:marRight w:val="0"/>
              <w:marTop w:val="0"/>
              <w:marBottom w:val="0"/>
              <w:divBdr>
                <w:top w:val="none" w:sz="0" w:space="0" w:color="auto"/>
                <w:left w:val="none" w:sz="0" w:space="0" w:color="auto"/>
                <w:bottom w:val="none" w:sz="0" w:space="0" w:color="auto"/>
                <w:right w:val="none" w:sz="0" w:space="0" w:color="auto"/>
              </w:divBdr>
            </w:div>
          </w:divsChild>
        </w:div>
        <w:div w:id="872496540">
          <w:marLeft w:val="0"/>
          <w:marRight w:val="0"/>
          <w:marTop w:val="0"/>
          <w:marBottom w:val="0"/>
          <w:divBdr>
            <w:top w:val="none" w:sz="0" w:space="0" w:color="auto"/>
            <w:left w:val="none" w:sz="0" w:space="0" w:color="auto"/>
            <w:bottom w:val="none" w:sz="0" w:space="0" w:color="auto"/>
            <w:right w:val="none" w:sz="0" w:space="0" w:color="auto"/>
          </w:divBdr>
          <w:divsChild>
            <w:div w:id="80494404">
              <w:marLeft w:val="0"/>
              <w:marRight w:val="0"/>
              <w:marTop w:val="0"/>
              <w:marBottom w:val="0"/>
              <w:divBdr>
                <w:top w:val="none" w:sz="0" w:space="0" w:color="auto"/>
                <w:left w:val="none" w:sz="0" w:space="0" w:color="auto"/>
                <w:bottom w:val="none" w:sz="0" w:space="0" w:color="auto"/>
                <w:right w:val="none" w:sz="0" w:space="0" w:color="auto"/>
              </w:divBdr>
            </w:div>
          </w:divsChild>
        </w:div>
        <w:div w:id="1076785826">
          <w:marLeft w:val="0"/>
          <w:marRight w:val="0"/>
          <w:marTop w:val="0"/>
          <w:marBottom w:val="0"/>
          <w:divBdr>
            <w:top w:val="none" w:sz="0" w:space="0" w:color="auto"/>
            <w:left w:val="none" w:sz="0" w:space="0" w:color="auto"/>
            <w:bottom w:val="none" w:sz="0" w:space="0" w:color="auto"/>
            <w:right w:val="none" w:sz="0" w:space="0" w:color="auto"/>
          </w:divBdr>
          <w:divsChild>
            <w:div w:id="559176862">
              <w:marLeft w:val="0"/>
              <w:marRight w:val="0"/>
              <w:marTop w:val="0"/>
              <w:marBottom w:val="0"/>
              <w:divBdr>
                <w:top w:val="none" w:sz="0" w:space="0" w:color="auto"/>
                <w:left w:val="none" w:sz="0" w:space="0" w:color="auto"/>
                <w:bottom w:val="none" w:sz="0" w:space="0" w:color="auto"/>
                <w:right w:val="none" w:sz="0" w:space="0" w:color="auto"/>
              </w:divBdr>
            </w:div>
          </w:divsChild>
        </w:div>
        <w:div w:id="265961405">
          <w:marLeft w:val="0"/>
          <w:marRight w:val="0"/>
          <w:marTop w:val="0"/>
          <w:marBottom w:val="0"/>
          <w:divBdr>
            <w:top w:val="none" w:sz="0" w:space="0" w:color="auto"/>
            <w:left w:val="none" w:sz="0" w:space="0" w:color="auto"/>
            <w:bottom w:val="none" w:sz="0" w:space="0" w:color="auto"/>
            <w:right w:val="none" w:sz="0" w:space="0" w:color="auto"/>
          </w:divBdr>
          <w:divsChild>
            <w:div w:id="1778674456">
              <w:marLeft w:val="0"/>
              <w:marRight w:val="0"/>
              <w:marTop w:val="0"/>
              <w:marBottom w:val="0"/>
              <w:divBdr>
                <w:top w:val="none" w:sz="0" w:space="0" w:color="auto"/>
                <w:left w:val="none" w:sz="0" w:space="0" w:color="auto"/>
                <w:bottom w:val="none" w:sz="0" w:space="0" w:color="auto"/>
                <w:right w:val="none" w:sz="0" w:space="0" w:color="auto"/>
              </w:divBdr>
            </w:div>
          </w:divsChild>
        </w:div>
        <w:div w:id="945963627">
          <w:marLeft w:val="0"/>
          <w:marRight w:val="0"/>
          <w:marTop w:val="0"/>
          <w:marBottom w:val="0"/>
          <w:divBdr>
            <w:top w:val="none" w:sz="0" w:space="0" w:color="auto"/>
            <w:left w:val="none" w:sz="0" w:space="0" w:color="auto"/>
            <w:bottom w:val="none" w:sz="0" w:space="0" w:color="auto"/>
            <w:right w:val="none" w:sz="0" w:space="0" w:color="auto"/>
          </w:divBdr>
          <w:divsChild>
            <w:div w:id="1202748479">
              <w:marLeft w:val="0"/>
              <w:marRight w:val="0"/>
              <w:marTop w:val="0"/>
              <w:marBottom w:val="0"/>
              <w:divBdr>
                <w:top w:val="none" w:sz="0" w:space="0" w:color="auto"/>
                <w:left w:val="none" w:sz="0" w:space="0" w:color="auto"/>
                <w:bottom w:val="none" w:sz="0" w:space="0" w:color="auto"/>
                <w:right w:val="none" w:sz="0" w:space="0" w:color="auto"/>
              </w:divBdr>
            </w:div>
          </w:divsChild>
        </w:div>
        <w:div w:id="519468736">
          <w:marLeft w:val="0"/>
          <w:marRight w:val="0"/>
          <w:marTop w:val="0"/>
          <w:marBottom w:val="0"/>
          <w:divBdr>
            <w:top w:val="none" w:sz="0" w:space="0" w:color="auto"/>
            <w:left w:val="none" w:sz="0" w:space="0" w:color="auto"/>
            <w:bottom w:val="none" w:sz="0" w:space="0" w:color="auto"/>
            <w:right w:val="none" w:sz="0" w:space="0" w:color="auto"/>
          </w:divBdr>
          <w:divsChild>
            <w:div w:id="786194006">
              <w:marLeft w:val="0"/>
              <w:marRight w:val="0"/>
              <w:marTop w:val="0"/>
              <w:marBottom w:val="0"/>
              <w:divBdr>
                <w:top w:val="none" w:sz="0" w:space="0" w:color="auto"/>
                <w:left w:val="none" w:sz="0" w:space="0" w:color="auto"/>
                <w:bottom w:val="none" w:sz="0" w:space="0" w:color="auto"/>
                <w:right w:val="none" w:sz="0" w:space="0" w:color="auto"/>
              </w:divBdr>
            </w:div>
          </w:divsChild>
        </w:div>
        <w:div w:id="869993844">
          <w:marLeft w:val="0"/>
          <w:marRight w:val="0"/>
          <w:marTop w:val="0"/>
          <w:marBottom w:val="0"/>
          <w:divBdr>
            <w:top w:val="none" w:sz="0" w:space="0" w:color="auto"/>
            <w:left w:val="none" w:sz="0" w:space="0" w:color="auto"/>
            <w:bottom w:val="none" w:sz="0" w:space="0" w:color="auto"/>
            <w:right w:val="none" w:sz="0" w:space="0" w:color="auto"/>
          </w:divBdr>
          <w:divsChild>
            <w:div w:id="1296058267">
              <w:marLeft w:val="0"/>
              <w:marRight w:val="0"/>
              <w:marTop w:val="0"/>
              <w:marBottom w:val="0"/>
              <w:divBdr>
                <w:top w:val="none" w:sz="0" w:space="0" w:color="auto"/>
                <w:left w:val="none" w:sz="0" w:space="0" w:color="auto"/>
                <w:bottom w:val="none" w:sz="0" w:space="0" w:color="auto"/>
                <w:right w:val="none" w:sz="0" w:space="0" w:color="auto"/>
              </w:divBdr>
            </w:div>
          </w:divsChild>
        </w:div>
        <w:div w:id="507599327">
          <w:marLeft w:val="0"/>
          <w:marRight w:val="0"/>
          <w:marTop w:val="0"/>
          <w:marBottom w:val="0"/>
          <w:divBdr>
            <w:top w:val="none" w:sz="0" w:space="0" w:color="auto"/>
            <w:left w:val="none" w:sz="0" w:space="0" w:color="auto"/>
            <w:bottom w:val="none" w:sz="0" w:space="0" w:color="auto"/>
            <w:right w:val="none" w:sz="0" w:space="0" w:color="auto"/>
          </w:divBdr>
          <w:divsChild>
            <w:div w:id="350952737">
              <w:marLeft w:val="0"/>
              <w:marRight w:val="0"/>
              <w:marTop w:val="0"/>
              <w:marBottom w:val="0"/>
              <w:divBdr>
                <w:top w:val="none" w:sz="0" w:space="0" w:color="auto"/>
                <w:left w:val="none" w:sz="0" w:space="0" w:color="auto"/>
                <w:bottom w:val="none" w:sz="0" w:space="0" w:color="auto"/>
                <w:right w:val="none" w:sz="0" w:space="0" w:color="auto"/>
              </w:divBdr>
            </w:div>
          </w:divsChild>
        </w:div>
        <w:div w:id="1511873491">
          <w:marLeft w:val="0"/>
          <w:marRight w:val="0"/>
          <w:marTop w:val="0"/>
          <w:marBottom w:val="0"/>
          <w:divBdr>
            <w:top w:val="none" w:sz="0" w:space="0" w:color="auto"/>
            <w:left w:val="none" w:sz="0" w:space="0" w:color="auto"/>
            <w:bottom w:val="none" w:sz="0" w:space="0" w:color="auto"/>
            <w:right w:val="none" w:sz="0" w:space="0" w:color="auto"/>
          </w:divBdr>
          <w:divsChild>
            <w:div w:id="1685787325">
              <w:marLeft w:val="0"/>
              <w:marRight w:val="0"/>
              <w:marTop w:val="0"/>
              <w:marBottom w:val="0"/>
              <w:divBdr>
                <w:top w:val="none" w:sz="0" w:space="0" w:color="auto"/>
                <w:left w:val="none" w:sz="0" w:space="0" w:color="auto"/>
                <w:bottom w:val="none" w:sz="0" w:space="0" w:color="auto"/>
                <w:right w:val="none" w:sz="0" w:space="0" w:color="auto"/>
              </w:divBdr>
            </w:div>
          </w:divsChild>
        </w:div>
        <w:div w:id="2116443380">
          <w:marLeft w:val="0"/>
          <w:marRight w:val="0"/>
          <w:marTop w:val="0"/>
          <w:marBottom w:val="0"/>
          <w:divBdr>
            <w:top w:val="none" w:sz="0" w:space="0" w:color="auto"/>
            <w:left w:val="none" w:sz="0" w:space="0" w:color="auto"/>
            <w:bottom w:val="none" w:sz="0" w:space="0" w:color="auto"/>
            <w:right w:val="none" w:sz="0" w:space="0" w:color="auto"/>
          </w:divBdr>
          <w:divsChild>
            <w:div w:id="1325355831">
              <w:marLeft w:val="0"/>
              <w:marRight w:val="0"/>
              <w:marTop w:val="0"/>
              <w:marBottom w:val="0"/>
              <w:divBdr>
                <w:top w:val="none" w:sz="0" w:space="0" w:color="auto"/>
                <w:left w:val="none" w:sz="0" w:space="0" w:color="auto"/>
                <w:bottom w:val="none" w:sz="0" w:space="0" w:color="auto"/>
                <w:right w:val="none" w:sz="0" w:space="0" w:color="auto"/>
              </w:divBdr>
            </w:div>
          </w:divsChild>
        </w:div>
        <w:div w:id="158277088">
          <w:marLeft w:val="0"/>
          <w:marRight w:val="0"/>
          <w:marTop w:val="0"/>
          <w:marBottom w:val="0"/>
          <w:divBdr>
            <w:top w:val="none" w:sz="0" w:space="0" w:color="auto"/>
            <w:left w:val="none" w:sz="0" w:space="0" w:color="auto"/>
            <w:bottom w:val="none" w:sz="0" w:space="0" w:color="auto"/>
            <w:right w:val="none" w:sz="0" w:space="0" w:color="auto"/>
          </w:divBdr>
          <w:divsChild>
            <w:div w:id="290593594">
              <w:marLeft w:val="0"/>
              <w:marRight w:val="0"/>
              <w:marTop w:val="0"/>
              <w:marBottom w:val="0"/>
              <w:divBdr>
                <w:top w:val="none" w:sz="0" w:space="0" w:color="auto"/>
                <w:left w:val="none" w:sz="0" w:space="0" w:color="auto"/>
                <w:bottom w:val="none" w:sz="0" w:space="0" w:color="auto"/>
                <w:right w:val="none" w:sz="0" w:space="0" w:color="auto"/>
              </w:divBdr>
            </w:div>
          </w:divsChild>
        </w:div>
        <w:div w:id="1416900046">
          <w:marLeft w:val="0"/>
          <w:marRight w:val="0"/>
          <w:marTop w:val="0"/>
          <w:marBottom w:val="0"/>
          <w:divBdr>
            <w:top w:val="none" w:sz="0" w:space="0" w:color="auto"/>
            <w:left w:val="none" w:sz="0" w:space="0" w:color="auto"/>
            <w:bottom w:val="none" w:sz="0" w:space="0" w:color="auto"/>
            <w:right w:val="none" w:sz="0" w:space="0" w:color="auto"/>
          </w:divBdr>
          <w:divsChild>
            <w:div w:id="691955828">
              <w:marLeft w:val="0"/>
              <w:marRight w:val="0"/>
              <w:marTop w:val="0"/>
              <w:marBottom w:val="0"/>
              <w:divBdr>
                <w:top w:val="none" w:sz="0" w:space="0" w:color="auto"/>
                <w:left w:val="none" w:sz="0" w:space="0" w:color="auto"/>
                <w:bottom w:val="none" w:sz="0" w:space="0" w:color="auto"/>
                <w:right w:val="none" w:sz="0" w:space="0" w:color="auto"/>
              </w:divBdr>
            </w:div>
          </w:divsChild>
        </w:div>
        <w:div w:id="633412297">
          <w:marLeft w:val="0"/>
          <w:marRight w:val="0"/>
          <w:marTop w:val="0"/>
          <w:marBottom w:val="0"/>
          <w:divBdr>
            <w:top w:val="none" w:sz="0" w:space="0" w:color="auto"/>
            <w:left w:val="none" w:sz="0" w:space="0" w:color="auto"/>
            <w:bottom w:val="none" w:sz="0" w:space="0" w:color="auto"/>
            <w:right w:val="none" w:sz="0" w:space="0" w:color="auto"/>
          </w:divBdr>
          <w:divsChild>
            <w:div w:id="1160192383">
              <w:marLeft w:val="0"/>
              <w:marRight w:val="0"/>
              <w:marTop w:val="0"/>
              <w:marBottom w:val="0"/>
              <w:divBdr>
                <w:top w:val="none" w:sz="0" w:space="0" w:color="auto"/>
                <w:left w:val="none" w:sz="0" w:space="0" w:color="auto"/>
                <w:bottom w:val="none" w:sz="0" w:space="0" w:color="auto"/>
                <w:right w:val="none" w:sz="0" w:space="0" w:color="auto"/>
              </w:divBdr>
            </w:div>
          </w:divsChild>
        </w:div>
        <w:div w:id="1961838902">
          <w:marLeft w:val="0"/>
          <w:marRight w:val="0"/>
          <w:marTop w:val="0"/>
          <w:marBottom w:val="0"/>
          <w:divBdr>
            <w:top w:val="none" w:sz="0" w:space="0" w:color="auto"/>
            <w:left w:val="none" w:sz="0" w:space="0" w:color="auto"/>
            <w:bottom w:val="none" w:sz="0" w:space="0" w:color="auto"/>
            <w:right w:val="none" w:sz="0" w:space="0" w:color="auto"/>
          </w:divBdr>
          <w:divsChild>
            <w:div w:id="425270470">
              <w:marLeft w:val="0"/>
              <w:marRight w:val="0"/>
              <w:marTop w:val="0"/>
              <w:marBottom w:val="0"/>
              <w:divBdr>
                <w:top w:val="none" w:sz="0" w:space="0" w:color="auto"/>
                <w:left w:val="none" w:sz="0" w:space="0" w:color="auto"/>
                <w:bottom w:val="none" w:sz="0" w:space="0" w:color="auto"/>
                <w:right w:val="none" w:sz="0" w:space="0" w:color="auto"/>
              </w:divBdr>
            </w:div>
          </w:divsChild>
        </w:div>
        <w:div w:id="1570075509">
          <w:marLeft w:val="0"/>
          <w:marRight w:val="0"/>
          <w:marTop w:val="0"/>
          <w:marBottom w:val="0"/>
          <w:divBdr>
            <w:top w:val="none" w:sz="0" w:space="0" w:color="auto"/>
            <w:left w:val="none" w:sz="0" w:space="0" w:color="auto"/>
            <w:bottom w:val="none" w:sz="0" w:space="0" w:color="auto"/>
            <w:right w:val="none" w:sz="0" w:space="0" w:color="auto"/>
          </w:divBdr>
          <w:divsChild>
            <w:div w:id="1278633930">
              <w:marLeft w:val="0"/>
              <w:marRight w:val="0"/>
              <w:marTop w:val="0"/>
              <w:marBottom w:val="0"/>
              <w:divBdr>
                <w:top w:val="none" w:sz="0" w:space="0" w:color="auto"/>
                <w:left w:val="none" w:sz="0" w:space="0" w:color="auto"/>
                <w:bottom w:val="none" w:sz="0" w:space="0" w:color="auto"/>
                <w:right w:val="none" w:sz="0" w:space="0" w:color="auto"/>
              </w:divBdr>
            </w:div>
          </w:divsChild>
        </w:div>
        <w:div w:id="1020401129">
          <w:marLeft w:val="0"/>
          <w:marRight w:val="0"/>
          <w:marTop w:val="0"/>
          <w:marBottom w:val="0"/>
          <w:divBdr>
            <w:top w:val="none" w:sz="0" w:space="0" w:color="auto"/>
            <w:left w:val="none" w:sz="0" w:space="0" w:color="auto"/>
            <w:bottom w:val="none" w:sz="0" w:space="0" w:color="auto"/>
            <w:right w:val="none" w:sz="0" w:space="0" w:color="auto"/>
          </w:divBdr>
          <w:divsChild>
            <w:div w:id="104621091">
              <w:marLeft w:val="0"/>
              <w:marRight w:val="0"/>
              <w:marTop w:val="0"/>
              <w:marBottom w:val="0"/>
              <w:divBdr>
                <w:top w:val="none" w:sz="0" w:space="0" w:color="auto"/>
                <w:left w:val="none" w:sz="0" w:space="0" w:color="auto"/>
                <w:bottom w:val="none" w:sz="0" w:space="0" w:color="auto"/>
                <w:right w:val="none" w:sz="0" w:space="0" w:color="auto"/>
              </w:divBdr>
            </w:div>
          </w:divsChild>
        </w:div>
        <w:div w:id="670722883">
          <w:marLeft w:val="0"/>
          <w:marRight w:val="0"/>
          <w:marTop w:val="0"/>
          <w:marBottom w:val="0"/>
          <w:divBdr>
            <w:top w:val="none" w:sz="0" w:space="0" w:color="auto"/>
            <w:left w:val="none" w:sz="0" w:space="0" w:color="auto"/>
            <w:bottom w:val="none" w:sz="0" w:space="0" w:color="auto"/>
            <w:right w:val="none" w:sz="0" w:space="0" w:color="auto"/>
          </w:divBdr>
          <w:divsChild>
            <w:div w:id="518393357">
              <w:marLeft w:val="0"/>
              <w:marRight w:val="0"/>
              <w:marTop w:val="0"/>
              <w:marBottom w:val="0"/>
              <w:divBdr>
                <w:top w:val="none" w:sz="0" w:space="0" w:color="auto"/>
                <w:left w:val="none" w:sz="0" w:space="0" w:color="auto"/>
                <w:bottom w:val="none" w:sz="0" w:space="0" w:color="auto"/>
                <w:right w:val="none" w:sz="0" w:space="0" w:color="auto"/>
              </w:divBdr>
            </w:div>
          </w:divsChild>
        </w:div>
        <w:div w:id="1018234445">
          <w:marLeft w:val="0"/>
          <w:marRight w:val="0"/>
          <w:marTop w:val="0"/>
          <w:marBottom w:val="0"/>
          <w:divBdr>
            <w:top w:val="none" w:sz="0" w:space="0" w:color="auto"/>
            <w:left w:val="none" w:sz="0" w:space="0" w:color="auto"/>
            <w:bottom w:val="none" w:sz="0" w:space="0" w:color="auto"/>
            <w:right w:val="none" w:sz="0" w:space="0" w:color="auto"/>
          </w:divBdr>
          <w:divsChild>
            <w:div w:id="382339378">
              <w:marLeft w:val="0"/>
              <w:marRight w:val="0"/>
              <w:marTop w:val="0"/>
              <w:marBottom w:val="0"/>
              <w:divBdr>
                <w:top w:val="none" w:sz="0" w:space="0" w:color="auto"/>
                <w:left w:val="none" w:sz="0" w:space="0" w:color="auto"/>
                <w:bottom w:val="none" w:sz="0" w:space="0" w:color="auto"/>
                <w:right w:val="none" w:sz="0" w:space="0" w:color="auto"/>
              </w:divBdr>
            </w:div>
          </w:divsChild>
        </w:div>
        <w:div w:id="2103602850">
          <w:marLeft w:val="0"/>
          <w:marRight w:val="0"/>
          <w:marTop w:val="0"/>
          <w:marBottom w:val="0"/>
          <w:divBdr>
            <w:top w:val="none" w:sz="0" w:space="0" w:color="auto"/>
            <w:left w:val="none" w:sz="0" w:space="0" w:color="auto"/>
            <w:bottom w:val="none" w:sz="0" w:space="0" w:color="auto"/>
            <w:right w:val="none" w:sz="0" w:space="0" w:color="auto"/>
          </w:divBdr>
          <w:divsChild>
            <w:div w:id="1140075833">
              <w:marLeft w:val="0"/>
              <w:marRight w:val="0"/>
              <w:marTop w:val="0"/>
              <w:marBottom w:val="0"/>
              <w:divBdr>
                <w:top w:val="none" w:sz="0" w:space="0" w:color="auto"/>
                <w:left w:val="none" w:sz="0" w:space="0" w:color="auto"/>
                <w:bottom w:val="none" w:sz="0" w:space="0" w:color="auto"/>
                <w:right w:val="none" w:sz="0" w:space="0" w:color="auto"/>
              </w:divBdr>
            </w:div>
          </w:divsChild>
        </w:div>
        <w:div w:id="33508181">
          <w:marLeft w:val="0"/>
          <w:marRight w:val="0"/>
          <w:marTop w:val="0"/>
          <w:marBottom w:val="0"/>
          <w:divBdr>
            <w:top w:val="none" w:sz="0" w:space="0" w:color="auto"/>
            <w:left w:val="none" w:sz="0" w:space="0" w:color="auto"/>
            <w:bottom w:val="none" w:sz="0" w:space="0" w:color="auto"/>
            <w:right w:val="none" w:sz="0" w:space="0" w:color="auto"/>
          </w:divBdr>
          <w:divsChild>
            <w:div w:id="1883126421">
              <w:marLeft w:val="0"/>
              <w:marRight w:val="0"/>
              <w:marTop w:val="0"/>
              <w:marBottom w:val="0"/>
              <w:divBdr>
                <w:top w:val="none" w:sz="0" w:space="0" w:color="auto"/>
                <w:left w:val="none" w:sz="0" w:space="0" w:color="auto"/>
                <w:bottom w:val="none" w:sz="0" w:space="0" w:color="auto"/>
                <w:right w:val="none" w:sz="0" w:space="0" w:color="auto"/>
              </w:divBdr>
            </w:div>
          </w:divsChild>
        </w:div>
        <w:div w:id="438916600">
          <w:marLeft w:val="0"/>
          <w:marRight w:val="0"/>
          <w:marTop w:val="0"/>
          <w:marBottom w:val="0"/>
          <w:divBdr>
            <w:top w:val="none" w:sz="0" w:space="0" w:color="auto"/>
            <w:left w:val="none" w:sz="0" w:space="0" w:color="auto"/>
            <w:bottom w:val="none" w:sz="0" w:space="0" w:color="auto"/>
            <w:right w:val="none" w:sz="0" w:space="0" w:color="auto"/>
          </w:divBdr>
          <w:divsChild>
            <w:div w:id="604191759">
              <w:marLeft w:val="0"/>
              <w:marRight w:val="0"/>
              <w:marTop w:val="0"/>
              <w:marBottom w:val="0"/>
              <w:divBdr>
                <w:top w:val="none" w:sz="0" w:space="0" w:color="auto"/>
                <w:left w:val="none" w:sz="0" w:space="0" w:color="auto"/>
                <w:bottom w:val="none" w:sz="0" w:space="0" w:color="auto"/>
                <w:right w:val="none" w:sz="0" w:space="0" w:color="auto"/>
              </w:divBdr>
            </w:div>
          </w:divsChild>
        </w:div>
        <w:div w:id="1815639809">
          <w:marLeft w:val="0"/>
          <w:marRight w:val="0"/>
          <w:marTop w:val="0"/>
          <w:marBottom w:val="0"/>
          <w:divBdr>
            <w:top w:val="none" w:sz="0" w:space="0" w:color="auto"/>
            <w:left w:val="none" w:sz="0" w:space="0" w:color="auto"/>
            <w:bottom w:val="none" w:sz="0" w:space="0" w:color="auto"/>
            <w:right w:val="none" w:sz="0" w:space="0" w:color="auto"/>
          </w:divBdr>
          <w:divsChild>
            <w:div w:id="502471645">
              <w:marLeft w:val="0"/>
              <w:marRight w:val="0"/>
              <w:marTop w:val="0"/>
              <w:marBottom w:val="0"/>
              <w:divBdr>
                <w:top w:val="none" w:sz="0" w:space="0" w:color="auto"/>
                <w:left w:val="none" w:sz="0" w:space="0" w:color="auto"/>
                <w:bottom w:val="none" w:sz="0" w:space="0" w:color="auto"/>
                <w:right w:val="none" w:sz="0" w:space="0" w:color="auto"/>
              </w:divBdr>
            </w:div>
          </w:divsChild>
        </w:div>
        <w:div w:id="1111509272">
          <w:marLeft w:val="0"/>
          <w:marRight w:val="0"/>
          <w:marTop w:val="0"/>
          <w:marBottom w:val="0"/>
          <w:divBdr>
            <w:top w:val="none" w:sz="0" w:space="0" w:color="auto"/>
            <w:left w:val="none" w:sz="0" w:space="0" w:color="auto"/>
            <w:bottom w:val="none" w:sz="0" w:space="0" w:color="auto"/>
            <w:right w:val="none" w:sz="0" w:space="0" w:color="auto"/>
          </w:divBdr>
          <w:divsChild>
            <w:div w:id="274606231">
              <w:marLeft w:val="0"/>
              <w:marRight w:val="0"/>
              <w:marTop w:val="0"/>
              <w:marBottom w:val="0"/>
              <w:divBdr>
                <w:top w:val="none" w:sz="0" w:space="0" w:color="auto"/>
                <w:left w:val="none" w:sz="0" w:space="0" w:color="auto"/>
                <w:bottom w:val="none" w:sz="0" w:space="0" w:color="auto"/>
                <w:right w:val="none" w:sz="0" w:space="0" w:color="auto"/>
              </w:divBdr>
            </w:div>
          </w:divsChild>
        </w:div>
        <w:div w:id="1962760963">
          <w:marLeft w:val="0"/>
          <w:marRight w:val="0"/>
          <w:marTop w:val="0"/>
          <w:marBottom w:val="0"/>
          <w:divBdr>
            <w:top w:val="none" w:sz="0" w:space="0" w:color="auto"/>
            <w:left w:val="none" w:sz="0" w:space="0" w:color="auto"/>
            <w:bottom w:val="none" w:sz="0" w:space="0" w:color="auto"/>
            <w:right w:val="none" w:sz="0" w:space="0" w:color="auto"/>
          </w:divBdr>
          <w:divsChild>
            <w:div w:id="800877545">
              <w:marLeft w:val="0"/>
              <w:marRight w:val="0"/>
              <w:marTop w:val="0"/>
              <w:marBottom w:val="0"/>
              <w:divBdr>
                <w:top w:val="none" w:sz="0" w:space="0" w:color="auto"/>
                <w:left w:val="none" w:sz="0" w:space="0" w:color="auto"/>
                <w:bottom w:val="none" w:sz="0" w:space="0" w:color="auto"/>
                <w:right w:val="none" w:sz="0" w:space="0" w:color="auto"/>
              </w:divBdr>
            </w:div>
          </w:divsChild>
        </w:div>
        <w:div w:id="730930125">
          <w:marLeft w:val="0"/>
          <w:marRight w:val="0"/>
          <w:marTop w:val="0"/>
          <w:marBottom w:val="0"/>
          <w:divBdr>
            <w:top w:val="none" w:sz="0" w:space="0" w:color="auto"/>
            <w:left w:val="none" w:sz="0" w:space="0" w:color="auto"/>
            <w:bottom w:val="none" w:sz="0" w:space="0" w:color="auto"/>
            <w:right w:val="none" w:sz="0" w:space="0" w:color="auto"/>
          </w:divBdr>
          <w:divsChild>
            <w:div w:id="720637160">
              <w:marLeft w:val="0"/>
              <w:marRight w:val="0"/>
              <w:marTop w:val="0"/>
              <w:marBottom w:val="0"/>
              <w:divBdr>
                <w:top w:val="none" w:sz="0" w:space="0" w:color="auto"/>
                <w:left w:val="none" w:sz="0" w:space="0" w:color="auto"/>
                <w:bottom w:val="none" w:sz="0" w:space="0" w:color="auto"/>
                <w:right w:val="none" w:sz="0" w:space="0" w:color="auto"/>
              </w:divBdr>
            </w:div>
          </w:divsChild>
        </w:div>
        <w:div w:id="919218188">
          <w:marLeft w:val="0"/>
          <w:marRight w:val="0"/>
          <w:marTop w:val="0"/>
          <w:marBottom w:val="0"/>
          <w:divBdr>
            <w:top w:val="none" w:sz="0" w:space="0" w:color="auto"/>
            <w:left w:val="none" w:sz="0" w:space="0" w:color="auto"/>
            <w:bottom w:val="none" w:sz="0" w:space="0" w:color="auto"/>
            <w:right w:val="none" w:sz="0" w:space="0" w:color="auto"/>
          </w:divBdr>
          <w:divsChild>
            <w:div w:id="78527767">
              <w:marLeft w:val="0"/>
              <w:marRight w:val="0"/>
              <w:marTop w:val="0"/>
              <w:marBottom w:val="0"/>
              <w:divBdr>
                <w:top w:val="none" w:sz="0" w:space="0" w:color="auto"/>
                <w:left w:val="none" w:sz="0" w:space="0" w:color="auto"/>
                <w:bottom w:val="none" w:sz="0" w:space="0" w:color="auto"/>
                <w:right w:val="none" w:sz="0" w:space="0" w:color="auto"/>
              </w:divBdr>
            </w:div>
          </w:divsChild>
        </w:div>
        <w:div w:id="93405130">
          <w:marLeft w:val="0"/>
          <w:marRight w:val="0"/>
          <w:marTop w:val="0"/>
          <w:marBottom w:val="0"/>
          <w:divBdr>
            <w:top w:val="none" w:sz="0" w:space="0" w:color="auto"/>
            <w:left w:val="none" w:sz="0" w:space="0" w:color="auto"/>
            <w:bottom w:val="none" w:sz="0" w:space="0" w:color="auto"/>
            <w:right w:val="none" w:sz="0" w:space="0" w:color="auto"/>
          </w:divBdr>
          <w:divsChild>
            <w:div w:id="1446386333">
              <w:marLeft w:val="0"/>
              <w:marRight w:val="0"/>
              <w:marTop w:val="0"/>
              <w:marBottom w:val="0"/>
              <w:divBdr>
                <w:top w:val="none" w:sz="0" w:space="0" w:color="auto"/>
                <w:left w:val="none" w:sz="0" w:space="0" w:color="auto"/>
                <w:bottom w:val="none" w:sz="0" w:space="0" w:color="auto"/>
                <w:right w:val="none" w:sz="0" w:space="0" w:color="auto"/>
              </w:divBdr>
            </w:div>
          </w:divsChild>
        </w:div>
        <w:div w:id="1374815315">
          <w:marLeft w:val="0"/>
          <w:marRight w:val="0"/>
          <w:marTop w:val="0"/>
          <w:marBottom w:val="0"/>
          <w:divBdr>
            <w:top w:val="none" w:sz="0" w:space="0" w:color="auto"/>
            <w:left w:val="none" w:sz="0" w:space="0" w:color="auto"/>
            <w:bottom w:val="none" w:sz="0" w:space="0" w:color="auto"/>
            <w:right w:val="none" w:sz="0" w:space="0" w:color="auto"/>
          </w:divBdr>
          <w:divsChild>
            <w:div w:id="1298531717">
              <w:marLeft w:val="0"/>
              <w:marRight w:val="0"/>
              <w:marTop w:val="0"/>
              <w:marBottom w:val="0"/>
              <w:divBdr>
                <w:top w:val="none" w:sz="0" w:space="0" w:color="auto"/>
                <w:left w:val="none" w:sz="0" w:space="0" w:color="auto"/>
                <w:bottom w:val="none" w:sz="0" w:space="0" w:color="auto"/>
                <w:right w:val="none" w:sz="0" w:space="0" w:color="auto"/>
              </w:divBdr>
            </w:div>
          </w:divsChild>
        </w:div>
        <w:div w:id="421032705">
          <w:marLeft w:val="0"/>
          <w:marRight w:val="0"/>
          <w:marTop w:val="0"/>
          <w:marBottom w:val="0"/>
          <w:divBdr>
            <w:top w:val="none" w:sz="0" w:space="0" w:color="auto"/>
            <w:left w:val="none" w:sz="0" w:space="0" w:color="auto"/>
            <w:bottom w:val="none" w:sz="0" w:space="0" w:color="auto"/>
            <w:right w:val="none" w:sz="0" w:space="0" w:color="auto"/>
          </w:divBdr>
          <w:divsChild>
            <w:div w:id="1537617387">
              <w:marLeft w:val="0"/>
              <w:marRight w:val="0"/>
              <w:marTop w:val="0"/>
              <w:marBottom w:val="0"/>
              <w:divBdr>
                <w:top w:val="none" w:sz="0" w:space="0" w:color="auto"/>
                <w:left w:val="none" w:sz="0" w:space="0" w:color="auto"/>
                <w:bottom w:val="none" w:sz="0" w:space="0" w:color="auto"/>
                <w:right w:val="none" w:sz="0" w:space="0" w:color="auto"/>
              </w:divBdr>
            </w:div>
          </w:divsChild>
        </w:div>
        <w:div w:id="1610967582">
          <w:marLeft w:val="0"/>
          <w:marRight w:val="0"/>
          <w:marTop w:val="0"/>
          <w:marBottom w:val="0"/>
          <w:divBdr>
            <w:top w:val="none" w:sz="0" w:space="0" w:color="auto"/>
            <w:left w:val="none" w:sz="0" w:space="0" w:color="auto"/>
            <w:bottom w:val="none" w:sz="0" w:space="0" w:color="auto"/>
            <w:right w:val="none" w:sz="0" w:space="0" w:color="auto"/>
          </w:divBdr>
          <w:divsChild>
            <w:div w:id="355273664">
              <w:marLeft w:val="0"/>
              <w:marRight w:val="0"/>
              <w:marTop w:val="0"/>
              <w:marBottom w:val="0"/>
              <w:divBdr>
                <w:top w:val="none" w:sz="0" w:space="0" w:color="auto"/>
                <w:left w:val="none" w:sz="0" w:space="0" w:color="auto"/>
                <w:bottom w:val="none" w:sz="0" w:space="0" w:color="auto"/>
                <w:right w:val="none" w:sz="0" w:space="0" w:color="auto"/>
              </w:divBdr>
            </w:div>
          </w:divsChild>
        </w:div>
        <w:div w:id="272254397">
          <w:marLeft w:val="0"/>
          <w:marRight w:val="0"/>
          <w:marTop w:val="0"/>
          <w:marBottom w:val="0"/>
          <w:divBdr>
            <w:top w:val="none" w:sz="0" w:space="0" w:color="auto"/>
            <w:left w:val="none" w:sz="0" w:space="0" w:color="auto"/>
            <w:bottom w:val="none" w:sz="0" w:space="0" w:color="auto"/>
            <w:right w:val="none" w:sz="0" w:space="0" w:color="auto"/>
          </w:divBdr>
          <w:divsChild>
            <w:div w:id="440800755">
              <w:marLeft w:val="0"/>
              <w:marRight w:val="0"/>
              <w:marTop w:val="0"/>
              <w:marBottom w:val="0"/>
              <w:divBdr>
                <w:top w:val="none" w:sz="0" w:space="0" w:color="auto"/>
                <w:left w:val="none" w:sz="0" w:space="0" w:color="auto"/>
                <w:bottom w:val="none" w:sz="0" w:space="0" w:color="auto"/>
                <w:right w:val="none" w:sz="0" w:space="0" w:color="auto"/>
              </w:divBdr>
            </w:div>
          </w:divsChild>
        </w:div>
        <w:div w:id="406651836">
          <w:marLeft w:val="0"/>
          <w:marRight w:val="0"/>
          <w:marTop w:val="0"/>
          <w:marBottom w:val="0"/>
          <w:divBdr>
            <w:top w:val="none" w:sz="0" w:space="0" w:color="auto"/>
            <w:left w:val="none" w:sz="0" w:space="0" w:color="auto"/>
            <w:bottom w:val="none" w:sz="0" w:space="0" w:color="auto"/>
            <w:right w:val="none" w:sz="0" w:space="0" w:color="auto"/>
          </w:divBdr>
          <w:divsChild>
            <w:div w:id="8605922">
              <w:marLeft w:val="0"/>
              <w:marRight w:val="0"/>
              <w:marTop w:val="0"/>
              <w:marBottom w:val="0"/>
              <w:divBdr>
                <w:top w:val="none" w:sz="0" w:space="0" w:color="auto"/>
                <w:left w:val="none" w:sz="0" w:space="0" w:color="auto"/>
                <w:bottom w:val="none" w:sz="0" w:space="0" w:color="auto"/>
                <w:right w:val="none" w:sz="0" w:space="0" w:color="auto"/>
              </w:divBdr>
            </w:div>
          </w:divsChild>
        </w:div>
        <w:div w:id="1298996856">
          <w:marLeft w:val="0"/>
          <w:marRight w:val="0"/>
          <w:marTop w:val="0"/>
          <w:marBottom w:val="0"/>
          <w:divBdr>
            <w:top w:val="none" w:sz="0" w:space="0" w:color="auto"/>
            <w:left w:val="none" w:sz="0" w:space="0" w:color="auto"/>
            <w:bottom w:val="none" w:sz="0" w:space="0" w:color="auto"/>
            <w:right w:val="none" w:sz="0" w:space="0" w:color="auto"/>
          </w:divBdr>
          <w:divsChild>
            <w:div w:id="1213037215">
              <w:marLeft w:val="0"/>
              <w:marRight w:val="0"/>
              <w:marTop w:val="0"/>
              <w:marBottom w:val="0"/>
              <w:divBdr>
                <w:top w:val="none" w:sz="0" w:space="0" w:color="auto"/>
                <w:left w:val="none" w:sz="0" w:space="0" w:color="auto"/>
                <w:bottom w:val="none" w:sz="0" w:space="0" w:color="auto"/>
                <w:right w:val="none" w:sz="0" w:space="0" w:color="auto"/>
              </w:divBdr>
            </w:div>
          </w:divsChild>
        </w:div>
        <w:div w:id="1833176114">
          <w:marLeft w:val="0"/>
          <w:marRight w:val="0"/>
          <w:marTop w:val="0"/>
          <w:marBottom w:val="0"/>
          <w:divBdr>
            <w:top w:val="none" w:sz="0" w:space="0" w:color="auto"/>
            <w:left w:val="none" w:sz="0" w:space="0" w:color="auto"/>
            <w:bottom w:val="none" w:sz="0" w:space="0" w:color="auto"/>
            <w:right w:val="none" w:sz="0" w:space="0" w:color="auto"/>
          </w:divBdr>
          <w:divsChild>
            <w:div w:id="2089763671">
              <w:marLeft w:val="0"/>
              <w:marRight w:val="0"/>
              <w:marTop w:val="0"/>
              <w:marBottom w:val="0"/>
              <w:divBdr>
                <w:top w:val="none" w:sz="0" w:space="0" w:color="auto"/>
                <w:left w:val="none" w:sz="0" w:space="0" w:color="auto"/>
                <w:bottom w:val="none" w:sz="0" w:space="0" w:color="auto"/>
                <w:right w:val="none" w:sz="0" w:space="0" w:color="auto"/>
              </w:divBdr>
            </w:div>
          </w:divsChild>
        </w:div>
        <w:div w:id="6253549">
          <w:marLeft w:val="0"/>
          <w:marRight w:val="0"/>
          <w:marTop w:val="0"/>
          <w:marBottom w:val="0"/>
          <w:divBdr>
            <w:top w:val="none" w:sz="0" w:space="0" w:color="auto"/>
            <w:left w:val="none" w:sz="0" w:space="0" w:color="auto"/>
            <w:bottom w:val="none" w:sz="0" w:space="0" w:color="auto"/>
            <w:right w:val="none" w:sz="0" w:space="0" w:color="auto"/>
          </w:divBdr>
          <w:divsChild>
            <w:div w:id="1422796539">
              <w:marLeft w:val="0"/>
              <w:marRight w:val="0"/>
              <w:marTop w:val="0"/>
              <w:marBottom w:val="0"/>
              <w:divBdr>
                <w:top w:val="none" w:sz="0" w:space="0" w:color="auto"/>
                <w:left w:val="none" w:sz="0" w:space="0" w:color="auto"/>
                <w:bottom w:val="none" w:sz="0" w:space="0" w:color="auto"/>
                <w:right w:val="none" w:sz="0" w:space="0" w:color="auto"/>
              </w:divBdr>
            </w:div>
          </w:divsChild>
        </w:div>
        <w:div w:id="817499019">
          <w:marLeft w:val="0"/>
          <w:marRight w:val="0"/>
          <w:marTop w:val="0"/>
          <w:marBottom w:val="0"/>
          <w:divBdr>
            <w:top w:val="none" w:sz="0" w:space="0" w:color="auto"/>
            <w:left w:val="none" w:sz="0" w:space="0" w:color="auto"/>
            <w:bottom w:val="none" w:sz="0" w:space="0" w:color="auto"/>
            <w:right w:val="none" w:sz="0" w:space="0" w:color="auto"/>
          </w:divBdr>
          <w:divsChild>
            <w:div w:id="397288729">
              <w:marLeft w:val="0"/>
              <w:marRight w:val="0"/>
              <w:marTop w:val="0"/>
              <w:marBottom w:val="0"/>
              <w:divBdr>
                <w:top w:val="none" w:sz="0" w:space="0" w:color="auto"/>
                <w:left w:val="none" w:sz="0" w:space="0" w:color="auto"/>
                <w:bottom w:val="none" w:sz="0" w:space="0" w:color="auto"/>
                <w:right w:val="none" w:sz="0" w:space="0" w:color="auto"/>
              </w:divBdr>
            </w:div>
          </w:divsChild>
        </w:div>
        <w:div w:id="591547086">
          <w:marLeft w:val="0"/>
          <w:marRight w:val="0"/>
          <w:marTop w:val="0"/>
          <w:marBottom w:val="0"/>
          <w:divBdr>
            <w:top w:val="none" w:sz="0" w:space="0" w:color="auto"/>
            <w:left w:val="none" w:sz="0" w:space="0" w:color="auto"/>
            <w:bottom w:val="none" w:sz="0" w:space="0" w:color="auto"/>
            <w:right w:val="none" w:sz="0" w:space="0" w:color="auto"/>
          </w:divBdr>
          <w:divsChild>
            <w:div w:id="1844972592">
              <w:marLeft w:val="0"/>
              <w:marRight w:val="0"/>
              <w:marTop w:val="0"/>
              <w:marBottom w:val="0"/>
              <w:divBdr>
                <w:top w:val="none" w:sz="0" w:space="0" w:color="auto"/>
                <w:left w:val="none" w:sz="0" w:space="0" w:color="auto"/>
                <w:bottom w:val="none" w:sz="0" w:space="0" w:color="auto"/>
                <w:right w:val="none" w:sz="0" w:space="0" w:color="auto"/>
              </w:divBdr>
            </w:div>
          </w:divsChild>
        </w:div>
        <w:div w:id="225067328">
          <w:marLeft w:val="0"/>
          <w:marRight w:val="0"/>
          <w:marTop w:val="0"/>
          <w:marBottom w:val="0"/>
          <w:divBdr>
            <w:top w:val="none" w:sz="0" w:space="0" w:color="auto"/>
            <w:left w:val="none" w:sz="0" w:space="0" w:color="auto"/>
            <w:bottom w:val="none" w:sz="0" w:space="0" w:color="auto"/>
            <w:right w:val="none" w:sz="0" w:space="0" w:color="auto"/>
          </w:divBdr>
          <w:divsChild>
            <w:div w:id="1725450188">
              <w:marLeft w:val="0"/>
              <w:marRight w:val="0"/>
              <w:marTop w:val="0"/>
              <w:marBottom w:val="0"/>
              <w:divBdr>
                <w:top w:val="none" w:sz="0" w:space="0" w:color="auto"/>
                <w:left w:val="none" w:sz="0" w:space="0" w:color="auto"/>
                <w:bottom w:val="none" w:sz="0" w:space="0" w:color="auto"/>
                <w:right w:val="none" w:sz="0" w:space="0" w:color="auto"/>
              </w:divBdr>
            </w:div>
          </w:divsChild>
        </w:div>
        <w:div w:id="559556381">
          <w:marLeft w:val="0"/>
          <w:marRight w:val="0"/>
          <w:marTop w:val="0"/>
          <w:marBottom w:val="0"/>
          <w:divBdr>
            <w:top w:val="none" w:sz="0" w:space="0" w:color="auto"/>
            <w:left w:val="none" w:sz="0" w:space="0" w:color="auto"/>
            <w:bottom w:val="none" w:sz="0" w:space="0" w:color="auto"/>
            <w:right w:val="none" w:sz="0" w:space="0" w:color="auto"/>
          </w:divBdr>
          <w:divsChild>
            <w:div w:id="1324819189">
              <w:marLeft w:val="0"/>
              <w:marRight w:val="0"/>
              <w:marTop w:val="0"/>
              <w:marBottom w:val="0"/>
              <w:divBdr>
                <w:top w:val="none" w:sz="0" w:space="0" w:color="auto"/>
                <w:left w:val="none" w:sz="0" w:space="0" w:color="auto"/>
                <w:bottom w:val="none" w:sz="0" w:space="0" w:color="auto"/>
                <w:right w:val="none" w:sz="0" w:space="0" w:color="auto"/>
              </w:divBdr>
            </w:div>
          </w:divsChild>
        </w:div>
        <w:div w:id="1473670708">
          <w:marLeft w:val="0"/>
          <w:marRight w:val="0"/>
          <w:marTop w:val="0"/>
          <w:marBottom w:val="0"/>
          <w:divBdr>
            <w:top w:val="none" w:sz="0" w:space="0" w:color="auto"/>
            <w:left w:val="none" w:sz="0" w:space="0" w:color="auto"/>
            <w:bottom w:val="none" w:sz="0" w:space="0" w:color="auto"/>
            <w:right w:val="none" w:sz="0" w:space="0" w:color="auto"/>
          </w:divBdr>
          <w:divsChild>
            <w:div w:id="200173784">
              <w:marLeft w:val="0"/>
              <w:marRight w:val="0"/>
              <w:marTop w:val="0"/>
              <w:marBottom w:val="0"/>
              <w:divBdr>
                <w:top w:val="none" w:sz="0" w:space="0" w:color="auto"/>
                <w:left w:val="none" w:sz="0" w:space="0" w:color="auto"/>
                <w:bottom w:val="none" w:sz="0" w:space="0" w:color="auto"/>
                <w:right w:val="none" w:sz="0" w:space="0" w:color="auto"/>
              </w:divBdr>
            </w:div>
          </w:divsChild>
        </w:div>
        <w:div w:id="210845828">
          <w:marLeft w:val="0"/>
          <w:marRight w:val="0"/>
          <w:marTop w:val="0"/>
          <w:marBottom w:val="0"/>
          <w:divBdr>
            <w:top w:val="none" w:sz="0" w:space="0" w:color="auto"/>
            <w:left w:val="none" w:sz="0" w:space="0" w:color="auto"/>
            <w:bottom w:val="none" w:sz="0" w:space="0" w:color="auto"/>
            <w:right w:val="none" w:sz="0" w:space="0" w:color="auto"/>
          </w:divBdr>
          <w:divsChild>
            <w:div w:id="1718504817">
              <w:marLeft w:val="0"/>
              <w:marRight w:val="0"/>
              <w:marTop w:val="0"/>
              <w:marBottom w:val="0"/>
              <w:divBdr>
                <w:top w:val="none" w:sz="0" w:space="0" w:color="auto"/>
                <w:left w:val="none" w:sz="0" w:space="0" w:color="auto"/>
                <w:bottom w:val="none" w:sz="0" w:space="0" w:color="auto"/>
                <w:right w:val="none" w:sz="0" w:space="0" w:color="auto"/>
              </w:divBdr>
            </w:div>
          </w:divsChild>
        </w:div>
        <w:div w:id="1916159619">
          <w:marLeft w:val="0"/>
          <w:marRight w:val="0"/>
          <w:marTop w:val="0"/>
          <w:marBottom w:val="0"/>
          <w:divBdr>
            <w:top w:val="none" w:sz="0" w:space="0" w:color="auto"/>
            <w:left w:val="none" w:sz="0" w:space="0" w:color="auto"/>
            <w:bottom w:val="none" w:sz="0" w:space="0" w:color="auto"/>
            <w:right w:val="none" w:sz="0" w:space="0" w:color="auto"/>
          </w:divBdr>
          <w:divsChild>
            <w:div w:id="417288024">
              <w:marLeft w:val="0"/>
              <w:marRight w:val="0"/>
              <w:marTop w:val="0"/>
              <w:marBottom w:val="0"/>
              <w:divBdr>
                <w:top w:val="none" w:sz="0" w:space="0" w:color="auto"/>
                <w:left w:val="none" w:sz="0" w:space="0" w:color="auto"/>
                <w:bottom w:val="none" w:sz="0" w:space="0" w:color="auto"/>
                <w:right w:val="none" w:sz="0" w:space="0" w:color="auto"/>
              </w:divBdr>
            </w:div>
          </w:divsChild>
        </w:div>
        <w:div w:id="147212006">
          <w:marLeft w:val="0"/>
          <w:marRight w:val="0"/>
          <w:marTop w:val="0"/>
          <w:marBottom w:val="0"/>
          <w:divBdr>
            <w:top w:val="none" w:sz="0" w:space="0" w:color="auto"/>
            <w:left w:val="none" w:sz="0" w:space="0" w:color="auto"/>
            <w:bottom w:val="none" w:sz="0" w:space="0" w:color="auto"/>
            <w:right w:val="none" w:sz="0" w:space="0" w:color="auto"/>
          </w:divBdr>
          <w:divsChild>
            <w:div w:id="579677664">
              <w:marLeft w:val="0"/>
              <w:marRight w:val="0"/>
              <w:marTop w:val="0"/>
              <w:marBottom w:val="0"/>
              <w:divBdr>
                <w:top w:val="none" w:sz="0" w:space="0" w:color="auto"/>
                <w:left w:val="none" w:sz="0" w:space="0" w:color="auto"/>
                <w:bottom w:val="none" w:sz="0" w:space="0" w:color="auto"/>
                <w:right w:val="none" w:sz="0" w:space="0" w:color="auto"/>
              </w:divBdr>
            </w:div>
          </w:divsChild>
        </w:div>
        <w:div w:id="896287085">
          <w:marLeft w:val="0"/>
          <w:marRight w:val="0"/>
          <w:marTop w:val="0"/>
          <w:marBottom w:val="0"/>
          <w:divBdr>
            <w:top w:val="none" w:sz="0" w:space="0" w:color="auto"/>
            <w:left w:val="none" w:sz="0" w:space="0" w:color="auto"/>
            <w:bottom w:val="none" w:sz="0" w:space="0" w:color="auto"/>
            <w:right w:val="none" w:sz="0" w:space="0" w:color="auto"/>
          </w:divBdr>
          <w:divsChild>
            <w:div w:id="80180660">
              <w:marLeft w:val="0"/>
              <w:marRight w:val="0"/>
              <w:marTop w:val="0"/>
              <w:marBottom w:val="0"/>
              <w:divBdr>
                <w:top w:val="none" w:sz="0" w:space="0" w:color="auto"/>
                <w:left w:val="none" w:sz="0" w:space="0" w:color="auto"/>
                <w:bottom w:val="none" w:sz="0" w:space="0" w:color="auto"/>
                <w:right w:val="none" w:sz="0" w:space="0" w:color="auto"/>
              </w:divBdr>
            </w:div>
          </w:divsChild>
        </w:div>
        <w:div w:id="597828537">
          <w:marLeft w:val="0"/>
          <w:marRight w:val="0"/>
          <w:marTop w:val="0"/>
          <w:marBottom w:val="0"/>
          <w:divBdr>
            <w:top w:val="none" w:sz="0" w:space="0" w:color="auto"/>
            <w:left w:val="none" w:sz="0" w:space="0" w:color="auto"/>
            <w:bottom w:val="none" w:sz="0" w:space="0" w:color="auto"/>
            <w:right w:val="none" w:sz="0" w:space="0" w:color="auto"/>
          </w:divBdr>
          <w:divsChild>
            <w:div w:id="38286701">
              <w:marLeft w:val="0"/>
              <w:marRight w:val="0"/>
              <w:marTop w:val="0"/>
              <w:marBottom w:val="0"/>
              <w:divBdr>
                <w:top w:val="none" w:sz="0" w:space="0" w:color="auto"/>
                <w:left w:val="none" w:sz="0" w:space="0" w:color="auto"/>
                <w:bottom w:val="none" w:sz="0" w:space="0" w:color="auto"/>
                <w:right w:val="none" w:sz="0" w:space="0" w:color="auto"/>
              </w:divBdr>
            </w:div>
          </w:divsChild>
        </w:div>
        <w:div w:id="299965620">
          <w:marLeft w:val="0"/>
          <w:marRight w:val="0"/>
          <w:marTop w:val="0"/>
          <w:marBottom w:val="0"/>
          <w:divBdr>
            <w:top w:val="none" w:sz="0" w:space="0" w:color="auto"/>
            <w:left w:val="none" w:sz="0" w:space="0" w:color="auto"/>
            <w:bottom w:val="none" w:sz="0" w:space="0" w:color="auto"/>
            <w:right w:val="none" w:sz="0" w:space="0" w:color="auto"/>
          </w:divBdr>
          <w:divsChild>
            <w:div w:id="325331237">
              <w:marLeft w:val="0"/>
              <w:marRight w:val="0"/>
              <w:marTop w:val="0"/>
              <w:marBottom w:val="0"/>
              <w:divBdr>
                <w:top w:val="none" w:sz="0" w:space="0" w:color="auto"/>
                <w:left w:val="none" w:sz="0" w:space="0" w:color="auto"/>
                <w:bottom w:val="none" w:sz="0" w:space="0" w:color="auto"/>
                <w:right w:val="none" w:sz="0" w:space="0" w:color="auto"/>
              </w:divBdr>
            </w:div>
          </w:divsChild>
        </w:div>
        <w:div w:id="1091320657">
          <w:marLeft w:val="0"/>
          <w:marRight w:val="0"/>
          <w:marTop w:val="0"/>
          <w:marBottom w:val="0"/>
          <w:divBdr>
            <w:top w:val="none" w:sz="0" w:space="0" w:color="auto"/>
            <w:left w:val="none" w:sz="0" w:space="0" w:color="auto"/>
            <w:bottom w:val="none" w:sz="0" w:space="0" w:color="auto"/>
            <w:right w:val="none" w:sz="0" w:space="0" w:color="auto"/>
          </w:divBdr>
          <w:divsChild>
            <w:div w:id="1119493524">
              <w:marLeft w:val="0"/>
              <w:marRight w:val="0"/>
              <w:marTop w:val="0"/>
              <w:marBottom w:val="0"/>
              <w:divBdr>
                <w:top w:val="none" w:sz="0" w:space="0" w:color="auto"/>
                <w:left w:val="none" w:sz="0" w:space="0" w:color="auto"/>
                <w:bottom w:val="none" w:sz="0" w:space="0" w:color="auto"/>
                <w:right w:val="none" w:sz="0" w:space="0" w:color="auto"/>
              </w:divBdr>
            </w:div>
          </w:divsChild>
        </w:div>
        <w:div w:id="1326980411">
          <w:marLeft w:val="0"/>
          <w:marRight w:val="0"/>
          <w:marTop w:val="0"/>
          <w:marBottom w:val="0"/>
          <w:divBdr>
            <w:top w:val="none" w:sz="0" w:space="0" w:color="auto"/>
            <w:left w:val="none" w:sz="0" w:space="0" w:color="auto"/>
            <w:bottom w:val="none" w:sz="0" w:space="0" w:color="auto"/>
            <w:right w:val="none" w:sz="0" w:space="0" w:color="auto"/>
          </w:divBdr>
          <w:divsChild>
            <w:div w:id="821193577">
              <w:marLeft w:val="0"/>
              <w:marRight w:val="0"/>
              <w:marTop w:val="0"/>
              <w:marBottom w:val="0"/>
              <w:divBdr>
                <w:top w:val="none" w:sz="0" w:space="0" w:color="auto"/>
                <w:left w:val="none" w:sz="0" w:space="0" w:color="auto"/>
                <w:bottom w:val="none" w:sz="0" w:space="0" w:color="auto"/>
                <w:right w:val="none" w:sz="0" w:space="0" w:color="auto"/>
              </w:divBdr>
            </w:div>
          </w:divsChild>
        </w:div>
        <w:div w:id="581526002">
          <w:marLeft w:val="0"/>
          <w:marRight w:val="0"/>
          <w:marTop w:val="0"/>
          <w:marBottom w:val="0"/>
          <w:divBdr>
            <w:top w:val="none" w:sz="0" w:space="0" w:color="auto"/>
            <w:left w:val="none" w:sz="0" w:space="0" w:color="auto"/>
            <w:bottom w:val="none" w:sz="0" w:space="0" w:color="auto"/>
            <w:right w:val="none" w:sz="0" w:space="0" w:color="auto"/>
          </w:divBdr>
          <w:divsChild>
            <w:div w:id="1697654107">
              <w:marLeft w:val="0"/>
              <w:marRight w:val="0"/>
              <w:marTop w:val="0"/>
              <w:marBottom w:val="0"/>
              <w:divBdr>
                <w:top w:val="none" w:sz="0" w:space="0" w:color="auto"/>
                <w:left w:val="none" w:sz="0" w:space="0" w:color="auto"/>
                <w:bottom w:val="none" w:sz="0" w:space="0" w:color="auto"/>
                <w:right w:val="none" w:sz="0" w:space="0" w:color="auto"/>
              </w:divBdr>
            </w:div>
          </w:divsChild>
        </w:div>
        <w:div w:id="98530034">
          <w:marLeft w:val="0"/>
          <w:marRight w:val="0"/>
          <w:marTop w:val="0"/>
          <w:marBottom w:val="0"/>
          <w:divBdr>
            <w:top w:val="none" w:sz="0" w:space="0" w:color="auto"/>
            <w:left w:val="none" w:sz="0" w:space="0" w:color="auto"/>
            <w:bottom w:val="none" w:sz="0" w:space="0" w:color="auto"/>
            <w:right w:val="none" w:sz="0" w:space="0" w:color="auto"/>
          </w:divBdr>
          <w:divsChild>
            <w:div w:id="364715000">
              <w:marLeft w:val="0"/>
              <w:marRight w:val="0"/>
              <w:marTop w:val="0"/>
              <w:marBottom w:val="0"/>
              <w:divBdr>
                <w:top w:val="none" w:sz="0" w:space="0" w:color="auto"/>
                <w:left w:val="none" w:sz="0" w:space="0" w:color="auto"/>
                <w:bottom w:val="none" w:sz="0" w:space="0" w:color="auto"/>
                <w:right w:val="none" w:sz="0" w:space="0" w:color="auto"/>
              </w:divBdr>
            </w:div>
          </w:divsChild>
        </w:div>
        <w:div w:id="2130665548">
          <w:marLeft w:val="0"/>
          <w:marRight w:val="0"/>
          <w:marTop w:val="0"/>
          <w:marBottom w:val="0"/>
          <w:divBdr>
            <w:top w:val="none" w:sz="0" w:space="0" w:color="auto"/>
            <w:left w:val="none" w:sz="0" w:space="0" w:color="auto"/>
            <w:bottom w:val="none" w:sz="0" w:space="0" w:color="auto"/>
            <w:right w:val="none" w:sz="0" w:space="0" w:color="auto"/>
          </w:divBdr>
          <w:divsChild>
            <w:div w:id="1398016054">
              <w:marLeft w:val="0"/>
              <w:marRight w:val="0"/>
              <w:marTop w:val="0"/>
              <w:marBottom w:val="0"/>
              <w:divBdr>
                <w:top w:val="none" w:sz="0" w:space="0" w:color="auto"/>
                <w:left w:val="none" w:sz="0" w:space="0" w:color="auto"/>
                <w:bottom w:val="none" w:sz="0" w:space="0" w:color="auto"/>
                <w:right w:val="none" w:sz="0" w:space="0" w:color="auto"/>
              </w:divBdr>
            </w:div>
          </w:divsChild>
        </w:div>
        <w:div w:id="145367024">
          <w:marLeft w:val="0"/>
          <w:marRight w:val="0"/>
          <w:marTop w:val="0"/>
          <w:marBottom w:val="0"/>
          <w:divBdr>
            <w:top w:val="none" w:sz="0" w:space="0" w:color="auto"/>
            <w:left w:val="none" w:sz="0" w:space="0" w:color="auto"/>
            <w:bottom w:val="none" w:sz="0" w:space="0" w:color="auto"/>
            <w:right w:val="none" w:sz="0" w:space="0" w:color="auto"/>
          </w:divBdr>
          <w:divsChild>
            <w:div w:id="1537818252">
              <w:marLeft w:val="0"/>
              <w:marRight w:val="0"/>
              <w:marTop w:val="0"/>
              <w:marBottom w:val="0"/>
              <w:divBdr>
                <w:top w:val="none" w:sz="0" w:space="0" w:color="auto"/>
                <w:left w:val="none" w:sz="0" w:space="0" w:color="auto"/>
                <w:bottom w:val="none" w:sz="0" w:space="0" w:color="auto"/>
                <w:right w:val="none" w:sz="0" w:space="0" w:color="auto"/>
              </w:divBdr>
            </w:div>
          </w:divsChild>
        </w:div>
        <w:div w:id="464398630">
          <w:marLeft w:val="0"/>
          <w:marRight w:val="0"/>
          <w:marTop w:val="0"/>
          <w:marBottom w:val="0"/>
          <w:divBdr>
            <w:top w:val="none" w:sz="0" w:space="0" w:color="auto"/>
            <w:left w:val="none" w:sz="0" w:space="0" w:color="auto"/>
            <w:bottom w:val="none" w:sz="0" w:space="0" w:color="auto"/>
            <w:right w:val="none" w:sz="0" w:space="0" w:color="auto"/>
          </w:divBdr>
          <w:divsChild>
            <w:div w:id="1437290412">
              <w:marLeft w:val="0"/>
              <w:marRight w:val="0"/>
              <w:marTop w:val="0"/>
              <w:marBottom w:val="0"/>
              <w:divBdr>
                <w:top w:val="none" w:sz="0" w:space="0" w:color="auto"/>
                <w:left w:val="none" w:sz="0" w:space="0" w:color="auto"/>
                <w:bottom w:val="none" w:sz="0" w:space="0" w:color="auto"/>
                <w:right w:val="none" w:sz="0" w:space="0" w:color="auto"/>
              </w:divBdr>
            </w:div>
          </w:divsChild>
        </w:div>
        <w:div w:id="719213671">
          <w:marLeft w:val="0"/>
          <w:marRight w:val="0"/>
          <w:marTop w:val="0"/>
          <w:marBottom w:val="0"/>
          <w:divBdr>
            <w:top w:val="none" w:sz="0" w:space="0" w:color="auto"/>
            <w:left w:val="none" w:sz="0" w:space="0" w:color="auto"/>
            <w:bottom w:val="none" w:sz="0" w:space="0" w:color="auto"/>
            <w:right w:val="none" w:sz="0" w:space="0" w:color="auto"/>
          </w:divBdr>
          <w:divsChild>
            <w:div w:id="1024938061">
              <w:marLeft w:val="0"/>
              <w:marRight w:val="0"/>
              <w:marTop w:val="0"/>
              <w:marBottom w:val="0"/>
              <w:divBdr>
                <w:top w:val="none" w:sz="0" w:space="0" w:color="auto"/>
                <w:left w:val="none" w:sz="0" w:space="0" w:color="auto"/>
                <w:bottom w:val="none" w:sz="0" w:space="0" w:color="auto"/>
                <w:right w:val="none" w:sz="0" w:space="0" w:color="auto"/>
              </w:divBdr>
            </w:div>
          </w:divsChild>
        </w:div>
        <w:div w:id="673994952">
          <w:marLeft w:val="0"/>
          <w:marRight w:val="0"/>
          <w:marTop w:val="0"/>
          <w:marBottom w:val="0"/>
          <w:divBdr>
            <w:top w:val="none" w:sz="0" w:space="0" w:color="auto"/>
            <w:left w:val="none" w:sz="0" w:space="0" w:color="auto"/>
            <w:bottom w:val="none" w:sz="0" w:space="0" w:color="auto"/>
            <w:right w:val="none" w:sz="0" w:space="0" w:color="auto"/>
          </w:divBdr>
          <w:divsChild>
            <w:div w:id="190924806">
              <w:marLeft w:val="0"/>
              <w:marRight w:val="0"/>
              <w:marTop w:val="0"/>
              <w:marBottom w:val="0"/>
              <w:divBdr>
                <w:top w:val="none" w:sz="0" w:space="0" w:color="auto"/>
                <w:left w:val="none" w:sz="0" w:space="0" w:color="auto"/>
                <w:bottom w:val="none" w:sz="0" w:space="0" w:color="auto"/>
                <w:right w:val="none" w:sz="0" w:space="0" w:color="auto"/>
              </w:divBdr>
            </w:div>
          </w:divsChild>
        </w:div>
        <w:div w:id="1820685234">
          <w:marLeft w:val="0"/>
          <w:marRight w:val="0"/>
          <w:marTop w:val="0"/>
          <w:marBottom w:val="0"/>
          <w:divBdr>
            <w:top w:val="none" w:sz="0" w:space="0" w:color="auto"/>
            <w:left w:val="none" w:sz="0" w:space="0" w:color="auto"/>
            <w:bottom w:val="none" w:sz="0" w:space="0" w:color="auto"/>
            <w:right w:val="none" w:sz="0" w:space="0" w:color="auto"/>
          </w:divBdr>
          <w:divsChild>
            <w:div w:id="530605833">
              <w:marLeft w:val="0"/>
              <w:marRight w:val="0"/>
              <w:marTop w:val="0"/>
              <w:marBottom w:val="0"/>
              <w:divBdr>
                <w:top w:val="none" w:sz="0" w:space="0" w:color="auto"/>
                <w:left w:val="none" w:sz="0" w:space="0" w:color="auto"/>
                <w:bottom w:val="none" w:sz="0" w:space="0" w:color="auto"/>
                <w:right w:val="none" w:sz="0" w:space="0" w:color="auto"/>
              </w:divBdr>
            </w:div>
          </w:divsChild>
        </w:div>
        <w:div w:id="1206990932">
          <w:marLeft w:val="0"/>
          <w:marRight w:val="0"/>
          <w:marTop w:val="0"/>
          <w:marBottom w:val="0"/>
          <w:divBdr>
            <w:top w:val="none" w:sz="0" w:space="0" w:color="auto"/>
            <w:left w:val="none" w:sz="0" w:space="0" w:color="auto"/>
            <w:bottom w:val="none" w:sz="0" w:space="0" w:color="auto"/>
            <w:right w:val="none" w:sz="0" w:space="0" w:color="auto"/>
          </w:divBdr>
          <w:divsChild>
            <w:div w:id="498077178">
              <w:marLeft w:val="0"/>
              <w:marRight w:val="0"/>
              <w:marTop w:val="0"/>
              <w:marBottom w:val="0"/>
              <w:divBdr>
                <w:top w:val="none" w:sz="0" w:space="0" w:color="auto"/>
                <w:left w:val="none" w:sz="0" w:space="0" w:color="auto"/>
                <w:bottom w:val="none" w:sz="0" w:space="0" w:color="auto"/>
                <w:right w:val="none" w:sz="0" w:space="0" w:color="auto"/>
              </w:divBdr>
            </w:div>
          </w:divsChild>
        </w:div>
        <w:div w:id="811404226">
          <w:marLeft w:val="0"/>
          <w:marRight w:val="0"/>
          <w:marTop w:val="0"/>
          <w:marBottom w:val="0"/>
          <w:divBdr>
            <w:top w:val="none" w:sz="0" w:space="0" w:color="auto"/>
            <w:left w:val="none" w:sz="0" w:space="0" w:color="auto"/>
            <w:bottom w:val="none" w:sz="0" w:space="0" w:color="auto"/>
            <w:right w:val="none" w:sz="0" w:space="0" w:color="auto"/>
          </w:divBdr>
          <w:divsChild>
            <w:div w:id="393545796">
              <w:marLeft w:val="0"/>
              <w:marRight w:val="0"/>
              <w:marTop w:val="0"/>
              <w:marBottom w:val="0"/>
              <w:divBdr>
                <w:top w:val="none" w:sz="0" w:space="0" w:color="auto"/>
                <w:left w:val="none" w:sz="0" w:space="0" w:color="auto"/>
                <w:bottom w:val="none" w:sz="0" w:space="0" w:color="auto"/>
                <w:right w:val="none" w:sz="0" w:space="0" w:color="auto"/>
              </w:divBdr>
            </w:div>
          </w:divsChild>
        </w:div>
        <w:div w:id="805318107">
          <w:marLeft w:val="0"/>
          <w:marRight w:val="0"/>
          <w:marTop w:val="0"/>
          <w:marBottom w:val="0"/>
          <w:divBdr>
            <w:top w:val="none" w:sz="0" w:space="0" w:color="auto"/>
            <w:left w:val="none" w:sz="0" w:space="0" w:color="auto"/>
            <w:bottom w:val="none" w:sz="0" w:space="0" w:color="auto"/>
            <w:right w:val="none" w:sz="0" w:space="0" w:color="auto"/>
          </w:divBdr>
          <w:divsChild>
            <w:div w:id="193926357">
              <w:marLeft w:val="0"/>
              <w:marRight w:val="0"/>
              <w:marTop w:val="0"/>
              <w:marBottom w:val="0"/>
              <w:divBdr>
                <w:top w:val="none" w:sz="0" w:space="0" w:color="auto"/>
                <w:left w:val="none" w:sz="0" w:space="0" w:color="auto"/>
                <w:bottom w:val="none" w:sz="0" w:space="0" w:color="auto"/>
                <w:right w:val="none" w:sz="0" w:space="0" w:color="auto"/>
              </w:divBdr>
            </w:div>
          </w:divsChild>
        </w:div>
        <w:div w:id="905796189">
          <w:marLeft w:val="0"/>
          <w:marRight w:val="0"/>
          <w:marTop w:val="0"/>
          <w:marBottom w:val="0"/>
          <w:divBdr>
            <w:top w:val="none" w:sz="0" w:space="0" w:color="auto"/>
            <w:left w:val="none" w:sz="0" w:space="0" w:color="auto"/>
            <w:bottom w:val="none" w:sz="0" w:space="0" w:color="auto"/>
            <w:right w:val="none" w:sz="0" w:space="0" w:color="auto"/>
          </w:divBdr>
          <w:divsChild>
            <w:div w:id="1010988986">
              <w:marLeft w:val="0"/>
              <w:marRight w:val="0"/>
              <w:marTop w:val="0"/>
              <w:marBottom w:val="0"/>
              <w:divBdr>
                <w:top w:val="none" w:sz="0" w:space="0" w:color="auto"/>
                <w:left w:val="none" w:sz="0" w:space="0" w:color="auto"/>
                <w:bottom w:val="none" w:sz="0" w:space="0" w:color="auto"/>
                <w:right w:val="none" w:sz="0" w:space="0" w:color="auto"/>
              </w:divBdr>
            </w:div>
          </w:divsChild>
        </w:div>
        <w:div w:id="1242716515">
          <w:marLeft w:val="0"/>
          <w:marRight w:val="0"/>
          <w:marTop w:val="0"/>
          <w:marBottom w:val="0"/>
          <w:divBdr>
            <w:top w:val="none" w:sz="0" w:space="0" w:color="auto"/>
            <w:left w:val="none" w:sz="0" w:space="0" w:color="auto"/>
            <w:bottom w:val="none" w:sz="0" w:space="0" w:color="auto"/>
            <w:right w:val="none" w:sz="0" w:space="0" w:color="auto"/>
          </w:divBdr>
          <w:divsChild>
            <w:div w:id="1391920464">
              <w:marLeft w:val="0"/>
              <w:marRight w:val="0"/>
              <w:marTop w:val="0"/>
              <w:marBottom w:val="0"/>
              <w:divBdr>
                <w:top w:val="none" w:sz="0" w:space="0" w:color="auto"/>
                <w:left w:val="none" w:sz="0" w:space="0" w:color="auto"/>
                <w:bottom w:val="none" w:sz="0" w:space="0" w:color="auto"/>
                <w:right w:val="none" w:sz="0" w:space="0" w:color="auto"/>
              </w:divBdr>
            </w:div>
          </w:divsChild>
        </w:div>
        <w:div w:id="2097751694">
          <w:marLeft w:val="0"/>
          <w:marRight w:val="0"/>
          <w:marTop w:val="0"/>
          <w:marBottom w:val="0"/>
          <w:divBdr>
            <w:top w:val="none" w:sz="0" w:space="0" w:color="auto"/>
            <w:left w:val="none" w:sz="0" w:space="0" w:color="auto"/>
            <w:bottom w:val="none" w:sz="0" w:space="0" w:color="auto"/>
            <w:right w:val="none" w:sz="0" w:space="0" w:color="auto"/>
          </w:divBdr>
          <w:divsChild>
            <w:div w:id="1555696314">
              <w:marLeft w:val="0"/>
              <w:marRight w:val="0"/>
              <w:marTop w:val="0"/>
              <w:marBottom w:val="0"/>
              <w:divBdr>
                <w:top w:val="none" w:sz="0" w:space="0" w:color="auto"/>
                <w:left w:val="none" w:sz="0" w:space="0" w:color="auto"/>
                <w:bottom w:val="none" w:sz="0" w:space="0" w:color="auto"/>
                <w:right w:val="none" w:sz="0" w:space="0" w:color="auto"/>
              </w:divBdr>
            </w:div>
          </w:divsChild>
        </w:div>
        <w:div w:id="326714801">
          <w:marLeft w:val="0"/>
          <w:marRight w:val="0"/>
          <w:marTop w:val="0"/>
          <w:marBottom w:val="0"/>
          <w:divBdr>
            <w:top w:val="none" w:sz="0" w:space="0" w:color="auto"/>
            <w:left w:val="none" w:sz="0" w:space="0" w:color="auto"/>
            <w:bottom w:val="none" w:sz="0" w:space="0" w:color="auto"/>
            <w:right w:val="none" w:sz="0" w:space="0" w:color="auto"/>
          </w:divBdr>
          <w:divsChild>
            <w:div w:id="552884594">
              <w:marLeft w:val="0"/>
              <w:marRight w:val="0"/>
              <w:marTop w:val="0"/>
              <w:marBottom w:val="0"/>
              <w:divBdr>
                <w:top w:val="none" w:sz="0" w:space="0" w:color="auto"/>
                <w:left w:val="none" w:sz="0" w:space="0" w:color="auto"/>
                <w:bottom w:val="none" w:sz="0" w:space="0" w:color="auto"/>
                <w:right w:val="none" w:sz="0" w:space="0" w:color="auto"/>
              </w:divBdr>
            </w:div>
          </w:divsChild>
        </w:div>
        <w:div w:id="1573813578">
          <w:marLeft w:val="0"/>
          <w:marRight w:val="0"/>
          <w:marTop w:val="0"/>
          <w:marBottom w:val="0"/>
          <w:divBdr>
            <w:top w:val="none" w:sz="0" w:space="0" w:color="auto"/>
            <w:left w:val="none" w:sz="0" w:space="0" w:color="auto"/>
            <w:bottom w:val="none" w:sz="0" w:space="0" w:color="auto"/>
            <w:right w:val="none" w:sz="0" w:space="0" w:color="auto"/>
          </w:divBdr>
          <w:divsChild>
            <w:div w:id="798501176">
              <w:marLeft w:val="0"/>
              <w:marRight w:val="0"/>
              <w:marTop w:val="0"/>
              <w:marBottom w:val="0"/>
              <w:divBdr>
                <w:top w:val="none" w:sz="0" w:space="0" w:color="auto"/>
                <w:left w:val="none" w:sz="0" w:space="0" w:color="auto"/>
                <w:bottom w:val="none" w:sz="0" w:space="0" w:color="auto"/>
                <w:right w:val="none" w:sz="0" w:space="0" w:color="auto"/>
              </w:divBdr>
            </w:div>
          </w:divsChild>
        </w:div>
        <w:div w:id="1632251143">
          <w:marLeft w:val="0"/>
          <w:marRight w:val="0"/>
          <w:marTop w:val="0"/>
          <w:marBottom w:val="0"/>
          <w:divBdr>
            <w:top w:val="none" w:sz="0" w:space="0" w:color="auto"/>
            <w:left w:val="none" w:sz="0" w:space="0" w:color="auto"/>
            <w:bottom w:val="none" w:sz="0" w:space="0" w:color="auto"/>
            <w:right w:val="none" w:sz="0" w:space="0" w:color="auto"/>
          </w:divBdr>
          <w:divsChild>
            <w:div w:id="766774182">
              <w:marLeft w:val="0"/>
              <w:marRight w:val="0"/>
              <w:marTop w:val="0"/>
              <w:marBottom w:val="0"/>
              <w:divBdr>
                <w:top w:val="none" w:sz="0" w:space="0" w:color="auto"/>
                <w:left w:val="none" w:sz="0" w:space="0" w:color="auto"/>
                <w:bottom w:val="none" w:sz="0" w:space="0" w:color="auto"/>
                <w:right w:val="none" w:sz="0" w:space="0" w:color="auto"/>
              </w:divBdr>
            </w:div>
          </w:divsChild>
        </w:div>
        <w:div w:id="1157457733">
          <w:marLeft w:val="0"/>
          <w:marRight w:val="0"/>
          <w:marTop w:val="0"/>
          <w:marBottom w:val="0"/>
          <w:divBdr>
            <w:top w:val="none" w:sz="0" w:space="0" w:color="auto"/>
            <w:left w:val="none" w:sz="0" w:space="0" w:color="auto"/>
            <w:bottom w:val="none" w:sz="0" w:space="0" w:color="auto"/>
            <w:right w:val="none" w:sz="0" w:space="0" w:color="auto"/>
          </w:divBdr>
          <w:divsChild>
            <w:div w:id="110442228">
              <w:marLeft w:val="0"/>
              <w:marRight w:val="0"/>
              <w:marTop w:val="0"/>
              <w:marBottom w:val="0"/>
              <w:divBdr>
                <w:top w:val="none" w:sz="0" w:space="0" w:color="auto"/>
                <w:left w:val="none" w:sz="0" w:space="0" w:color="auto"/>
                <w:bottom w:val="none" w:sz="0" w:space="0" w:color="auto"/>
                <w:right w:val="none" w:sz="0" w:space="0" w:color="auto"/>
              </w:divBdr>
            </w:div>
          </w:divsChild>
        </w:div>
        <w:div w:id="1257834846">
          <w:marLeft w:val="0"/>
          <w:marRight w:val="0"/>
          <w:marTop w:val="0"/>
          <w:marBottom w:val="0"/>
          <w:divBdr>
            <w:top w:val="none" w:sz="0" w:space="0" w:color="auto"/>
            <w:left w:val="none" w:sz="0" w:space="0" w:color="auto"/>
            <w:bottom w:val="none" w:sz="0" w:space="0" w:color="auto"/>
            <w:right w:val="none" w:sz="0" w:space="0" w:color="auto"/>
          </w:divBdr>
          <w:divsChild>
            <w:div w:id="2046565396">
              <w:marLeft w:val="0"/>
              <w:marRight w:val="0"/>
              <w:marTop w:val="0"/>
              <w:marBottom w:val="0"/>
              <w:divBdr>
                <w:top w:val="none" w:sz="0" w:space="0" w:color="auto"/>
                <w:left w:val="none" w:sz="0" w:space="0" w:color="auto"/>
                <w:bottom w:val="none" w:sz="0" w:space="0" w:color="auto"/>
                <w:right w:val="none" w:sz="0" w:space="0" w:color="auto"/>
              </w:divBdr>
            </w:div>
          </w:divsChild>
        </w:div>
        <w:div w:id="2058045360">
          <w:marLeft w:val="0"/>
          <w:marRight w:val="0"/>
          <w:marTop w:val="0"/>
          <w:marBottom w:val="0"/>
          <w:divBdr>
            <w:top w:val="none" w:sz="0" w:space="0" w:color="auto"/>
            <w:left w:val="none" w:sz="0" w:space="0" w:color="auto"/>
            <w:bottom w:val="none" w:sz="0" w:space="0" w:color="auto"/>
            <w:right w:val="none" w:sz="0" w:space="0" w:color="auto"/>
          </w:divBdr>
          <w:divsChild>
            <w:div w:id="2004431522">
              <w:marLeft w:val="0"/>
              <w:marRight w:val="0"/>
              <w:marTop w:val="0"/>
              <w:marBottom w:val="0"/>
              <w:divBdr>
                <w:top w:val="none" w:sz="0" w:space="0" w:color="auto"/>
                <w:left w:val="none" w:sz="0" w:space="0" w:color="auto"/>
                <w:bottom w:val="none" w:sz="0" w:space="0" w:color="auto"/>
                <w:right w:val="none" w:sz="0" w:space="0" w:color="auto"/>
              </w:divBdr>
            </w:div>
          </w:divsChild>
        </w:div>
        <w:div w:id="1372338333">
          <w:marLeft w:val="0"/>
          <w:marRight w:val="0"/>
          <w:marTop w:val="0"/>
          <w:marBottom w:val="0"/>
          <w:divBdr>
            <w:top w:val="none" w:sz="0" w:space="0" w:color="auto"/>
            <w:left w:val="none" w:sz="0" w:space="0" w:color="auto"/>
            <w:bottom w:val="none" w:sz="0" w:space="0" w:color="auto"/>
            <w:right w:val="none" w:sz="0" w:space="0" w:color="auto"/>
          </w:divBdr>
          <w:divsChild>
            <w:div w:id="1220240393">
              <w:marLeft w:val="0"/>
              <w:marRight w:val="0"/>
              <w:marTop w:val="0"/>
              <w:marBottom w:val="0"/>
              <w:divBdr>
                <w:top w:val="none" w:sz="0" w:space="0" w:color="auto"/>
                <w:left w:val="none" w:sz="0" w:space="0" w:color="auto"/>
                <w:bottom w:val="none" w:sz="0" w:space="0" w:color="auto"/>
                <w:right w:val="none" w:sz="0" w:space="0" w:color="auto"/>
              </w:divBdr>
            </w:div>
          </w:divsChild>
        </w:div>
        <w:div w:id="2136100620">
          <w:marLeft w:val="0"/>
          <w:marRight w:val="0"/>
          <w:marTop w:val="0"/>
          <w:marBottom w:val="0"/>
          <w:divBdr>
            <w:top w:val="none" w:sz="0" w:space="0" w:color="auto"/>
            <w:left w:val="none" w:sz="0" w:space="0" w:color="auto"/>
            <w:bottom w:val="none" w:sz="0" w:space="0" w:color="auto"/>
            <w:right w:val="none" w:sz="0" w:space="0" w:color="auto"/>
          </w:divBdr>
          <w:divsChild>
            <w:div w:id="47607756">
              <w:marLeft w:val="0"/>
              <w:marRight w:val="0"/>
              <w:marTop w:val="0"/>
              <w:marBottom w:val="0"/>
              <w:divBdr>
                <w:top w:val="none" w:sz="0" w:space="0" w:color="auto"/>
                <w:left w:val="none" w:sz="0" w:space="0" w:color="auto"/>
                <w:bottom w:val="none" w:sz="0" w:space="0" w:color="auto"/>
                <w:right w:val="none" w:sz="0" w:space="0" w:color="auto"/>
              </w:divBdr>
            </w:div>
          </w:divsChild>
        </w:div>
        <w:div w:id="2135059300">
          <w:marLeft w:val="0"/>
          <w:marRight w:val="0"/>
          <w:marTop w:val="0"/>
          <w:marBottom w:val="0"/>
          <w:divBdr>
            <w:top w:val="none" w:sz="0" w:space="0" w:color="auto"/>
            <w:left w:val="none" w:sz="0" w:space="0" w:color="auto"/>
            <w:bottom w:val="none" w:sz="0" w:space="0" w:color="auto"/>
            <w:right w:val="none" w:sz="0" w:space="0" w:color="auto"/>
          </w:divBdr>
          <w:divsChild>
            <w:div w:id="660621814">
              <w:marLeft w:val="0"/>
              <w:marRight w:val="0"/>
              <w:marTop w:val="0"/>
              <w:marBottom w:val="0"/>
              <w:divBdr>
                <w:top w:val="none" w:sz="0" w:space="0" w:color="auto"/>
                <w:left w:val="none" w:sz="0" w:space="0" w:color="auto"/>
                <w:bottom w:val="none" w:sz="0" w:space="0" w:color="auto"/>
                <w:right w:val="none" w:sz="0" w:space="0" w:color="auto"/>
              </w:divBdr>
            </w:div>
          </w:divsChild>
        </w:div>
        <w:div w:id="668021789">
          <w:marLeft w:val="0"/>
          <w:marRight w:val="0"/>
          <w:marTop w:val="0"/>
          <w:marBottom w:val="0"/>
          <w:divBdr>
            <w:top w:val="none" w:sz="0" w:space="0" w:color="auto"/>
            <w:left w:val="none" w:sz="0" w:space="0" w:color="auto"/>
            <w:bottom w:val="none" w:sz="0" w:space="0" w:color="auto"/>
            <w:right w:val="none" w:sz="0" w:space="0" w:color="auto"/>
          </w:divBdr>
          <w:divsChild>
            <w:div w:id="236520299">
              <w:marLeft w:val="0"/>
              <w:marRight w:val="0"/>
              <w:marTop w:val="0"/>
              <w:marBottom w:val="0"/>
              <w:divBdr>
                <w:top w:val="none" w:sz="0" w:space="0" w:color="auto"/>
                <w:left w:val="none" w:sz="0" w:space="0" w:color="auto"/>
                <w:bottom w:val="none" w:sz="0" w:space="0" w:color="auto"/>
                <w:right w:val="none" w:sz="0" w:space="0" w:color="auto"/>
              </w:divBdr>
            </w:div>
          </w:divsChild>
        </w:div>
        <w:div w:id="581598886">
          <w:marLeft w:val="0"/>
          <w:marRight w:val="0"/>
          <w:marTop w:val="0"/>
          <w:marBottom w:val="0"/>
          <w:divBdr>
            <w:top w:val="none" w:sz="0" w:space="0" w:color="auto"/>
            <w:left w:val="none" w:sz="0" w:space="0" w:color="auto"/>
            <w:bottom w:val="none" w:sz="0" w:space="0" w:color="auto"/>
            <w:right w:val="none" w:sz="0" w:space="0" w:color="auto"/>
          </w:divBdr>
          <w:divsChild>
            <w:div w:id="1672173458">
              <w:marLeft w:val="0"/>
              <w:marRight w:val="0"/>
              <w:marTop w:val="0"/>
              <w:marBottom w:val="0"/>
              <w:divBdr>
                <w:top w:val="none" w:sz="0" w:space="0" w:color="auto"/>
                <w:left w:val="none" w:sz="0" w:space="0" w:color="auto"/>
                <w:bottom w:val="none" w:sz="0" w:space="0" w:color="auto"/>
                <w:right w:val="none" w:sz="0" w:space="0" w:color="auto"/>
              </w:divBdr>
            </w:div>
          </w:divsChild>
        </w:div>
        <w:div w:id="1398743980">
          <w:marLeft w:val="0"/>
          <w:marRight w:val="0"/>
          <w:marTop w:val="0"/>
          <w:marBottom w:val="0"/>
          <w:divBdr>
            <w:top w:val="none" w:sz="0" w:space="0" w:color="auto"/>
            <w:left w:val="none" w:sz="0" w:space="0" w:color="auto"/>
            <w:bottom w:val="none" w:sz="0" w:space="0" w:color="auto"/>
            <w:right w:val="none" w:sz="0" w:space="0" w:color="auto"/>
          </w:divBdr>
          <w:divsChild>
            <w:div w:id="1354570459">
              <w:marLeft w:val="0"/>
              <w:marRight w:val="0"/>
              <w:marTop w:val="0"/>
              <w:marBottom w:val="0"/>
              <w:divBdr>
                <w:top w:val="none" w:sz="0" w:space="0" w:color="auto"/>
                <w:left w:val="none" w:sz="0" w:space="0" w:color="auto"/>
                <w:bottom w:val="none" w:sz="0" w:space="0" w:color="auto"/>
                <w:right w:val="none" w:sz="0" w:space="0" w:color="auto"/>
              </w:divBdr>
            </w:div>
          </w:divsChild>
        </w:div>
        <w:div w:id="904418884">
          <w:marLeft w:val="0"/>
          <w:marRight w:val="0"/>
          <w:marTop w:val="0"/>
          <w:marBottom w:val="0"/>
          <w:divBdr>
            <w:top w:val="none" w:sz="0" w:space="0" w:color="auto"/>
            <w:left w:val="none" w:sz="0" w:space="0" w:color="auto"/>
            <w:bottom w:val="none" w:sz="0" w:space="0" w:color="auto"/>
            <w:right w:val="none" w:sz="0" w:space="0" w:color="auto"/>
          </w:divBdr>
          <w:divsChild>
            <w:div w:id="255134682">
              <w:marLeft w:val="0"/>
              <w:marRight w:val="0"/>
              <w:marTop w:val="0"/>
              <w:marBottom w:val="0"/>
              <w:divBdr>
                <w:top w:val="none" w:sz="0" w:space="0" w:color="auto"/>
                <w:left w:val="none" w:sz="0" w:space="0" w:color="auto"/>
                <w:bottom w:val="none" w:sz="0" w:space="0" w:color="auto"/>
                <w:right w:val="none" w:sz="0" w:space="0" w:color="auto"/>
              </w:divBdr>
            </w:div>
          </w:divsChild>
        </w:div>
        <w:div w:id="237256824">
          <w:marLeft w:val="0"/>
          <w:marRight w:val="0"/>
          <w:marTop w:val="0"/>
          <w:marBottom w:val="0"/>
          <w:divBdr>
            <w:top w:val="none" w:sz="0" w:space="0" w:color="auto"/>
            <w:left w:val="none" w:sz="0" w:space="0" w:color="auto"/>
            <w:bottom w:val="none" w:sz="0" w:space="0" w:color="auto"/>
            <w:right w:val="none" w:sz="0" w:space="0" w:color="auto"/>
          </w:divBdr>
          <w:divsChild>
            <w:div w:id="31661829">
              <w:marLeft w:val="0"/>
              <w:marRight w:val="0"/>
              <w:marTop w:val="0"/>
              <w:marBottom w:val="0"/>
              <w:divBdr>
                <w:top w:val="none" w:sz="0" w:space="0" w:color="auto"/>
                <w:left w:val="none" w:sz="0" w:space="0" w:color="auto"/>
                <w:bottom w:val="none" w:sz="0" w:space="0" w:color="auto"/>
                <w:right w:val="none" w:sz="0" w:space="0" w:color="auto"/>
              </w:divBdr>
            </w:div>
          </w:divsChild>
        </w:div>
        <w:div w:id="1661156326">
          <w:marLeft w:val="0"/>
          <w:marRight w:val="0"/>
          <w:marTop w:val="0"/>
          <w:marBottom w:val="0"/>
          <w:divBdr>
            <w:top w:val="none" w:sz="0" w:space="0" w:color="auto"/>
            <w:left w:val="none" w:sz="0" w:space="0" w:color="auto"/>
            <w:bottom w:val="none" w:sz="0" w:space="0" w:color="auto"/>
            <w:right w:val="none" w:sz="0" w:space="0" w:color="auto"/>
          </w:divBdr>
          <w:divsChild>
            <w:div w:id="1312053964">
              <w:marLeft w:val="0"/>
              <w:marRight w:val="0"/>
              <w:marTop w:val="0"/>
              <w:marBottom w:val="0"/>
              <w:divBdr>
                <w:top w:val="none" w:sz="0" w:space="0" w:color="auto"/>
                <w:left w:val="none" w:sz="0" w:space="0" w:color="auto"/>
                <w:bottom w:val="none" w:sz="0" w:space="0" w:color="auto"/>
                <w:right w:val="none" w:sz="0" w:space="0" w:color="auto"/>
              </w:divBdr>
            </w:div>
          </w:divsChild>
        </w:div>
        <w:div w:id="1230268283">
          <w:marLeft w:val="0"/>
          <w:marRight w:val="0"/>
          <w:marTop w:val="0"/>
          <w:marBottom w:val="0"/>
          <w:divBdr>
            <w:top w:val="none" w:sz="0" w:space="0" w:color="auto"/>
            <w:left w:val="none" w:sz="0" w:space="0" w:color="auto"/>
            <w:bottom w:val="none" w:sz="0" w:space="0" w:color="auto"/>
            <w:right w:val="none" w:sz="0" w:space="0" w:color="auto"/>
          </w:divBdr>
          <w:divsChild>
            <w:div w:id="70590878">
              <w:marLeft w:val="0"/>
              <w:marRight w:val="0"/>
              <w:marTop w:val="0"/>
              <w:marBottom w:val="0"/>
              <w:divBdr>
                <w:top w:val="none" w:sz="0" w:space="0" w:color="auto"/>
                <w:left w:val="none" w:sz="0" w:space="0" w:color="auto"/>
                <w:bottom w:val="none" w:sz="0" w:space="0" w:color="auto"/>
                <w:right w:val="none" w:sz="0" w:space="0" w:color="auto"/>
              </w:divBdr>
            </w:div>
          </w:divsChild>
        </w:div>
        <w:div w:id="1428231097">
          <w:marLeft w:val="0"/>
          <w:marRight w:val="0"/>
          <w:marTop w:val="0"/>
          <w:marBottom w:val="0"/>
          <w:divBdr>
            <w:top w:val="none" w:sz="0" w:space="0" w:color="auto"/>
            <w:left w:val="none" w:sz="0" w:space="0" w:color="auto"/>
            <w:bottom w:val="none" w:sz="0" w:space="0" w:color="auto"/>
            <w:right w:val="none" w:sz="0" w:space="0" w:color="auto"/>
          </w:divBdr>
          <w:divsChild>
            <w:div w:id="292903778">
              <w:marLeft w:val="0"/>
              <w:marRight w:val="0"/>
              <w:marTop w:val="0"/>
              <w:marBottom w:val="0"/>
              <w:divBdr>
                <w:top w:val="none" w:sz="0" w:space="0" w:color="auto"/>
                <w:left w:val="none" w:sz="0" w:space="0" w:color="auto"/>
                <w:bottom w:val="none" w:sz="0" w:space="0" w:color="auto"/>
                <w:right w:val="none" w:sz="0" w:space="0" w:color="auto"/>
              </w:divBdr>
            </w:div>
          </w:divsChild>
        </w:div>
        <w:div w:id="598022502">
          <w:marLeft w:val="0"/>
          <w:marRight w:val="0"/>
          <w:marTop w:val="0"/>
          <w:marBottom w:val="0"/>
          <w:divBdr>
            <w:top w:val="none" w:sz="0" w:space="0" w:color="auto"/>
            <w:left w:val="none" w:sz="0" w:space="0" w:color="auto"/>
            <w:bottom w:val="none" w:sz="0" w:space="0" w:color="auto"/>
            <w:right w:val="none" w:sz="0" w:space="0" w:color="auto"/>
          </w:divBdr>
          <w:divsChild>
            <w:div w:id="588806667">
              <w:marLeft w:val="0"/>
              <w:marRight w:val="0"/>
              <w:marTop w:val="0"/>
              <w:marBottom w:val="0"/>
              <w:divBdr>
                <w:top w:val="none" w:sz="0" w:space="0" w:color="auto"/>
                <w:left w:val="none" w:sz="0" w:space="0" w:color="auto"/>
                <w:bottom w:val="none" w:sz="0" w:space="0" w:color="auto"/>
                <w:right w:val="none" w:sz="0" w:space="0" w:color="auto"/>
              </w:divBdr>
            </w:div>
          </w:divsChild>
        </w:div>
        <w:div w:id="1239746824">
          <w:marLeft w:val="0"/>
          <w:marRight w:val="0"/>
          <w:marTop w:val="0"/>
          <w:marBottom w:val="0"/>
          <w:divBdr>
            <w:top w:val="none" w:sz="0" w:space="0" w:color="auto"/>
            <w:left w:val="none" w:sz="0" w:space="0" w:color="auto"/>
            <w:bottom w:val="none" w:sz="0" w:space="0" w:color="auto"/>
            <w:right w:val="none" w:sz="0" w:space="0" w:color="auto"/>
          </w:divBdr>
          <w:divsChild>
            <w:div w:id="1713772601">
              <w:marLeft w:val="0"/>
              <w:marRight w:val="0"/>
              <w:marTop w:val="0"/>
              <w:marBottom w:val="0"/>
              <w:divBdr>
                <w:top w:val="none" w:sz="0" w:space="0" w:color="auto"/>
                <w:left w:val="none" w:sz="0" w:space="0" w:color="auto"/>
                <w:bottom w:val="none" w:sz="0" w:space="0" w:color="auto"/>
                <w:right w:val="none" w:sz="0" w:space="0" w:color="auto"/>
              </w:divBdr>
            </w:div>
          </w:divsChild>
        </w:div>
        <w:div w:id="283462340">
          <w:marLeft w:val="0"/>
          <w:marRight w:val="0"/>
          <w:marTop w:val="0"/>
          <w:marBottom w:val="0"/>
          <w:divBdr>
            <w:top w:val="none" w:sz="0" w:space="0" w:color="auto"/>
            <w:left w:val="none" w:sz="0" w:space="0" w:color="auto"/>
            <w:bottom w:val="none" w:sz="0" w:space="0" w:color="auto"/>
            <w:right w:val="none" w:sz="0" w:space="0" w:color="auto"/>
          </w:divBdr>
          <w:divsChild>
            <w:div w:id="2049603646">
              <w:marLeft w:val="0"/>
              <w:marRight w:val="0"/>
              <w:marTop w:val="0"/>
              <w:marBottom w:val="0"/>
              <w:divBdr>
                <w:top w:val="none" w:sz="0" w:space="0" w:color="auto"/>
                <w:left w:val="none" w:sz="0" w:space="0" w:color="auto"/>
                <w:bottom w:val="none" w:sz="0" w:space="0" w:color="auto"/>
                <w:right w:val="none" w:sz="0" w:space="0" w:color="auto"/>
              </w:divBdr>
            </w:div>
          </w:divsChild>
        </w:div>
        <w:div w:id="2080521787">
          <w:marLeft w:val="0"/>
          <w:marRight w:val="0"/>
          <w:marTop w:val="0"/>
          <w:marBottom w:val="0"/>
          <w:divBdr>
            <w:top w:val="none" w:sz="0" w:space="0" w:color="auto"/>
            <w:left w:val="none" w:sz="0" w:space="0" w:color="auto"/>
            <w:bottom w:val="none" w:sz="0" w:space="0" w:color="auto"/>
            <w:right w:val="none" w:sz="0" w:space="0" w:color="auto"/>
          </w:divBdr>
          <w:divsChild>
            <w:div w:id="1346246707">
              <w:marLeft w:val="0"/>
              <w:marRight w:val="0"/>
              <w:marTop w:val="0"/>
              <w:marBottom w:val="0"/>
              <w:divBdr>
                <w:top w:val="none" w:sz="0" w:space="0" w:color="auto"/>
                <w:left w:val="none" w:sz="0" w:space="0" w:color="auto"/>
                <w:bottom w:val="none" w:sz="0" w:space="0" w:color="auto"/>
                <w:right w:val="none" w:sz="0" w:space="0" w:color="auto"/>
              </w:divBdr>
            </w:div>
          </w:divsChild>
        </w:div>
        <w:div w:id="1968386927">
          <w:marLeft w:val="0"/>
          <w:marRight w:val="0"/>
          <w:marTop w:val="0"/>
          <w:marBottom w:val="0"/>
          <w:divBdr>
            <w:top w:val="none" w:sz="0" w:space="0" w:color="auto"/>
            <w:left w:val="none" w:sz="0" w:space="0" w:color="auto"/>
            <w:bottom w:val="none" w:sz="0" w:space="0" w:color="auto"/>
            <w:right w:val="none" w:sz="0" w:space="0" w:color="auto"/>
          </w:divBdr>
          <w:divsChild>
            <w:div w:id="105203540">
              <w:marLeft w:val="0"/>
              <w:marRight w:val="0"/>
              <w:marTop w:val="0"/>
              <w:marBottom w:val="0"/>
              <w:divBdr>
                <w:top w:val="none" w:sz="0" w:space="0" w:color="auto"/>
                <w:left w:val="none" w:sz="0" w:space="0" w:color="auto"/>
                <w:bottom w:val="none" w:sz="0" w:space="0" w:color="auto"/>
                <w:right w:val="none" w:sz="0" w:space="0" w:color="auto"/>
              </w:divBdr>
            </w:div>
          </w:divsChild>
        </w:div>
        <w:div w:id="2106144110">
          <w:marLeft w:val="0"/>
          <w:marRight w:val="0"/>
          <w:marTop w:val="0"/>
          <w:marBottom w:val="0"/>
          <w:divBdr>
            <w:top w:val="none" w:sz="0" w:space="0" w:color="auto"/>
            <w:left w:val="none" w:sz="0" w:space="0" w:color="auto"/>
            <w:bottom w:val="none" w:sz="0" w:space="0" w:color="auto"/>
            <w:right w:val="none" w:sz="0" w:space="0" w:color="auto"/>
          </w:divBdr>
          <w:divsChild>
            <w:div w:id="885332103">
              <w:marLeft w:val="0"/>
              <w:marRight w:val="0"/>
              <w:marTop w:val="0"/>
              <w:marBottom w:val="0"/>
              <w:divBdr>
                <w:top w:val="none" w:sz="0" w:space="0" w:color="auto"/>
                <w:left w:val="none" w:sz="0" w:space="0" w:color="auto"/>
                <w:bottom w:val="none" w:sz="0" w:space="0" w:color="auto"/>
                <w:right w:val="none" w:sz="0" w:space="0" w:color="auto"/>
              </w:divBdr>
            </w:div>
          </w:divsChild>
        </w:div>
        <w:div w:id="1517885563">
          <w:marLeft w:val="0"/>
          <w:marRight w:val="0"/>
          <w:marTop w:val="0"/>
          <w:marBottom w:val="0"/>
          <w:divBdr>
            <w:top w:val="none" w:sz="0" w:space="0" w:color="auto"/>
            <w:left w:val="none" w:sz="0" w:space="0" w:color="auto"/>
            <w:bottom w:val="none" w:sz="0" w:space="0" w:color="auto"/>
            <w:right w:val="none" w:sz="0" w:space="0" w:color="auto"/>
          </w:divBdr>
          <w:divsChild>
            <w:div w:id="1145124323">
              <w:marLeft w:val="0"/>
              <w:marRight w:val="0"/>
              <w:marTop w:val="0"/>
              <w:marBottom w:val="0"/>
              <w:divBdr>
                <w:top w:val="none" w:sz="0" w:space="0" w:color="auto"/>
                <w:left w:val="none" w:sz="0" w:space="0" w:color="auto"/>
                <w:bottom w:val="none" w:sz="0" w:space="0" w:color="auto"/>
                <w:right w:val="none" w:sz="0" w:space="0" w:color="auto"/>
              </w:divBdr>
            </w:div>
          </w:divsChild>
        </w:div>
        <w:div w:id="1216966557">
          <w:marLeft w:val="0"/>
          <w:marRight w:val="0"/>
          <w:marTop w:val="0"/>
          <w:marBottom w:val="0"/>
          <w:divBdr>
            <w:top w:val="none" w:sz="0" w:space="0" w:color="auto"/>
            <w:left w:val="none" w:sz="0" w:space="0" w:color="auto"/>
            <w:bottom w:val="none" w:sz="0" w:space="0" w:color="auto"/>
            <w:right w:val="none" w:sz="0" w:space="0" w:color="auto"/>
          </w:divBdr>
          <w:divsChild>
            <w:div w:id="852957831">
              <w:marLeft w:val="0"/>
              <w:marRight w:val="0"/>
              <w:marTop w:val="0"/>
              <w:marBottom w:val="0"/>
              <w:divBdr>
                <w:top w:val="none" w:sz="0" w:space="0" w:color="auto"/>
                <w:left w:val="none" w:sz="0" w:space="0" w:color="auto"/>
                <w:bottom w:val="none" w:sz="0" w:space="0" w:color="auto"/>
                <w:right w:val="none" w:sz="0" w:space="0" w:color="auto"/>
              </w:divBdr>
            </w:div>
          </w:divsChild>
        </w:div>
        <w:div w:id="398867070">
          <w:marLeft w:val="0"/>
          <w:marRight w:val="0"/>
          <w:marTop w:val="0"/>
          <w:marBottom w:val="0"/>
          <w:divBdr>
            <w:top w:val="none" w:sz="0" w:space="0" w:color="auto"/>
            <w:left w:val="none" w:sz="0" w:space="0" w:color="auto"/>
            <w:bottom w:val="none" w:sz="0" w:space="0" w:color="auto"/>
            <w:right w:val="none" w:sz="0" w:space="0" w:color="auto"/>
          </w:divBdr>
          <w:divsChild>
            <w:div w:id="2073767022">
              <w:marLeft w:val="0"/>
              <w:marRight w:val="0"/>
              <w:marTop w:val="0"/>
              <w:marBottom w:val="0"/>
              <w:divBdr>
                <w:top w:val="none" w:sz="0" w:space="0" w:color="auto"/>
                <w:left w:val="none" w:sz="0" w:space="0" w:color="auto"/>
                <w:bottom w:val="none" w:sz="0" w:space="0" w:color="auto"/>
                <w:right w:val="none" w:sz="0" w:space="0" w:color="auto"/>
              </w:divBdr>
            </w:div>
          </w:divsChild>
        </w:div>
        <w:div w:id="709650488">
          <w:marLeft w:val="0"/>
          <w:marRight w:val="0"/>
          <w:marTop w:val="0"/>
          <w:marBottom w:val="0"/>
          <w:divBdr>
            <w:top w:val="none" w:sz="0" w:space="0" w:color="auto"/>
            <w:left w:val="none" w:sz="0" w:space="0" w:color="auto"/>
            <w:bottom w:val="none" w:sz="0" w:space="0" w:color="auto"/>
            <w:right w:val="none" w:sz="0" w:space="0" w:color="auto"/>
          </w:divBdr>
          <w:divsChild>
            <w:div w:id="2088380086">
              <w:marLeft w:val="0"/>
              <w:marRight w:val="0"/>
              <w:marTop w:val="0"/>
              <w:marBottom w:val="0"/>
              <w:divBdr>
                <w:top w:val="none" w:sz="0" w:space="0" w:color="auto"/>
                <w:left w:val="none" w:sz="0" w:space="0" w:color="auto"/>
                <w:bottom w:val="none" w:sz="0" w:space="0" w:color="auto"/>
                <w:right w:val="none" w:sz="0" w:space="0" w:color="auto"/>
              </w:divBdr>
            </w:div>
          </w:divsChild>
        </w:div>
        <w:div w:id="1307397426">
          <w:marLeft w:val="0"/>
          <w:marRight w:val="0"/>
          <w:marTop w:val="0"/>
          <w:marBottom w:val="0"/>
          <w:divBdr>
            <w:top w:val="none" w:sz="0" w:space="0" w:color="auto"/>
            <w:left w:val="none" w:sz="0" w:space="0" w:color="auto"/>
            <w:bottom w:val="none" w:sz="0" w:space="0" w:color="auto"/>
            <w:right w:val="none" w:sz="0" w:space="0" w:color="auto"/>
          </w:divBdr>
          <w:divsChild>
            <w:div w:id="1615556714">
              <w:marLeft w:val="0"/>
              <w:marRight w:val="0"/>
              <w:marTop w:val="0"/>
              <w:marBottom w:val="0"/>
              <w:divBdr>
                <w:top w:val="none" w:sz="0" w:space="0" w:color="auto"/>
                <w:left w:val="none" w:sz="0" w:space="0" w:color="auto"/>
                <w:bottom w:val="none" w:sz="0" w:space="0" w:color="auto"/>
                <w:right w:val="none" w:sz="0" w:space="0" w:color="auto"/>
              </w:divBdr>
            </w:div>
          </w:divsChild>
        </w:div>
        <w:div w:id="379400899">
          <w:marLeft w:val="0"/>
          <w:marRight w:val="0"/>
          <w:marTop w:val="0"/>
          <w:marBottom w:val="0"/>
          <w:divBdr>
            <w:top w:val="none" w:sz="0" w:space="0" w:color="auto"/>
            <w:left w:val="none" w:sz="0" w:space="0" w:color="auto"/>
            <w:bottom w:val="none" w:sz="0" w:space="0" w:color="auto"/>
            <w:right w:val="none" w:sz="0" w:space="0" w:color="auto"/>
          </w:divBdr>
          <w:divsChild>
            <w:div w:id="67044590">
              <w:marLeft w:val="0"/>
              <w:marRight w:val="0"/>
              <w:marTop w:val="0"/>
              <w:marBottom w:val="0"/>
              <w:divBdr>
                <w:top w:val="none" w:sz="0" w:space="0" w:color="auto"/>
                <w:left w:val="none" w:sz="0" w:space="0" w:color="auto"/>
                <w:bottom w:val="none" w:sz="0" w:space="0" w:color="auto"/>
                <w:right w:val="none" w:sz="0" w:space="0" w:color="auto"/>
              </w:divBdr>
            </w:div>
          </w:divsChild>
        </w:div>
        <w:div w:id="455294681">
          <w:marLeft w:val="0"/>
          <w:marRight w:val="0"/>
          <w:marTop w:val="0"/>
          <w:marBottom w:val="0"/>
          <w:divBdr>
            <w:top w:val="none" w:sz="0" w:space="0" w:color="auto"/>
            <w:left w:val="none" w:sz="0" w:space="0" w:color="auto"/>
            <w:bottom w:val="none" w:sz="0" w:space="0" w:color="auto"/>
            <w:right w:val="none" w:sz="0" w:space="0" w:color="auto"/>
          </w:divBdr>
          <w:divsChild>
            <w:div w:id="1912422051">
              <w:marLeft w:val="0"/>
              <w:marRight w:val="0"/>
              <w:marTop w:val="0"/>
              <w:marBottom w:val="0"/>
              <w:divBdr>
                <w:top w:val="none" w:sz="0" w:space="0" w:color="auto"/>
                <w:left w:val="none" w:sz="0" w:space="0" w:color="auto"/>
                <w:bottom w:val="none" w:sz="0" w:space="0" w:color="auto"/>
                <w:right w:val="none" w:sz="0" w:space="0" w:color="auto"/>
              </w:divBdr>
            </w:div>
          </w:divsChild>
        </w:div>
        <w:div w:id="1769353344">
          <w:marLeft w:val="0"/>
          <w:marRight w:val="0"/>
          <w:marTop w:val="0"/>
          <w:marBottom w:val="0"/>
          <w:divBdr>
            <w:top w:val="none" w:sz="0" w:space="0" w:color="auto"/>
            <w:left w:val="none" w:sz="0" w:space="0" w:color="auto"/>
            <w:bottom w:val="none" w:sz="0" w:space="0" w:color="auto"/>
            <w:right w:val="none" w:sz="0" w:space="0" w:color="auto"/>
          </w:divBdr>
          <w:divsChild>
            <w:div w:id="452021816">
              <w:marLeft w:val="0"/>
              <w:marRight w:val="0"/>
              <w:marTop w:val="0"/>
              <w:marBottom w:val="0"/>
              <w:divBdr>
                <w:top w:val="none" w:sz="0" w:space="0" w:color="auto"/>
                <w:left w:val="none" w:sz="0" w:space="0" w:color="auto"/>
                <w:bottom w:val="none" w:sz="0" w:space="0" w:color="auto"/>
                <w:right w:val="none" w:sz="0" w:space="0" w:color="auto"/>
              </w:divBdr>
            </w:div>
          </w:divsChild>
        </w:div>
        <w:div w:id="392235093">
          <w:marLeft w:val="0"/>
          <w:marRight w:val="0"/>
          <w:marTop w:val="0"/>
          <w:marBottom w:val="0"/>
          <w:divBdr>
            <w:top w:val="none" w:sz="0" w:space="0" w:color="auto"/>
            <w:left w:val="none" w:sz="0" w:space="0" w:color="auto"/>
            <w:bottom w:val="none" w:sz="0" w:space="0" w:color="auto"/>
            <w:right w:val="none" w:sz="0" w:space="0" w:color="auto"/>
          </w:divBdr>
          <w:divsChild>
            <w:div w:id="948975901">
              <w:marLeft w:val="0"/>
              <w:marRight w:val="0"/>
              <w:marTop w:val="0"/>
              <w:marBottom w:val="0"/>
              <w:divBdr>
                <w:top w:val="none" w:sz="0" w:space="0" w:color="auto"/>
                <w:left w:val="none" w:sz="0" w:space="0" w:color="auto"/>
                <w:bottom w:val="none" w:sz="0" w:space="0" w:color="auto"/>
                <w:right w:val="none" w:sz="0" w:space="0" w:color="auto"/>
              </w:divBdr>
            </w:div>
          </w:divsChild>
        </w:div>
        <w:div w:id="1861969270">
          <w:marLeft w:val="0"/>
          <w:marRight w:val="0"/>
          <w:marTop w:val="0"/>
          <w:marBottom w:val="0"/>
          <w:divBdr>
            <w:top w:val="none" w:sz="0" w:space="0" w:color="auto"/>
            <w:left w:val="none" w:sz="0" w:space="0" w:color="auto"/>
            <w:bottom w:val="none" w:sz="0" w:space="0" w:color="auto"/>
            <w:right w:val="none" w:sz="0" w:space="0" w:color="auto"/>
          </w:divBdr>
          <w:divsChild>
            <w:div w:id="728499543">
              <w:marLeft w:val="0"/>
              <w:marRight w:val="0"/>
              <w:marTop w:val="0"/>
              <w:marBottom w:val="0"/>
              <w:divBdr>
                <w:top w:val="none" w:sz="0" w:space="0" w:color="auto"/>
                <w:left w:val="none" w:sz="0" w:space="0" w:color="auto"/>
                <w:bottom w:val="none" w:sz="0" w:space="0" w:color="auto"/>
                <w:right w:val="none" w:sz="0" w:space="0" w:color="auto"/>
              </w:divBdr>
            </w:div>
          </w:divsChild>
        </w:div>
        <w:div w:id="1929999217">
          <w:marLeft w:val="0"/>
          <w:marRight w:val="0"/>
          <w:marTop w:val="0"/>
          <w:marBottom w:val="0"/>
          <w:divBdr>
            <w:top w:val="none" w:sz="0" w:space="0" w:color="auto"/>
            <w:left w:val="none" w:sz="0" w:space="0" w:color="auto"/>
            <w:bottom w:val="none" w:sz="0" w:space="0" w:color="auto"/>
            <w:right w:val="none" w:sz="0" w:space="0" w:color="auto"/>
          </w:divBdr>
          <w:divsChild>
            <w:div w:id="303511295">
              <w:marLeft w:val="0"/>
              <w:marRight w:val="0"/>
              <w:marTop w:val="0"/>
              <w:marBottom w:val="0"/>
              <w:divBdr>
                <w:top w:val="none" w:sz="0" w:space="0" w:color="auto"/>
                <w:left w:val="none" w:sz="0" w:space="0" w:color="auto"/>
                <w:bottom w:val="none" w:sz="0" w:space="0" w:color="auto"/>
                <w:right w:val="none" w:sz="0" w:space="0" w:color="auto"/>
              </w:divBdr>
            </w:div>
          </w:divsChild>
        </w:div>
        <w:div w:id="755981663">
          <w:marLeft w:val="0"/>
          <w:marRight w:val="0"/>
          <w:marTop w:val="0"/>
          <w:marBottom w:val="0"/>
          <w:divBdr>
            <w:top w:val="none" w:sz="0" w:space="0" w:color="auto"/>
            <w:left w:val="none" w:sz="0" w:space="0" w:color="auto"/>
            <w:bottom w:val="none" w:sz="0" w:space="0" w:color="auto"/>
            <w:right w:val="none" w:sz="0" w:space="0" w:color="auto"/>
          </w:divBdr>
          <w:divsChild>
            <w:div w:id="1463571446">
              <w:marLeft w:val="0"/>
              <w:marRight w:val="0"/>
              <w:marTop w:val="0"/>
              <w:marBottom w:val="0"/>
              <w:divBdr>
                <w:top w:val="none" w:sz="0" w:space="0" w:color="auto"/>
                <w:left w:val="none" w:sz="0" w:space="0" w:color="auto"/>
                <w:bottom w:val="none" w:sz="0" w:space="0" w:color="auto"/>
                <w:right w:val="none" w:sz="0" w:space="0" w:color="auto"/>
              </w:divBdr>
            </w:div>
          </w:divsChild>
        </w:div>
        <w:div w:id="899513682">
          <w:marLeft w:val="0"/>
          <w:marRight w:val="0"/>
          <w:marTop w:val="0"/>
          <w:marBottom w:val="0"/>
          <w:divBdr>
            <w:top w:val="none" w:sz="0" w:space="0" w:color="auto"/>
            <w:left w:val="none" w:sz="0" w:space="0" w:color="auto"/>
            <w:bottom w:val="none" w:sz="0" w:space="0" w:color="auto"/>
            <w:right w:val="none" w:sz="0" w:space="0" w:color="auto"/>
          </w:divBdr>
          <w:divsChild>
            <w:div w:id="982851044">
              <w:marLeft w:val="0"/>
              <w:marRight w:val="0"/>
              <w:marTop w:val="0"/>
              <w:marBottom w:val="0"/>
              <w:divBdr>
                <w:top w:val="none" w:sz="0" w:space="0" w:color="auto"/>
                <w:left w:val="none" w:sz="0" w:space="0" w:color="auto"/>
                <w:bottom w:val="none" w:sz="0" w:space="0" w:color="auto"/>
                <w:right w:val="none" w:sz="0" w:space="0" w:color="auto"/>
              </w:divBdr>
            </w:div>
          </w:divsChild>
        </w:div>
        <w:div w:id="1967468400">
          <w:marLeft w:val="0"/>
          <w:marRight w:val="0"/>
          <w:marTop w:val="0"/>
          <w:marBottom w:val="0"/>
          <w:divBdr>
            <w:top w:val="none" w:sz="0" w:space="0" w:color="auto"/>
            <w:left w:val="none" w:sz="0" w:space="0" w:color="auto"/>
            <w:bottom w:val="none" w:sz="0" w:space="0" w:color="auto"/>
            <w:right w:val="none" w:sz="0" w:space="0" w:color="auto"/>
          </w:divBdr>
          <w:divsChild>
            <w:div w:id="1817644780">
              <w:marLeft w:val="0"/>
              <w:marRight w:val="0"/>
              <w:marTop w:val="0"/>
              <w:marBottom w:val="0"/>
              <w:divBdr>
                <w:top w:val="none" w:sz="0" w:space="0" w:color="auto"/>
                <w:left w:val="none" w:sz="0" w:space="0" w:color="auto"/>
                <w:bottom w:val="none" w:sz="0" w:space="0" w:color="auto"/>
                <w:right w:val="none" w:sz="0" w:space="0" w:color="auto"/>
              </w:divBdr>
            </w:div>
          </w:divsChild>
        </w:div>
        <w:div w:id="1623077327">
          <w:marLeft w:val="0"/>
          <w:marRight w:val="0"/>
          <w:marTop w:val="0"/>
          <w:marBottom w:val="0"/>
          <w:divBdr>
            <w:top w:val="none" w:sz="0" w:space="0" w:color="auto"/>
            <w:left w:val="none" w:sz="0" w:space="0" w:color="auto"/>
            <w:bottom w:val="none" w:sz="0" w:space="0" w:color="auto"/>
            <w:right w:val="none" w:sz="0" w:space="0" w:color="auto"/>
          </w:divBdr>
          <w:divsChild>
            <w:div w:id="2056656723">
              <w:marLeft w:val="0"/>
              <w:marRight w:val="0"/>
              <w:marTop w:val="0"/>
              <w:marBottom w:val="0"/>
              <w:divBdr>
                <w:top w:val="none" w:sz="0" w:space="0" w:color="auto"/>
                <w:left w:val="none" w:sz="0" w:space="0" w:color="auto"/>
                <w:bottom w:val="none" w:sz="0" w:space="0" w:color="auto"/>
                <w:right w:val="none" w:sz="0" w:space="0" w:color="auto"/>
              </w:divBdr>
            </w:div>
          </w:divsChild>
        </w:div>
        <w:div w:id="1121652241">
          <w:marLeft w:val="0"/>
          <w:marRight w:val="0"/>
          <w:marTop w:val="0"/>
          <w:marBottom w:val="0"/>
          <w:divBdr>
            <w:top w:val="none" w:sz="0" w:space="0" w:color="auto"/>
            <w:left w:val="none" w:sz="0" w:space="0" w:color="auto"/>
            <w:bottom w:val="none" w:sz="0" w:space="0" w:color="auto"/>
            <w:right w:val="none" w:sz="0" w:space="0" w:color="auto"/>
          </w:divBdr>
          <w:divsChild>
            <w:div w:id="1689285909">
              <w:marLeft w:val="0"/>
              <w:marRight w:val="0"/>
              <w:marTop w:val="0"/>
              <w:marBottom w:val="0"/>
              <w:divBdr>
                <w:top w:val="none" w:sz="0" w:space="0" w:color="auto"/>
                <w:left w:val="none" w:sz="0" w:space="0" w:color="auto"/>
                <w:bottom w:val="none" w:sz="0" w:space="0" w:color="auto"/>
                <w:right w:val="none" w:sz="0" w:space="0" w:color="auto"/>
              </w:divBdr>
            </w:div>
          </w:divsChild>
        </w:div>
        <w:div w:id="719592934">
          <w:marLeft w:val="0"/>
          <w:marRight w:val="0"/>
          <w:marTop w:val="0"/>
          <w:marBottom w:val="0"/>
          <w:divBdr>
            <w:top w:val="none" w:sz="0" w:space="0" w:color="auto"/>
            <w:left w:val="none" w:sz="0" w:space="0" w:color="auto"/>
            <w:bottom w:val="none" w:sz="0" w:space="0" w:color="auto"/>
            <w:right w:val="none" w:sz="0" w:space="0" w:color="auto"/>
          </w:divBdr>
          <w:divsChild>
            <w:div w:id="907107943">
              <w:marLeft w:val="0"/>
              <w:marRight w:val="0"/>
              <w:marTop w:val="0"/>
              <w:marBottom w:val="0"/>
              <w:divBdr>
                <w:top w:val="none" w:sz="0" w:space="0" w:color="auto"/>
                <w:left w:val="none" w:sz="0" w:space="0" w:color="auto"/>
                <w:bottom w:val="none" w:sz="0" w:space="0" w:color="auto"/>
                <w:right w:val="none" w:sz="0" w:space="0" w:color="auto"/>
              </w:divBdr>
            </w:div>
          </w:divsChild>
        </w:div>
        <w:div w:id="1376350834">
          <w:marLeft w:val="0"/>
          <w:marRight w:val="0"/>
          <w:marTop w:val="0"/>
          <w:marBottom w:val="0"/>
          <w:divBdr>
            <w:top w:val="none" w:sz="0" w:space="0" w:color="auto"/>
            <w:left w:val="none" w:sz="0" w:space="0" w:color="auto"/>
            <w:bottom w:val="none" w:sz="0" w:space="0" w:color="auto"/>
            <w:right w:val="none" w:sz="0" w:space="0" w:color="auto"/>
          </w:divBdr>
          <w:divsChild>
            <w:div w:id="282031745">
              <w:marLeft w:val="0"/>
              <w:marRight w:val="0"/>
              <w:marTop w:val="0"/>
              <w:marBottom w:val="0"/>
              <w:divBdr>
                <w:top w:val="none" w:sz="0" w:space="0" w:color="auto"/>
                <w:left w:val="none" w:sz="0" w:space="0" w:color="auto"/>
                <w:bottom w:val="none" w:sz="0" w:space="0" w:color="auto"/>
                <w:right w:val="none" w:sz="0" w:space="0" w:color="auto"/>
              </w:divBdr>
            </w:div>
          </w:divsChild>
        </w:div>
        <w:div w:id="641695119">
          <w:marLeft w:val="0"/>
          <w:marRight w:val="0"/>
          <w:marTop w:val="0"/>
          <w:marBottom w:val="0"/>
          <w:divBdr>
            <w:top w:val="none" w:sz="0" w:space="0" w:color="auto"/>
            <w:left w:val="none" w:sz="0" w:space="0" w:color="auto"/>
            <w:bottom w:val="none" w:sz="0" w:space="0" w:color="auto"/>
            <w:right w:val="none" w:sz="0" w:space="0" w:color="auto"/>
          </w:divBdr>
          <w:divsChild>
            <w:div w:id="584070639">
              <w:marLeft w:val="0"/>
              <w:marRight w:val="0"/>
              <w:marTop w:val="0"/>
              <w:marBottom w:val="0"/>
              <w:divBdr>
                <w:top w:val="none" w:sz="0" w:space="0" w:color="auto"/>
                <w:left w:val="none" w:sz="0" w:space="0" w:color="auto"/>
                <w:bottom w:val="none" w:sz="0" w:space="0" w:color="auto"/>
                <w:right w:val="none" w:sz="0" w:space="0" w:color="auto"/>
              </w:divBdr>
            </w:div>
          </w:divsChild>
        </w:div>
        <w:div w:id="1675647549">
          <w:marLeft w:val="0"/>
          <w:marRight w:val="0"/>
          <w:marTop w:val="0"/>
          <w:marBottom w:val="0"/>
          <w:divBdr>
            <w:top w:val="none" w:sz="0" w:space="0" w:color="auto"/>
            <w:left w:val="none" w:sz="0" w:space="0" w:color="auto"/>
            <w:bottom w:val="none" w:sz="0" w:space="0" w:color="auto"/>
            <w:right w:val="none" w:sz="0" w:space="0" w:color="auto"/>
          </w:divBdr>
          <w:divsChild>
            <w:div w:id="2008629085">
              <w:marLeft w:val="0"/>
              <w:marRight w:val="0"/>
              <w:marTop w:val="0"/>
              <w:marBottom w:val="0"/>
              <w:divBdr>
                <w:top w:val="none" w:sz="0" w:space="0" w:color="auto"/>
                <w:left w:val="none" w:sz="0" w:space="0" w:color="auto"/>
                <w:bottom w:val="none" w:sz="0" w:space="0" w:color="auto"/>
                <w:right w:val="none" w:sz="0" w:space="0" w:color="auto"/>
              </w:divBdr>
            </w:div>
          </w:divsChild>
        </w:div>
        <w:div w:id="1242837767">
          <w:marLeft w:val="0"/>
          <w:marRight w:val="0"/>
          <w:marTop w:val="0"/>
          <w:marBottom w:val="0"/>
          <w:divBdr>
            <w:top w:val="none" w:sz="0" w:space="0" w:color="auto"/>
            <w:left w:val="none" w:sz="0" w:space="0" w:color="auto"/>
            <w:bottom w:val="none" w:sz="0" w:space="0" w:color="auto"/>
            <w:right w:val="none" w:sz="0" w:space="0" w:color="auto"/>
          </w:divBdr>
          <w:divsChild>
            <w:div w:id="1857384808">
              <w:marLeft w:val="0"/>
              <w:marRight w:val="0"/>
              <w:marTop w:val="0"/>
              <w:marBottom w:val="0"/>
              <w:divBdr>
                <w:top w:val="none" w:sz="0" w:space="0" w:color="auto"/>
                <w:left w:val="none" w:sz="0" w:space="0" w:color="auto"/>
                <w:bottom w:val="none" w:sz="0" w:space="0" w:color="auto"/>
                <w:right w:val="none" w:sz="0" w:space="0" w:color="auto"/>
              </w:divBdr>
            </w:div>
          </w:divsChild>
        </w:div>
        <w:div w:id="1987778267">
          <w:marLeft w:val="0"/>
          <w:marRight w:val="0"/>
          <w:marTop w:val="0"/>
          <w:marBottom w:val="0"/>
          <w:divBdr>
            <w:top w:val="none" w:sz="0" w:space="0" w:color="auto"/>
            <w:left w:val="none" w:sz="0" w:space="0" w:color="auto"/>
            <w:bottom w:val="none" w:sz="0" w:space="0" w:color="auto"/>
            <w:right w:val="none" w:sz="0" w:space="0" w:color="auto"/>
          </w:divBdr>
          <w:divsChild>
            <w:div w:id="882324763">
              <w:marLeft w:val="0"/>
              <w:marRight w:val="0"/>
              <w:marTop w:val="0"/>
              <w:marBottom w:val="0"/>
              <w:divBdr>
                <w:top w:val="none" w:sz="0" w:space="0" w:color="auto"/>
                <w:left w:val="none" w:sz="0" w:space="0" w:color="auto"/>
                <w:bottom w:val="none" w:sz="0" w:space="0" w:color="auto"/>
                <w:right w:val="none" w:sz="0" w:space="0" w:color="auto"/>
              </w:divBdr>
            </w:div>
          </w:divsChild>
        </w:div>
        <w:div w:id="1042250274">
          <w:marLeft w:val="0"/>
          <w:marRight w:val="0"/>
          <w:marTop w:val="0"/>
          <w:marBottom w:val="0"/>
          <w:divBdr>
            <w:top w:val="none" w:sz="0" w:space="0" w:color="auto"/>
            <w:left w:val="none" w:sz="0" w:space="0" w:color="auto"/>
            <w:bottom w:val="none" w:sz="0" w:space="0" w:color="auto"/>
            <w:right w:val="none" w:sz="0" w:space="0" w:color="auto"/>
          </w:divBdr>
          <w:divsChild>
            <w:div w:id="1767573763">
              <w:marLeft w:val="0"/>
              <w:marRight w:val="0"/>
              <w:marTop w:val="0"/>
              <w:marBottom w:val="0"/>
              <w:divBdr>
                <w:top w:val="none" w:sz="0" w:space="0" w:color="auto"/>
                <w:left w:val="none" w:sz="0" w:space="0" w:color="auto"/>
                <w:bottom w:val="none" w:sz="0" w:space="0" w:color="auto"/>
                <w:right w:val="none" w:sz="0" w:space="0" w:color="auto"/>
              </w:divBdr>
            </w:div>
          </w:divsChild>
        </w:div>
        <w:div w:id="1275752529">
          <w:marLeft w:val="0"/>
          <w:marRight w:val="0"/>
          <w:marTop w:val="0"/>
          <w:marBottom w:val="0"/>
          <w:divBdr>
            <w:top w:val="none" w:sz="0" w:space="0" w:color="auto"/>
            <w:left w:val="none" w:sz="0" w:space="0" w:color="auto"/>
            <w:bottom w:val="none" w:sz="0" w:space="0" w:color="auto"/>
            <w:right w:val="none" w:sz="0" w:space="0" w:color="auto"/>
          </w:divBdr>
          <w:divsChild>
            <w:div w:id="162859271">
              <w:marLeft w:val="0"/>
              <w:marRight w:val="0"/>
              <w:marTop w:val="0"/>
              <w:marBottom w:val="0"/>
              <w:divBdr>
                <w:top w:val="none" w:sz="0" w:space="0" w:color="auto"/>
                <w:left w:val="none" w:sz="0" w:space="0" w:color="auto"/>
                <w:bottom w:val="none" w:sz="0" w:space="0" w:color="auto"/>
                <w:right w:val="none" w:sz="0" w:space="0" w:color="auto"/>
              </w:divBdr>
            </w:div>
          </w:divsChild>
        </w:div>
        <w:div w:id="606619945">
          <w:marLeft w:val="0"/>
          <w:marRight w:val="0"/>
          <w:marTop w:val="0"/>
          <w:marBottom w:val="0"/>
          <w:divBdr>
            <w:top w:val="none" w:sz="0" w:space="0" w:color="auto"/>
            <w:left w:val="none" w:sz="0" w:space="0" w:color="auto"/>
            <w:bottom w:val="none" w:sz="0" w:space="0" w:color="auto"/>
            <w:right w:val="none" w:sz="0" w:space="0" w:color="auto"/>
          </w:divBdr>
          <w:divsChild>
            <w:div w:id="85615887">
              <w:marLeft w:val="0"/>
              <w:marRight w:val="0"/>
              <w:marTop w:val="0"/>
              <w:marBottom w:val="0"/>
              <w:divBdr>
                <w:top w:val="none" w:sz="0" w:space="0" w:color="auto"/>
                <w:left w:val="none" w:sz="0" w:space="0" w:color="auto"/>
                <w:bottom w:val="none" w:sz="0" w:space="0" w:color="auto"/>
                <w:right w:val="none" w:sz="0" w:space="0" w:color="auto"/>
              </w:divBdr>
            </w:div>
          </w:divsChild>
        </w:div>
        <w:div w:id="179052377">
          <w:marLeft w:val="0"/>
          <w:marRight w:val="0"/>
          <w:marTop w:val="0"/>
          <w:marBottom w:val="0"/>
          <w:divBdr>
            <w:top w:val="none" w:sz="0" w:space="0" w:color="auto"/>
            <w:left w:val="none" w:sz="0" w:space="0" w:color="auto"/>
            <w:bottom w:val="none" w:sz="0" w:space="0" w:color="auto"/>
            <w:right w:val="none" w:sz="0" w:space="0" w:color="auto"/>
          </w:divBdr>
          <w:divsChild>
            <w:div w:id="1487892732">
              <w:marLeft w:val="0"/>
              <w:marRight w:val="0"/>
              <w:marTop w:val="0"/>
              <w:marBottom w:val="0"/>
              <w:divBdr>
                <w:top w:val="none" w:sz="0" w:space="0" w:color="auto"/>
                <w:left w:val="none" w:sz="0" w:space="0" w:color="auto"/>
                <w:bottom w:val="none" w:sz="0" w:space="0" w:color="auto"/>
                <w:right w:val="none" w:sz="0" w:space="0" w:color="auto"/>
              </w:divBdr>
            </w:div>
          </w:divsChild>
        </w:div>
        <w:div w:id="636033142">
          <w:marLeft w:val="0"/>
          <w:marRight w:val="0"/>
          <w:marTop w:val="0"/>
          <w:marBottom w:val="0"/>
          <w:divBdr>
            <w:top w:val="none" w:sz="0" w:space="0" w:color="auto"/>
            <w:left w:val="none" w:sz="0" w:space="0" w:color="auto"/>
            <w:bottom w:val="none" w:sz="0" w:space="0" w:color="auto"/>
            <w:right w:val="none" w:sz="0" w:space="0" w:color="auto"/>
          </w:divBdr>
          <w:divsChild>
            <w:div w:id="951135349">
              <w:marLeft w:val="0"/>
              <w:marRight w:val="0"/>
              <w:marTop w:val="0"/>
              <w:marBottom w:val="0"/>
              <w:divBdr>
                <w:top w:val="none" w:sz="0" w:space="0" w:color="auto"/>
                <w:left w:val="none" w:sz="0" w:space="0" w:color="auto"/>
                <w:bottom w:val="none" w:sz="0" w:space="0" w:color="auto"/>
                <w:right w:val="none" w:sz="0" w:space="0" w:color="auto"/>
              </w:divBdr>
            </w:div>
          </w:divsChild>
        </w:div>
        <w:div w:id="244657229">
          <w:marLeft w:val="0"/>
          <w:marRight w:val="0"/>
          <w:marTop w:val="0"/>
          <w:marBottom w:val="0"/>
          <w:divBdr>
            <w:top w:val="none" w:sz="0" w:space="0" w:color="auto"/>
            <w:left w:val="none" w:sz="0" w:space="0" w:color="auto"/>
            <w:bottom w:val="none" w:sz="0" w:space="0" w:color="auto"/>
            <w:right w:val="none" w:sz="0" w:space="0" w:color="auto"/>
          </w:divBdr>
          <w:divsChild>
            <w:div w:id="1712680891">
              <w:marLeft w:val="0"/>
              <w:marRight w:val="0"/>
              <w:marTop w:val="0"/>
              <w:marBottom w:val="0"/>
              <w:divBdr>
                <w:top w:val="none" w:sz="0" w:space="0" w:color="auto"/>
                <w:left w:val="none" w:sz="0" w:space="0" w:color="auto"/>
                <w:bottom w:val="none" w:sz="0" w:space="0" w:color="auto"/>
                <w:right w:val="none" w:sz="0" w:space="0" w:color="auto"/>
              </w:divBdr>
            </w:div>
          </w:divsChild>
        </w:div>
        <w:div w:id="1397313829">
          <w:marLeft w:val="0"/>
          <w:marRight w:val="0"/>
          <w:marTop w:val="0"/>
          <w:marBottom w:val="0"/>
          <w:divBdr>
            <w:top w:val="none" w:sz="0" w:space="0" w:color="auto"/>
            <w:left w:val="none" w:sz="0" w:space="0" w:color="auto"/>
            <w:bottom w:val="none" w:sz="0" w:space="0" w:color="auto"/>
            <w:right w:val="none" w:sz="0" w:space="0" w:color="auto"/>
          </w:divBdr>
          <w:divsChild>
            <w:div w:id="184445571">
              <w:marLeft w:val="0"/>
              <w:marRight w:val="0"/>
              <w:marTop w:val="0"/>
              <w:marBottom w:val="0"/>
              <w:divBdr>
                <w:top w:val="none" w:sz="0" w:space="0" w:color="auto"/>
                <w:left w:val="none" w:sz="0" w:space="0" w:color="auto"/>
                <w:bottom w:val="none" w:sz="0" w:space="0" w:color="auto"/>
                <w:right w:val="none" w:sz="0" w:space="0" w:color="auto"/>
              </w:divBdr>
            </w:div>
          </w:divsChild>
        </w:div>
        <w:div w:id="2032761621">
          <w:marLeft w:val="0"/>
          <w:marRight w:val="0"/>
          <w:marTop w:val="0"/>
          <w:marBottom w:val="0"/>
          <w:divBdr>
            <w:top w:val="none" w:sz="0" w:space="0" w:color="auto"/>
            <w:left w:val="none" w:sz="0" w:space="0" w:color="auto"/>
            <w:bottom w:val="none" w:sz="0" w:space="0" w:color="auto"/>
            <w:right w:val="none" w:sz="0" w:space="0" w:color="auto"/>
          </w:divBdr>
          <w:divsChild>
            <w:div w:id="151408285">
              <w:marLeft w:val="0"/>
              <w:marRight w:val="0"/>
              <w:marTop w:val="0"/>
              <w:marBottom w:val="0"/>
              <w:divBdr>
                <w:top w:val="none" w:sz="0" w:space="0" w:color="auto"/>
                <w:left w:val="none" w:sz="0" w:space="0" w:color="auto"/>
                <w:bottom w:val="none" w:sz="0" w:space="0" w:color="auto"/>
                <w:right w:val="none" w:sz="0" w:space="0" w:color="auto"/>
              </w:divBdr>
            </w:div>
          </w:divsChild>
        </w:div>
        <w:div w:id="402069032">
          <w:marLeft w:val="0"/>
          <w:marRight w:val="0"/>
          <w:marTop w:val="0"/>
          <w:marBottom w:val="0"/>
          <w:divBdr>
            <w:top w:val="none" w:sz="0" w:space="0" w:color="auto"/>
            <w:left w:val="none" w:sz="0" w:space="0" w:color="auto"/>
            <w:bottom w:val="none" w:sz="0" w:space="0" w:color="auto"/>
            <w:right w:val="none" w:sz="0" w:space="0" w:color="auto"/>
          </w:divBdr>
          <w:divsChild>
            <w:div w:id="166135082">
              <w:marLeft w:val="0"/>
              <w:marRight w:val="0"/>
              <w:marTop w:val="0"/>
              <w:marBottom w:val="0"/>
              <w:divBdr>
                <w:top w:val="none" w:sz="0" w:space="0" w:color="auto"/>
                <w:left w:val="none" w:sz="0" w:space="0" w:color="auto"/>
                <w:bottom w:val="none" w:sz="0" w:space="0" w:color="auto"/>
                <w:right w:val="none" w:sz="0" w:space="0" w:color="auto"/>
              </w:divBdr>
            </w:div>
          </w:divsChild>
        </w:div>
        <w:div w:id="1847743585">
          <w:marLeft w:val="0"/>
          <w:marRight w:val="0"/>
          <w:marTop w:val="0"/>
          <w:marBottom w:val="0"/>
          <w:divBdr>
            <w:top w:val="none" w:sz="0" w:space="0" w:color="auto"/>
            <w:left w:val="none" w:sz="0" w:space="0" w:color="auto"/>
            <w:bottom w:val="none" w:sz="0" w:space="0" w:color="auto"/>
            <w:right w:val="none" w:sz="0" w:space="0" w:color="auto"/>
          </w:divBdr>
          <w:divsChild>
            <w:div w:id="2123263984">
              <w:marLeft w:val="0"/>
              <w:marRight w:val="0"/>
              <w:marTop w:val="0"/>
              <w:marBottom w:val="0"/>
              <w:divBdr>
                <w:top w:val="none" w:sz="0" w:space="0" w:color="auto"/>
                <w:left w:val="none" w:sz="0" w:space="0" w:color="auto"/>
                <w:bottom w:val="none" w:sz="0" w:space="0" w:color="auto"/>
                <w:right w:val="none" w:sz="0" w:space="0" w:color="auto"/>
              </w:divBdr>
            </w:div>
          </w:divsChild>
        </w:div>
        <w:div w:id="783771248">
          <w:marLeft w:val="0"/>
          <w:marRight w:val="0"/>
          <w:marTop w:val="0"/>
          <w:marBottom w:val="0"/>
          <w:divBdr>
            <w:top w:val="none" w:sz="0" w:space="0" w:color="auto"/>
            <w:left w:val="none" w:sz="0" w:space="0" w:color="auto"/>
            <w:bottom w:val="none" w:sz="0" w:space="0" w:color="auto"/>
            <w:right w:val="none" w:sz="0" w:space="0" w:color="auto"/>
          </w:divBdr>
          <w:divsChild>
            <w:div w:id="1054500609">
              <w:marLeft w:val="0"/>
              <w:marRight w:val="0"/>
              <w:marTop w:val="0"/>
              <w:marBottom w:val="0"/>
              <w:divBdr>
                <w:top w:val="none" w:sz="0" w:space="0" w:color="auto"/>
                <w:left w:val="none" w:sz="0" w:space="0" w:color="auto"/>
                <w:bottom w:val="none" w:sz="0" w:space="0" w:color="auto"/>
                <w:right w:val="none" w:sz="0" w:space="0" w:color="auto"/>
              </w:divBdr>
            </w:div>
          </w:divsChild>
        </w:div>
        <w:div w:id="1105231451">
          <w:marLeft w:val="0"/>
          <w:marRight w:val="0"/>
          <w:marTop w:val="0"/>
          <w:marBottom w:val="0"/>
          <w:divBdr>
            <w:top w:val="none" w:sz="0" w:space="0" w:color="auto"/>
            <w:left w:val="none" w:sz="0" w:space="0" w:color="auto"/>
            <w:bottom w:val="none" w:sz="0" w:space="0" w:color="auto"/>
            <w:right w:val="none" w:sz="0" w:space="0" w:color="auto"/>
          </w:divBdr>
          <w:divsChild>
            <w:div w:id="1851023822">
              <w:marLeft w:val="0"/>
              <w:marRight w:val="0"/>
              <w:marTop w:val="0"/>
              <w:marBottom w:val="0"/>
              <w:divBdr>
                <w:top w:val="none" w:sz="0" w:space="0" w:color="auto"/>
                <w:left w:val="none" w:sz="0" w:space="0" w:color="auto"/>
                <w:bottom w:val="none" w:sz="0" w:space="0" w:color="auto"/>
                <w:right w:val="none" w:sz="0" w:space="0" w:color="auto"/>
              </w:divBdr>
            </w:div>
          </w:divsChild>
        </w:div>
        <w:div w:id="532378310">
          <w:marLeft w:val="0"/>
          <w:marRight w:val="0"/>
          <w:marTop w:val="0"/>
          <w:marBottom w:val="0"/>
          <w:divBdr>
            <w:top w:val="none" w:sz="0" w:space="0" w:color="auto"/>
            <w:left w:val="none" w:sz="0" w:space="0" w:color="auto"/>
            <w:bottom w:val="none" w:sz="0" w:space="0" w:color="auto"/>
            <w:right w:val="none" w:sz="0" w:space="0" w:color="auto"/>
          </w:divBdr>
          <w:divsChild>
            <w:div w:id="73213135">
              <w:marLeft w:val="0"/>
              <w:marRight w:val="0"/>
              <w:marTop w:val="0"/>
              <w:marBottom w:val="0"/>
              <w:divBdr>
                <w:top w:val="none" w:sz="0" w:space="0" w:color="auto"/>
                <w:left w:val="none" w:sz="0" w:space="0" w:color="auto"/>
                <w:bottom w:val="none" w:sz="0" w:space="0" w:color="auto"/>
                <w:right w:val="none" w:sz="0" w:space="0" w:color="auto"/>
              </w:divBdr>
            </w:div>
          </w:divsChild>
        </w:div>
        <w:div w:id="253635905">
          <w:marLeft w:val="0"/>
          <w:marRight w:val="0"/>
          <w:marTop w:val="0"/>
          <w:marBottom w:val="0"/>
          <w:divBdr>
            <w:top w:val="none" w:sz="0" w:space="0" w:color="auto"/>
            <w:left w:val="none" w:sz="0" w:space="0" w:color="auto"/>
            <w:bottom w:val="none" w:sz="0" w:space="0" w:color="auto"/>
            <w:right w:val="none" w:sz="0" w:space="0" w:color="auto"/>
          </w:divBdr>
          <w:divsChild>
            <w:div w:id="1127970431">
              <w:marLeft w:val="0"/>
              <w:marRight w:val="0"/>
              <w:marTop w:val="0"/>
              <w:marBottom w:val="0"/>
              <w:divBdr>
                <w:top w:val="none" w:sz="0" w:space="0" w:color="auto"/>
                <w:left w:val="none" w:sz="0" w:space="0" w:color="auto"/>
                <w:bottom w:val="none" w:sz="0" w:space="0" w:color="auto"/>
                <w:right w:val="none" w:sz="0" w:space="0" w:color="auto"/>
              </w:divBdr>
            </w:div>
          </w:divsChild>
        </w:div>
        <w:div w:id="1780099044">
          <w:marLeft w:val="0"/>
          <w:marRight w:val="0"/>
          <w:marTop w:val="0"/>
          <w:marBottom w:val="0"/>
          <w:divBdr>
            <w:top w:val="none" w:sz="0" w:space="0" w:color="auto"/>
            <w:left w:val="none" w:sz="0" w:space="0" w:color="auto"/>
            <w:bottom w:val="none" w:sz="0" w:space="0" w:color="auto"/>
            <w:right w:val="none" w:sz="0" w:space="0" w:color="auto"/>
          </w:divBdr>
          <w:divsChild>
            <w:div w:id="437914888">
              <w:marLeft w:val="0"/>
              <w:marRight w:val="0"/>
              <w:marTop w:val="0"/>
              <w:marBottom w:val="0"/>
              <w:divBdr>
                <w:top w:val="none" w:sz="0" w:space="0" w:color="auto"/>
                <w:left w:val="none" w:sz="0" w:space="0" w:color="auto"/>
                <w:bottom w:val="none" w:sz="0" w:space="0" w:color="auto"/>
                <w:right w:val="none" w:sz="0" w:space="0" w:color="auto"/>
              </w:divBdr>
            </w:div>
          </w:divsChild>
        </w:div>
        <w:div w:id="766772513">
          <w:marLeft w:val="0"/>
          <w:marRight w:val="0"/>
          <w:marTop w:val="0"/>
          <w:marBottom w:val="0"/>
          <w:divBdr>
            <w:top w:val="none" w:sz="0" w:space="0" w:color="auto"/>
            <w:left w:val="none" w:sz="0" w:space="0" w:color="auto"/>
            <w:bottom w:val="none" w:sz="0" w:space="0" w:color="auto"/>
            <w:right w:val="none" w:sz="0" w:space="0" w:color="auto"/>
          </w:divBdr>
          <w:divsChild>
            <w:div w:id="2043556435">
              <w:marLeft w:val="0"/>
              <w:marRight w:val="0"/>
              <w:marTop w:val="0"/>
              <w:marBottom w:val="0"/>
              <w:divBdr>
                <w:top w:val="none" w:sz="0" w:space="0" w:color="auto"/>
                <w:left w:val="none" w:sz="0" w:space="0" w:color="auto"/>
                <w:bottom w:val="none" w:sz="0" w:space="0" w:color="auto"/>
                <w:right w:val="none" w:sz="0" w:space="0" w:color="auto"/>
              </w:divBdr>
            </w:div>
          </w:divsChild>
        </w:div>
        <w:div w:id="2114278197">
          <w:marLeft w:val="0"/>
          <w:marRight w:val="0"/>
          <w:marTop w:val="0"/>
          <w:marBottom w:val="0"/>
          <w:divBdr>
            <w:top w:val="none" w:sz="0" w:space="0" w:color="auto"/>
            <w:left w:val="none" w:sz="0" w:space="0" w:color="auto"/>
            <w:bottom w:val="none" w:sz="0" w:space="0" w:color="auto"/>
            <w:right w:val="none" w:sz="0" w:space="0" w:color="auto"/>
          </w:divBdr>
          <w:divsChild>
            <w:div w:id="1068112654">
              <w:marLeft w:val="0"/>
              <w:marRight w:val="0"/>
              <w:marTop w:val="0"/>
              <w:marBottom w:val="0"/>
              <w:divBdr>
                <w:top w:val="none" w:sz="0" w:space="0" w:color="auto"/>
                <w:left w:val="none" w:sz="0" w:space="0" w:color="auto"/>
                <w:bottom w:val="none" w:sz="0" w:space="0" w:color="auto"/>
                <w:right w:val="none" w:sz="0" w:space="0" w:color="auto"/>
              </w:divBdr>
            </w:div>
          </w:divsChild>
        </w:div>
        <w:div w:id="1718705009">
          <w:marLeft w:val="0"/>
          <w:marRight w:val="0"/>
          <w:marTop w:val="0"/>
          <w:marBottom w:val="0"/>
          <w:divBdr>
            <w:top w:val="none" w:sz="0" w:space="0" w:color="auto"/>
            <w:left w:val="none" w:sz="0" w:space="0" w:color="auto"/>
            <w:bottom w:val="none" w:sz="0" w:space="0" w:color="auto"/>
            <w:right w:val="none" w:sz="0" w:space="0" w:color="auto"/>
          </w:divBdr>
          <w:divsChild>
            <w:div w:id="636691421">
              <w:marLeft w:val="0"/>
              <w:marRight w:val="0"/>
              <w:marTop w:val="0"/>
              <w:marBottom w:val="0"/>
              <w:divBdr>
                <w:top w:val="none" w:sz="0" w:space="0" w:color="auto"/>
                <w:left w:val="none" w:sz="0" w:space="0" w:color="auto"/>
                <w:bottom w:val="none" w:sz="0" w:space="0" w:color="auto"/>
                <w:right w:val="none" w:sz="0" w:space="0" w:color="auto"/>
              </w:divBdr>
            </w:div>
          </w:divsChild>
        </w:div>
        <w:div w:id="299848363">
          <w:marLeft w:val="0"/>
          <w:marRight w:val="0"/>
          <w:marTop w:val="0"/>
          <w:marBottom w:val="0"/>
          <w:divBdr>
            <w:top w:val="none" w:sz="0" w:space="0" w:color="auto"/>
            <w:left w:val="none" w:sz="0" w:space="0" w:color="auto"/>
            <w:bottom w:val="none" w:sz="0" w:space="0" w:color="auto"/>
            <w:right w:val="none" w:sz="0" w:space="0" w:color="auto"/>
          </w:divBdr>
          <w:divsChild>
            <w:div w:id="600843971">
              <w:marLeft w:val="0"/>
              <w:marRight w:val="0"/>
              <w:marTop w:val="0"/>
              <w:marBottom w:val="0"/>
              <w:divBdr>
                <w:top w:val="none" w:sz="0" w:space="0" w:color="auto"/>
                <w:left w:val="none" w:sz="0" w:space="0" w:color="auto"/>
                <w:bottom w:val="none" w:sz="0" w:space="0" w:color="auto"/>
                <w:right w:val="none" w:sz="0" w:space="0" w:color="auto"/>
              </w:divBdr>
            </w:div>
          </w:divsChild>
        </w:div>
        <w:div w:id="1066028413">
          <w:marLeft w:val="0"/>
          <w:marRight w:val="0"/>
          <w:marTop w:val="0"/>
          <w:marBottom w:val="0"/>
          <w:divBdr>
            <w:top w:val="none" w:sz="0" w:space="0" w:color="auto"/>
            <w:left w:val="none" w:sz="0" w:space="0" w:color="auto"/>
            <w:bottom w:val="none" w:sz="0" w:space="0" w:color="auto"/>
            <w:right w:val="none" w:sz="0" w:space="0" w:color="auto"/>
          </w:divBdr>
          <w:divsChild>
            <w:div w:id="2071809578">
              <w:marLeft w:val="0"/>
              <w:marRight w:val="0"/>
              <w:marTop w:val="0"/>
              <w:marBottom w:val="0"/>
              <w:divBdr>
                <w:top w:val="none" w:sz="0" w:space="0" w:color="auto"/>
                <w:left w:val="none" w:sz="0" w:space="0" w:color="auto"/>
                <w:bottom w:val="none" w:sz="0" w:space="0" w:color="auto"/>
                <w:right w:val="none" w:sz="0" w:space="0" w:color="auto"/>
              </w:divBdr>
            </w:div>
          </w:divsChild>
        </w:div>
        <w:div w:id="1025013481">
          <w:marLeft w:val="0"/>
          <w:marRight w:val="0"/>
          <w:marTop w:val="0"/>
          <w:marBottom w:val="0"/>
          <w:divBdr>
            <w:top w:val="none" w:sz="0" w:space="0" w:color="auto"/>
            <w:left w:val="none" w:sz="0" w:space="0" w:color="auto"/>
            <w:bottom w:val="none" w:sz="0" w:space="0" w:color="auto"/>
            <w:right w:val="none" w:sz="0" w:space="0" w:color="auto"/>
          </w:divBdr>
          <w:divsChild>
            <w:div w:id="1472289997">
              <w:marLeft w:val="0"/>
              <w:marRight w:val="0"/>
              <w:marTop w:val="0"/>
              <w:marBottom w:val="0"/>
              <w:divBdr>
                <w:top w:val="none" w:sz="0" w:space="0" w:color="auto"/>
                <w:left w:val="none" w:sz="0" w:space="0" w:color="auto"/>
                <w:bottom w:val="none" w:sz="0" w:space="0" w:color="auto"/>
                <w:right w:val="none" w:sz="0" w:space="0" w:color="auto"/>
              </w:divBdr>
            </w:div>
          </w:divsChild>
        </w:div>
        <w:div w:id="1765373918">
          <w:marLeft w:val="0"/>
          <w:marRight w:val="0"/>
          <w:marTop w:val="0"/>
          <w:marBottom w:val="0"/>
          <w:divBdr>
            <w:top w:val="none" w:sz="0" w:space="0" w:color="auto"/>
            <w:left w:val="none" w:sz="0" w:space="0" w:color="auto"/>
            <w:bottom w:val="none" w:sz="0" w:space="0" w:color="auto"/>
            <w:right w:val="none" w:sz="0" w:space="0" w:color="auto"/>
          </w:divBdr>
          <w:divsChild>
            <w:div w:id="1676372655">
              <w:marLeft w:val="0"/>
              <w:marRight w:val="0"/>
              <w:marTop w:val="0"/>
              <w:marBottom w:val="0"/>
              <w:divBdr>
                <w:top w:val="none" w:sz="0" w:space="0" w:color="auto"/>
                <w:left w:val="none" w:sz="0" w:space="0" w:color="auto"/>
                <w:bottom w:val="none" w:sz="0" w:space="0" w:color="auto"/>
                <w:right w:val="none" w:sz="0" w:space="0" w:color="auto"/>
              </w:divBdr>
            </w:div>
          </w:divsChild>
        </w:div>
        <w:div w:id="54932285">
          <w:marLeft w:val="0"/>
          <w:marRight w:val="0"/>
          <w:marTop w:val="0"/>
          <w:marBottom w:val="0"/>
          <w:divBdr>
            <w:top w:val="none" w:sz="0" w:space="0" w:color="auto"/>
            <w:left w:val="none" w:sz="0" w:space="0" w:color="auto"/>
            <w:bottom w:val="none" w:sz="0" w:space="0" w:color="auto"/>
            <w:right w:val="none" w:sz="0" w:space="0" w:color="auto"/>
          </w:divBdr>
          <w:divsChild>
            <w:div w:id="444468889">
              <w:marLeft w:val="0"/>
              <w:marRight w:val="0"/>
              <w:marTop w:val="0"/>
              <w:marBottom w:val="0"/>
              <w:divBdr>
                <w:top w:val="none" w:sz="0" w:space="0" w:color="auto"/>
                <w:left w:val="none" w:sz="0" w:space="0" w:color="auto"/>
                <w:bottom w:val="none" w:sz="0" w:space="0" w:color="auto"/>
                <w:right w:val="none" w:sz="0" w:space="0" w:color="auto"/>
              </w:divBdr>
            </w:div>
          </w:divsChild>
        </w:div>
        <w:div w:id="1729181808">
          <w:marLeft w:val="0"/>
          <w:marRight w:val="0"/>
          <w:marTop w:val="0"/>
          <w:marBottom w:val="0"/>
          <w:divBdr>
            <w:top w:val="none" w:sz="0" w:space="0" w:color="auto"/>
            <w:left w:val="none" w:sz="0" w:space="0" w:color="auto"/>
            <w:bottom w:val="none" w:sz="0" w:space="0" w:color="auto"/>
            <w:right w:val="none" w:sz="0" w:space="0" w:color="auto"/>
          </w:divBdr>
          <w:divsChild>
            <w:div w:id="817570090">
              <w:marLeft w:val="0"/>
              <w:marRight w:val="0"/>
              <w:marTop w:val="0"/>
              <w:marBottom w:val="0"/>
              <w:divBdr>
                <w:top w:val="none" w:sz="0" w:space="0" w:color="auto"/>
                <w:left w:val="none" w:sz="0" w:space="0" w:color="auto"/>
                <w:bottom w:val="none" w:sz="0" w:space="0" w:color="auto"/>
                <w:right w:val="none" w:sz="0" w:space="0" w:color="auto"/>
              </w:divBdr>
            </w:div>
          </w:divsChild>
        </w:div>
        <w:div w:id="973825810">
          <w:marLeft w:val="0"/>
          <w:marRight w:val="0"/>
          <w:marTop w:val="0"/>
          <w:marBottom w:val="0"/>
          <w:divBdr>
            <w:top w:val="none" w:sz="0" w:space="0" w:color="auto"/>
            <w:left w:val="none" w:sz="0" w:space="0" w:color="auto"/>
            <w:bottom w:val="none" w:sz="0" w:space="0" w:color="auto"/>
            <w:right w:val="none" w:sz="0" w:space="0" w:color="auto"/>
          </w:divBdr>
          <w:divsChild>
            <w:div w:id="1154220917">
              <w:marLeft w:val="0"/>
              <w:marRight w:val="0"/>
              <w:marTop w:val="0"/>
              <w:marBottom w:val="0"/>
              <w:divBdr>
                <w:top w:val="none" w:sz="0" w:space="0" w:color="auto"/>
                <w:left w:val="none" w:sz="0" w:space="0" w:color="auto"/>
                <w:bottom w:val="none" w:sz="0" w:space="0" w:color="auto"/>
                <w:right w:val="none" w:sz="0" w:space="0" w:color="auto"/>
              </w:divBdr>
            </w:div>
          </w:divsChild>
        </w:div>
        <w:div w:id="781649447">
          <w:marLeft w:val="0"/>
          <w:marRight w:val="0"/>
          <w:marTop w:val="0"/>
          <w:marBottom w:val="0"/>
          <w:divBdr>
            <w:top w:val="none" w:sz="0" w:space="0" w:color="auto"/>
            <w:left w:val="none" w:sz="0" w:space="0" w:color="auto"/>
            <w:bottom w:val="none" w:sz="0" w:space="0" w:color="auto"/>
            <w:right w:val="none" w:sz="0" w:space="0" w:color="auto"/>
          </w:divBdr>
          <w:divsChild>
            <w:div w:id="992757072">
              <w:marLeft w:val="0"/>
              <w:marRight w:val="0"/>
              <w:marTop w:val="0"/>
              <w:marBottom w:val="0"/>
              <w:divBdr>
                <w:top w:val="none" w:sz="0" w:space="0" w:color="auto"/>
                <w:left w:val="none" w:sz="0" w:space="0" w:color="auto"/>
                <w:bottom w:val="none" w:sz="0" w:space="0" w:color="auto"/>
                <w:right w:val="none" w:sz="0" w:space="0" w:color="auto"/>
              </w:divBdr>
            </w:div>
          </w:divsChild>
        </w:div>
        <w:div w:id="1429883667">
          <w:marLeft w:val="0"/>
          <w:marRight w:val="0"/>
          <w:marTop w:val="0"/>
          <w:marBottom w:val="0"/>
          <w:divBdr>
            <w:top w:val="none" w:sz="0" w:space="0" w:color="auto"/>
            <w:left w:val="none" w:sz="0" w:space="0" w:color="auto"/>
            <w:bottom w:val="none" w:sz="0" w:space="0" w:color="auto"/>
            <w:right w:val="none" w:sz="0" w:space="0" w:color="auto"/>
          </w:divBdr>
          <w:divsChild>
            <w:div w:id="304091299">
              <w:marLeft w:val="0"/>
              <w:marRight w:val="0"/>
              <w:marTop w:val="0"/>
              <w:marBottom w:val="0"/>
              <w:divBdr>
                <w:top w:val="none" w:sz="0" w:space="0" w:color="auto"/>
                <w:left w:val="none" w:sz="0" w:space="0" w:color="auto"/>
                <w:bottom w:val="none" w:sz="0" w:space="0" w:color="auto"/>
                <w:right w:val="none" w:sz="0" w:space="0" w:color="auto"/>
              </w:divBdr>
            </w:div>
          </w:divsChild>
        </w:div>
        <w:div w:id="1369835000">
          <w:marLeft w:val="0"/>
          <w:marRight w:val="0"/>
          <w:marTop w:val="0"/>
          <w:marBottom w:val="0"/>
          <w:divBdr>
            <w:top w:val="none" w:sz="0" w:space="0" w:color="auto"/>
            <w:left w:val="none" w:sz="0" w:space="0" w:color="auto"/>
            <w:bottom w:val="none" w:sz="0" w:space="0" w:color="auto"/>
            <w:right w:val="none" w:sz="0" w:space="0" w:color="auto"/>
          </w:divBdr>
          <w:divsChild>
            <w:div w:id="1073355283">
              <w:marLeft w:val="0"/>
              <w:marRight w:val="0"/>
              <w:marTop w:val="0"/>
              <w:marBottom w:val="0"/>
              <w:divBdr>
                <w:top w:val="none" w:sz="0" w:space="0" w:color="auto"/>
                <w:left w:val="none" w:sz="0" w:space="0" w:color="auto"/>
                <w:bottom w:val="none" w:sz="0" w:space="0" w:color="auto"/>
                <w:right w:val="none" w:sz="0" w:space="0" w:color="auto"/>
              </w:divBdr>
            </w:div>
          </w:divsChild>
        </w:div>
        <w:div w:id="562762511">
          <w:marLeft w:val="0"/>
          <w:marRight w:val="0"/>
          <w:marTop w:val="0"/>
          <w:marBottom w:val="0"/>
          <w:divBdr>
            <w:top w:val="none" w:sz="0" w:space="0" w:color="auto"/>
            <w:left w:val="none" w:sz="0" w:space="0" w:color="auto"/>
            <w:bottom w:val="none" w:sz="0" w:space="0" w:color="auto"/>
            <w:right w:val="none" w:sz="0" w:space="0" w:color="auto"/>
          </w:divBdr>
          <w:divsChild>
            <w:div w:id="213351460">
              <w:marLeft w:val="0"/>
              <w:marRight w:val="0"/>
              <w:marTop w:val="0"/>
              <w:marBottom w:val="0"/>
              <w:divBdr>
                <w:top w:val="none" w:sz="0" w:space="0" w:color="auto"/>
                <w:left w:val="none" w:sz="0" w:space="0" w:color="auto"/>
                <w:bottom w:val="none" w:sz="0" w:space="0" w:color="auto"/>
                <w:right w:val="none" w:sz="0" w:space="0" w:color="auto"/>
              </w:divBdr>
            </w:div>
          </w:divsChild>
        </w:div>
        <w:div w:id="1297755220">
          <w:marLeft w:val="0"/>
          <w:marRight w:val="0"/>
          <w:marTop w:val="0"/>
          <w:marBottom w:val="0"/>
          <w:divBdr>
            <w:top w:val="none" w:sz="0" w:space="0" w:color="auto"/>
            <w:left w:val="none" w:sz="0" w:space="0" w:color="auto"/>
            <w:bottom w:val="none" w:sz="0" w:space="0" w:color="auto"/>
            <w:right w:val="none" w:sz="0" w:space="0" w:color="auto"/>
          </w:divBdr>
          <w:divsChild>
            <w:div w:id="599609201">
              <w:marLeft w:val="0"/>
              <w:marRight w:val="0"/>
              <w:marTop w:val="0"/>
              <w:marBottom w:val="0"/>
              <w:divBdr>
                <w:top w:val="none" w:sz="0" w:space="0" w:color="auto"/>
                <w:left w:val="none" w:sz="0" w:space="0" w:color="auto"/>
                <w:bottom w:val="none" w:sz="0" w:space="0" w:color="auto"/>
                <w:right w:val="none" w:sz="0" w:space="0" w:color="auto"/>
              </w:divBdr>
            </w:div>
          </w:divsChild>
        </w:div>
        <w:div w:id="1434746716">
          <w:marLeft w:val="0"/>
          <w:marRight w:val="0"/>
          <w:marTop w:val="0"/>
          <w:marBottom w:val="0"/>
          <w:divBdr>
            <w:top w:val="none" w:sz="0" w:space="0" w:color="auto"/>
            <w:left w:val="none" w:sz="0" w:space="0" w:color="auto"/>
            <w:bottom w:val="none" w:sz="0" w:space="0" w:color="auto"/>
            <w:right w:val="none" w:sz="0" w:space="0" w:color="auto"/>
          </w:divBdr>
          <w:divsChild>
            <w:div w:id="350302831">
              <w:marLeft w:val="0"/>
              <w:marRight w:val="0"/>
              <w:marTop w:val="0"/>
              <w:marBottom w:val="0"/>
              <w:divBdr>
                <w:top w:val="none" w:sz="0" w:space="0" w:color="auto"/>
                <w:left w:val="none" w:sz="0" w:space="0" w:color="auto"/>
                <w:bottom w:val="none" w:sz="0" w:space="0" w:color="auto"/>
                <w:right w:val="none" w:sz="0" w:space="0" w:color="auto"/>
              </w:divBdr>
            </w:div>
          </w:divsChild>
        </w:div>
        <w:div w:id="1655796904">
          <w:marLeft w:val="0"/>
          <w:marRight w:val="0"/>
          <w:marTop w:val="0"/>
          <w:marBottom w:val="0"/>
          <w:divBdr>
            <w:top w:val="none" w:sz="0" w:space="0" w:color="auto"/>
            <w:left w:val="none" w:sz="0" w:space="0" w:color="auto"/>
            <w:bottom w:val="none" w:sz="0" w:space="0" w:color="auto"/>
            <w:right w:val="none" w:sz="0" w:space="0" w:color="auto"/>
          </w:divBdr>
          <w:divsChild>
            <w:div w:id="651788093">
              <w:marLeft w:val="0"/>
              <w:marRight w:val="0"/>
              <w:marTop w:val="0"/>
              <w:marBottom w:val="0"/>
              <w:divBdr>
                <w:top w:val="none" w:sz="0" w:space="0" w:color="auto"/>
                <w:left w:val="none" w:sz="0" w:space="0" w:color="auto"/>
                <w:bottom w:val="none" w:sz="0" w:space="0" w:color="auto"/>
                <w:right w:val="none" w:sz="0" w:space="0" w:color="auto"/>
              </w:divBdr>
            </w:div>
          </w:divsChild>
        </w:div>
        <w:div w:id="1858542974">
          <w:marLeft w:val="0"/>
          <w:marRight w:val="0"/>
          <w:marTop w:val="0"/>
          <w:marBottom w:val="0"/>
          <w:divBdr>
            <w:top w:val="none" w:sz="0" w:space="0" w:color="auto"/>
            <w:left w:val="none" w:sz="0" w:space="0" w:color="auto"/>
            <w:bottom w:val="none" w:sz="0" w:space="0" w:color="auto"/>
            <w:right w:val="none" w:sz="0" w:space="0" w:color="auto"/>
          </w:divBdr>
          <w:divsChild>
            <w:div w:id="221065225">
              <w:marLeft w:val="0"/>
              <w:marRight w:val="0"/>
              <w:marTop w:val="0"/>
              <w:marBottom w:val="0"/>
              <w:divBdr>
                <w:top w:val="none" w:sz="0" w:space="0" w:color="auto"/>
                <w:left w:val="none" w:sz="0" w:space="0" w:color="auto"/>
                <w:bottom w:val="none" w:sz="0" w:space="0" w:color="auto"/>
                <w:right w:val="none" w:sz="0" w:space="0" w:color="auto"/>
              </w:divBdr>
            </w:div>
          </w:divsChild>
        </w:div>
        <w:div w:id="176619971">
          <w:marLeft w:val="0"/>
          <w:marRight w:val="0"/>
          <w:marTop w:val="0"/>
          <w:marBottom w:val="0"/>
          <w:divBdr>
            <w:top w:val="none" w:sz="0" w:space="0" w:color="auto"/>
            <w:left w:val="none" w:sz="0" w:space="0" w:color="auto"/>
            <w:bottom w:val="none" w:sz="0" w:space="0" w:color="auto"/>
            <w:right w:val="none" w:sz="0" w:space="0" w:color="auto"/>
          </w:divBdr>
          <w:divsChild>
            <w:div w:id="2008511900">
              <w:marLeft w:val="0"/>
              <w:marRight w:val="0"/>
              <w:marTop w:val="0"/>
              <w:marBottom w:val="0"/>
              <w:divBdr>
                <w:top w:val="none" w:sz="0" w:space="0" w:color="auto"/>
                <w:left w:val="none" w:sz="0" w:space="0" w:color="auto"/>
                <w:bottom w:val="none" w:sz="0" w:space="0" w:color="auto"/>
                <w:right w:val="none" w:sz="0" w:space="0" w:color="auto"/>
              </w:divBdr>
            </w:div>
          </w:divsChild>
        </w:div>
        <w:div w:id="1759250444">
          <w:marLeft w:val="0"/>
          <w:marRight w:val="0"/>
          <w:marTop w:val="0"/>
          <w:marBottom w:val="0"/>
          <w:divBdr>
            <w:top w:val="none" w:sz="0" w:space="0" w:color="auto"/>
            <w:left w:val="none" w:sz="0" w:space="0" w:color="auto"/>
            <w:bottom w:val="none" w:sz="0" w:space="0" w:color="auto"/>
            <w:right w:val="none" w:sz="0" w:space="0" w:color="auto"/>
          </w:divBdr>
          <w:divsChild>
            <w:div w:id="827133702">
              <w:marLeft w:val="0"/>
              <w:marRight w:val="0"/>
              <w:marTop w:val="0"/>
              <w:marBottom w:val="0"/>
              <w:divBdr>
                <w:top w:val="none" w:sz="0" w:space="0" w:color="auto"/>
                <w:left w:val="none" w:sz="0" w:space="0" w:color="auto"/>
                <w:bottom w:val="none" w:sz="0" w:space="0" w:color="auto"/>
                <w:right w:val="none" w:sz="0" w:space="0" w:color="auto"/>
              </w:divBdr>
            </w:div>
          </w:divsChild>
        </w:div>
        <w:div w:id="15548158">
          <w:marLeft w:val="0"/>
          <w:marRight w:val="0"/>
          <w:marTop w:val="0"/>
          <w:marBottom w:val="0"/>
          <w:divBdr>
            <w:top w:val="none" w:sz="0" w:space="0" w:color="auto"/>
            <w:left w:val="none" w:sz="0" w:space="0" w:color="auto"/>
            <w:bottom w:val="none" w:sz="0" w:space="0" w:color="auto"/>
            <w:right w:val="none" w:sz="0" w:space="0" w:color="auto"/>
          </w:divBdr>
          <w:divsChild>
            <w:div w:id="1304773109">
              <w:marLeft w:val="0"/>
              <w:marRight w:val="0"/>
              <w:marTop w:val="0"/>
              <w:marBottom w:val="0"/>
              <w:divBdr>
                <w:top w:val="none" w:sz="0" w:space="0" w:color="auto"/>
                <w:left w:val="none" w:sz="0" w:space="0" w:color="auto"/>
                <w:bottom w:val="none" w:sz="0" w:space="0" w:color="auto"/>
                <w:right w:val="none" w:sz="0" w:space="0" w:color="auto"/>
              </w:divBdr>
            </w:div>
          </w:divsChild>
        </w:div>
        <w:div w:id="1080101330">
          <w:marLeft w:val="0"/>
          <w:marRight w:val="0"/>
          <w:marTop w:val="0"/>
          <w:marBottom w:val="0"/>
          <w:divBdr>
            <w:top w:val="none" w:sz="0" w:space="0" w:color="auto"/>
            <w:left w:val="none" w:sz="0" w:space="0" w:color="auto"/>
            <w:bottom w:val="none" w:sz="0" w:space="0" w:color="auto"/>
            <w:right w:val="none" w:sz="0" w:space="0" w:color="auto"/>
          </w:divBdr>
          <w:divsChild>
            <w:div w:id="989406075">
              <w:marLeft w:val="0"/>
              <w:marRight w:val="0"/>
              <w:marTop w:val="0"/>
              <w:marBottom w:val="0"/>
              <w:divBdr>
                <w:top w:val="none" w:sz="0" w:space="0" w:color="auto"/>
                <w:left w:val="none" w:sz="0" w:space="0" w:color="auto"/>
                <w:bottom w:val="none" w:sz="0" w:space="0" w:color="auto"/>
                <w:right w:val="none" w:sz="0" w:space="0" w:color="auto"/>
              </w:divBdr>
            </w:div>
          </w:divsChild>
        </w:div>
        <w:div w:id="297954579">
          <w:marLeft w:val="0"/>
          <w:marRight w:val="0"/>
          <w:marTop w:val="0"/>
          <w:marBottom w:val="0"/>
          <w:divBdr>
            <w:top w:val="none" w:sz="0" w:space="0" w:color="auto"/>
            <w:left w:val="none" w:sz="0" w:space="0" w:color="auto"/>
            <w:bottom w:val="none" w:sz="0" w:space="0" w:color="auto"/>
            <w:right w:val="none" w:sz="0" w:space="0" w:color="auto"/>
          </w:divBdr>
          <w:divsChild>
            <w:div w:id="1073354067">
              <w:marLeft w:val="0"/>
              <w:marRight w:val="0"/>
              <w:marTop w:val="0"/>
              <w:marBottom w:val="0"/>
              <w:divBdr>
                <w:top w:val="none" w:sz="0" w:space="0" w:color="auto"/>
                <w:left w:val="none" w:sz="0" w:space="0" w:color="auto"/>
                <w:bottom w:val="none" w:sz="0" w:space="0" w:color="auto"/>
                <w:right w:val="none" w:sz="0" w:space="0" w:color="auto"/>
              </w:divBdr>
            </w:div>
          </w:divsChild>
        </w:div>
        <w:div w:id="1589460430">
          <w:marLeft w:val="0"/>
          <w:marRight w:val="0"/>
          <w:marTop w:val="0"/>
          <w:marBottom w:val="0"/>
          <w:divBdr>
            <w:top w:val="none" w:sz="0" w:space="0" w:color="auto"/>
            <w:left w:val="none" w:sz="0" w:space="0" w:color="auto"/>
            <w:bottom w:val="none" w:sz="0" w:space="0" w:color="auto"/>
            <w:right w:val="none" w:sz="0" w:space="0" w:color="auto"/>
          </w:divBdr>
          <w:divsChild>
            <w:div w:id="630282529">
              <w:marLeft w:val="0"/>
              <w:marRight w:val="0"/>
              <w:marTop w:val="0"/>
              <w:marBottom w:val="0"/>
              <w:divBdr>
                <w:top w:val="none" w:sz="0" w:space="0" w:color="auto"/>
                <w:left w:val="none" w:sz="0" w:space="0" w:color="auto"/>
                <w:bottom w:val="none" w:sz="0" w:space="0" w:color="auto"/>
                <w:right w:val="none" w:sz="0" w:space="0" w:color="auto"/>
              </w:divBdr>
            </w:div>
          </w:divsChild>
        </w:div>
        <w:div w:id="87359812">
          <w:marLeft w:val="0"/>
          <w:marRight w:val="0"/>
          <w:marTop w:val="0"/>
          <w:marBottom w:val="0"/>
          <w:divBdr>
            <w:top w:val="none" w:sz="0" w:space="0" w:color="auto"/>
            <w:left w:val="none" w:sz="0" w:space="0" w:color="auto"/>
            <w:bottom w:val="none" w:sz="0" w:space="0" w:color="auto"/>
            <w:right w:val="none" w:sz="0" w:space="0" w:color="auto"/>
          </w:divBdr>
          <w:divsChild>
            <w:div w:id="784812491">
              <w:marLeft w:val="0"/>
              <w:marRight w:val="0"/>
              <w:marTop w:val="0"/>
              <w:marBottom w:val="0"/>
              <w:divBdr>
                <w:top w:val="none" w:sz="0" w:space="0" w:color="auto"/>
                <w:left w:val="none" w:sz="0" w:space="0" w:color="auto"/>
                <w:bottom w:val="none" w:sz="0" w:space="0" w:color="auto"/>
                <w:right w:val="none" w:sz="0" w:space="0" w:color="auto"/>
              </w:divBdr>
            </w:div>
          </w:divsChild>
        </w:div>
        <w:div w:id="997001297">
          <w:marLeft w:val="0"/>
          <w:marRight w:val="0"/>
          <w:marTop w:val="0"/>
          <w:marBottom w:val="0"/>
          <w:divBdr>
            <w:top w:val="none" w:sz="0" w:space="0" w:color="auto"/>
            <w:left w:val="none" w:sz="0" w:space="0" w:color="auto"/>
            <w:bottom w:val="none" w:sz="0" w:space="0" w:color="auto"/>
            <w:right w:val="none" w:sz="0" w:space="0" w:color="auto"/>
          </w:divBdr>
          <w:divsChild>
            <w:div w:id="280889283">
              <w:marLeft w:val="0"/>
              <w:marRight w:val="0"/>
              <w:marTop w:val="0"/>
              <w:marBottom w:val="0"/>
              <w:divBdr>
                <w:top w:val="none" w:sz="0" w:space="0" w:color="auto"/>
                <w:left w:val="none" w:sz="0" w:space="0" w:color="auto"/>
                <w:bottom w:val="none" w:sz="0" w:space="0" w:color="auto"/>
                <w:right w:val="none" w:sz="0" w:space="0" w:color="auto"/>
              </w:divBdr>
            </w:div>
          </w:divsChild>
        </w:div>
        <w:div w:id="529300257">
          <w:marLeft w:val="0"/>
          <w:marRight w:val="0"/>
          <w:marTop w:val="0"/>
          <w:marBottom w:val="0"/>
          <w:divBdr>
            <w:top w:val="none" w:sz="0" w:space="0" w:color="auto"/>
            <w:left w:val="none" w:sz="0" w:space="0" w:color="auto"/>
            <w:bottom w:val="none" w:sz="0" w:space="0" w:color="auto"/>
            <w:right w:val="none" w:sz="0" w:space="0" w:color="auto"/>
          </w:divBdr>
          <w:divsChild>
            <w:div w:id="344477602">
              <w:marLeft w:val="0"/>
              <w:marRight w:val="0"/>
              <w:marTop w:val="0"/>
              <w:marBottom w:val="0"/>
              <w:divBdr>
                <w:top w:val="none" w:sz="0" w:space="0" w:color="auto"/>
                <w:left w:val="none" w:sz="0" w:space="0" w:color="auto"/>
                <w:bottom w:val="none" w:sz="0" w:space="0" w:color="auto"/>
                <w:right w:val="none" w:sz="0" w:space="0" w:color="auto"/>
              </w:divBdr>
            </w:div>
          </w:divsChild>
        </w:div>
        <w:div w:id="924459953">
          <w:marLeft w:val="0"/>
          <w:marRight w:val="0"/>
          <w:marTop w:val="0"/>
          <w:marBottom w:val="0"/>
          <w:divBdr>
            <w:top w:val="none" w:sz="0" w:space="0" w:color="auto"/>
            <w:left w:val="none" w:sz="0" w:space="0" w:color="auto"/>
            <w:bottom w:val="none" w:sz="0" w:space="0" w:color="auto"/>
            <w:right w:val="none" w:sz="0" w:space="0" w:color="auto"/>
          </w:divBdr>
          <w:divsChild>
            <w:div w:id="1400515218">
              <w:marLeft w:val="0"/>
              <w:marRight w:val="0"/>
              <w:marTop w:val="0"/>
              <w:marBottom w:val="0"/>
              <w:divBdr>
                <w:top w:val="none" w:sz="0" w:space="0" w:color="auto"/>
                <w:left w:val="none" w:sz="0" w:space="0" w:color="auto"/>
                <w:bottom w:val="none" w:sz="0" w:space="0" w:color="auto"/>
                <w:right w:val="none" w:sz="0" w:space="0" w:color="auto"/>
              </w:divBdr>
            </w:div>
          </w:divsChild>
        </w:div>
        <w:div w:id="589781033">
          <w:marLeft w:val="0"/>
          <w:marRight w:val="0"/>
          <w:marTop w:val="0"/>
          <w:marBottom w:val="0"/>
          <w:divBdr>
            <w:top w:val="none" w:sz="0" w:space="0" w:color="auto"/>
            <w:left w:val="none" w:sz="0" w:space="0" w:color="auto"/>
            <w:bottom w:val="none" w:sz="0" w:space="0" w:color="auto"/>
            <w:right w:val="none" w:sz="0" w:space="0" w:color="auto"/>
          </w:divBdr>
          <w:divsChild>
            <w:div w:id="1311785539">
              <w:marLeft w:val="0"/>
              <w:marRight w:val="0"/>
              <w:marTop w:val="0"/>
              <w:marBottom w:val="0"/>
              <w:divBdr>
                <w:top w:val="none" w:sz="0" w:space="0" w:color="auto"/>
                <w:left w:val="none" w:sz="0" w:space="0" w:color="auto"/>
                <w:bottom w:val="none" w:sz="0" w:space="0" w:color="auto"/>
                <w:right w:val="none" w:sz="0" w:space="0" w:color="auto"/>
              </w:divBdr>
            </w:div>
          </w:divsChild>
        </w:div>
        <w:div w:id="55403082">
          <w:marLeft w:val="0"/>
          <w:marRight w:val="0"/>
          <w:marTop w:val="0"/>
          <w:marBottom w:val="0"/>
          <w:divBdr>
            <w:top w:val="none" w:sz="0" w:space="0" w:color="auto"/>
            <w:left w:val="none" w:sz="0" w:space="0" w:color="auto"/>
            <w:bottom w:val="none" w:sz="0" w:space="0" w:color="auto"/>
            <w:right w:val="none" w:sz="0" w:space="0" w:color="auto"/>
          </w:divBdr>
          <w:divsChild>
            <w:div w:id="962689680">
              <w:marLeft w:val="0"/>
              <w:marRight w:val="0"/>
              <w:marTop w:val="0"/>
              <w:marBottom w:val="0"/>
              <w:divBdr>
                <w:top w:val="none" w:sz="0" w:space="0" w:color="auto"/>
                <w:left w:val="none" w:sz="0" w:space="0" w:color="auto"/>
                <w:bottom w:val="none" w:sz="0" w:space="0" w:color="auto"/>
                <w:right w:val="none" w:sz="0" w:space="0" w:color="auto"/>
              </w:divBdr>
            </w:div>
          </w:divsChild>
        </w:div>
        <w:div w:id="1668751260">
          <w:marLeft w:val="0"/>
          <w:marRight w:val="0"/>
          <w:marTop w:val="0"/>
          <w:marBottom w:val="0"/>
          <w:divBdr>
            <w:top w:val="none" w:sz="0" w:space="0" w:color="auto"/>
            <w:left w:val="none" w:sz="0" w:space="0" w:color="auto"/>
            <w:bottom w:val="none" w:sz="0" w:space="0" w:color="auto"/>
            <w:right w:val="none" w:sz="0" w:space="0" w:color="auto"/>
          </w:divBdr>
          <w:divsChild>
            <w:div w:id="1224485106">
              <w:marLeft w:val="0"/>
              <w:marRight w:val="0"/>
              <w:marTop w:val="0"/>
              <w:marBottom w:val="0"/>
              <w:divBdr>
                <w:top w:val="none" w:sz="0" w:space="0" w:color="auto"/>
                <w:left w:val="none" w:sz="0" w:space="0" w:color="auto"/>
                <w:bottom w:val="none" w:sz="0" w:space="0" w:color="auto"/>
                <w:right w:val="none" w:sz="0" w:space="0" w:color="auto"/>
              </w:divBdr>
            </w:div>
          </w:divsChild>
        </w:div>
        <w:div w:id="727538370">
          <w:marLeft w:val="0"/>
          <w:marRight w:val="0"/>
          <w:marTop w:val="0"/>
          <w:marBottom w:val="0"/>
          <w:divBdr>
            <w:top w:val="none" w:sz="0" w:space="0" w:color="auto"/>
            <w:left w:val="none" w:sz="0" w:space="0" w:color="auto"/>
            <w:bottom w:val="none" w:sz="0" w:space="0" w:color="auto"/>
            <w:right w:val="none" w:sz="0" w:space="0" w:color="auto"/>
          </w:divBdr>
          <w:divsChild>
            <w:div w:id="1097598103">
              <w:marLeft w:val="0"/>
              <w:marRight w:val="0"/>
              <w:marTop w:val="0"/>
              <w:marBottom w:val="0"/>
              <w:divBdr>
                <w:top w:val="none" w:sz="0" w:space="0" w:color="auto"/>
                <w:left w:val="none" w:sz="0" w:space="0" w:color="auto"/>
                <w:bottom w:val="none" w:sz="0" w:space="0" w:color="auto"/>
                <w:right w:val="none" w:sz="0" w:space="0" w:color="auto"/>
              </w:divBdr>
            </w:div>
          </w:divsChild>
        </w:div>
        <w:div w:id="1369180028">
          <w:marLeft w:val="0"/>
          <w:marRight w:val="0"/>
          <w:marTop w:val="0"/>
          <w:marBottom w:val="0"/>
          <w:divBdr>
            <w:top w:val="none" w:sz="0" w:space="0" w:color="auto"/>
            <w:left w:val="none" w:sz="0" w:space="0" w:color="auto"/>
            <w:bottom w:val="none" w:sz="0" w:space="0" w:color="auto"/>
            <w:right w:val="none" w:sz="0" w:space="0" w:color="auto"/>
          </w:divBdr>
          <w:divsChild>
            <w:div w:id="1438138698">
              <w:marLeft w:val="0"/>
              <w:marRight w:val="0"/>
              <w:marTop w:val="0"/>
              <w:marBottom w:val="0"/>
              <w:divBdr>
                <w:top w:val="none" w:sz="0" w:space="0" w:color="auto"/>
                <w:left w:val="none" w:sz="0" w:space="0" w:color="auto"/>
                <w:bottom w:val="none" w:sz="0" w:space="0" w:color="auto"/>
                <w:right w:val="none" w:sz="0" w:space="0" w:color="auto"/>
              </w:divBdr>
            </w:div>
          </w:divsChild>
        </w:div>
        <w:div w:id="1637683793">
          <w:marLeft w:val="0"/>
          <w:marRight w:val="0"/>
          <w:marTop w:val="0"/>
          <w:marBottom w:val="0"/>
          <w:divBdr>
            <w:top w:val="none" w:sz="0" w:space="0" w:color="auto"/>
            <w:left w:val="none" w:sz="0" w:space="0" w:color="auto"/>
            <w:bottom w:val="none" w:sz="0" w:space="0" w:color="auto"/>
            <w:right w:val="none" w:sz="0" w:space="0" w:color="auto"/>
          </w:divBdr>
          <w:divsChild>
            <w:div w:id="619605386">
              <w:marLeft w:val="0"/>
              <w:marRight w:val="0"/>
              <w:marTop w:val="0"/>
              <w:marBottom w:val="0"/>
              <w:divBdr>
                <w:top w:val="none" w:sz="0" w:space="0" w:color="auto"/>
                <w:left w:val="none" w:sz="0" w:space="0" w:color="auto"/>
                <w:bottom w:val="none" w:sz="0" w:space="0" w:color="auto"/>
                <w:right w:val="none" w:sz="0" w:space="0" w:color="auto"/>
              </w:divBdr>
            </w:div>
          </w:divsChild>
        </w:div>
        <w:div w:id="1514874645">
          <w:marLeft w:val="0"/>
          <w:marRight w:val="0"/>
          <w:marTop w:val="0"/>
          <w:marBottom w:val="0"/>
          <w:divBdr>
            <w:top w:val="none" w:sz="0" w:space="0" w:color="auto"/>
            <w:left w:val="none" w:sz="0" w:space="0" w:color="auto"/>
            <w:bottom w:val="none" w:sz="0" w:space="0" w:color="auto"/>
            <w:right w:val="none" w:sz="0" w:space="0" w:color="auto"/>
          </w:divBdr>
          <w:divsChild>
            <w:div w:id="767774434">
              <w:marLeft w:val="0"/>
              <w:marRight w:val="0"/>
              <w:marTop w:val="0"/>
              <w:marBottom w:val="0"/>
              <w:divBdr>
                <w:top w:val="none" w:sz="0" w:space="0" w:color="auto"/>
                <w:left w:val="none" w:sz="0" w:space="0" w:color="auto"/>
                <w:bottom w:val="none" w:sz="0" w:space="0" w:color="auto"/>
                <w:right w:val="none" w:sz="0" w:space="0" w:color="auto"/>
              </w:divBdr>
            </w:div>
          </w:divsChild>
        </w:div>
        <w:div w:id="531497793">
          <w:marLeft w:val="0"/>
          <w:marRight w:val="0"/>
          <w:marTop w:val="0"/>
          <w:marBottom w:val="0"/>
          <w:divBdr>
            <w:top w:val="none" w:sz="0" w:space="0" w:color="auto"/>
            <w:left w:val="none" w:sz="0" w:space="0" w:color="auto"/>
            <w:bottom w:val="none" w:sz="0" w:space="0" w:color="auto"/>
            <w:right w:val="none" w:sz="0" w:space="0" w:color="auto"/>
          </w:divBdr>
          <w:divsChild>
            <w:div w:id="1583952126">
              <w:marLeft w:val="0"/>
              <w:marRight w:val="0"/>
              <w:marTop w:val="0"/>
              <w:marBottom w:val="0"/>
              <w:divBdr>
                <w:top w:val="none" w:sz="0" w:space="0" w:color="auto"/>
                <w:left w:val="none" w:sz="0" w:space="0" w:color="auto"/>
                <w:bottom w:val="none" w:sz="0" w:space="0" w:color="auto"/>
                <w:right w:val="none" w:sz="0" w:space="0" w:color="auto"/>
              </w:divBdr>
            </w:div>
          </w:divsChild>
        </w:div>
        <w:div w:id="371272624">
          <w:marLeft w:val="0"/>
          <w:marRight w:val="0"/>
          <w:marTop w:val="0"/>
          <w:marBottom w:val="0"/>
          <w:divBdr>
            <w:top w:val="none" w:sz="0" w:space="0" w:color="auto"/>
            <w:left w:val="none" w:sz="0" w:space="0" w:color="auto"/>
            <w:bottom w:val="none" w:sz="0" w:space="0" w:color="auto"/>
            <w:right w:val="none" w:sz="0" w:space="0" w:color="auto"/>
          </w:divBdr>
          <w:divsChild>
            <w:div w:id="1676154835">
              <w:marLeft w:val="0"/>
              <w:marRight w:val="0"/>
              <w:marTop w:val="0"/>
              <w:marBottom w:val="0"/>
              <w:divBdr>
                <w:top w:val="none" w:sz="0" w:space="0" w:color="auto"/>
                <w:left w:val="none" w:sz="0" w:space="0" w:color="auto"/>
                <w:bottom w:val="none" w:sz="0" w:space="0" w:color="auto"/>
                <w:right w:val="none" w:sz="0" w:space="0" w:color="auto"/>
              </w:divBdr>
            </w:div>
          </w:divsChild>
        </w:div>
        <w:div w:id="857037856">
          <w:marLeft w:val="0"/>
          <w:marRight w:val="0"/>
          <w:marTop w:val="0"/>
          <w:marBottom w:val="0"/>
          <w:divBdr>
            <w:top w:val="none" w:sz="0" w:space="0" w:color="auto"/>
            <w:left w:val="none" w:sz="0" w:space="0" w:color="auto"/>
            <w:bottom w:val="none" w:sz="0" w:space="0" w:color="auto"/>
            <w:right w:val="none" w:sz="0" w:space="0" w:color="auto"/>
          </w:divBdr>
          <w:divsChild>
            <w:div w:id="214434170">
              <w:marLeft w:val="0"/>
              <w:marRight w:val="0"/>
              <w:marTop w:val="0"/>
              <w:marBottom w:val="0"/>
              <w:divBdr>
                <w:top w:val="none" w:sz="0" w:space="0" w:color="auto"/>
                <w:left w:val="none" w:sz="0" w:space="0" w:color="auto"/>
                <w:bottom w:val="none" w:sz="0" w:space="0" w:color="auto"/>
                <w:right w:val="none" w:sz="0" w:space="0" w:color="auto"/>
              </w:divBdr>
            </w:div>
          </w:divsChild>
        </w:div>
        <w:div w:id="1165169113">
          <w:marLeft w:val="0"/>
          <w:marRight w:val="0"/>
          <w:marTop w:val="0"/>
          <w:marBottom w:val="0"/>
          <w:divBdr>
            <w:top w:val="none" w:sz="0" w:space="0" w:color="auto"/>
            <w:left w:val="none" w:sz="0" w:space="0" w:color="auto"/>
            <w:bottom w:val="none" w:sz="0" w:space="0" w:color="auto"/>
            <w:right w:val="none" w:sz="0" w:space="0" w:color="auto"/>
          </w:divBdr>
          <w:divsChild>
            <w:div w:id="1727489720">
              <w:marLeft w:val="0"/>
              <w:marRight w:val="0"/>
              <w:marTop w:val="0"/>
              <w:marBottom w:val="0"/>
              <w:divBdr>
                <w:top w:val="none" w:sz="0" w:space="0" w:color="auto"/>
                <w:left w:val="none" w:sz="0" w:space="0" w:color="auto"/>
                <w:bottom w:val="none" w:sz="0" w:space="0" w:color="auto"/>
                <w:right w:val="none" w:sz="0" w:space="0" w:color="auto"/>
              </w:divBdr>
            </w:div>
          </w:divsChild>
        </w:div>
        <w:div w:id="1720126816">
          <w:marLeft w:val="0"/>
          <w:marRight w:val="0"/>
          <w:marTop w:val="0"/>
          <w:marBottom w:val="0"/>
          <w:divBdr>
            <w:top w:val="none" w:sz="0" w:space="0" w:color="auto"/>
            <w:left w:val="none" w:sz="0" w:space="0" w:color="auto"/>
            <w:bottom w:val="none" w:sz="0" w:space="0" w:color="auto"/>
            <w:right w:val="none" w:sz="0" w:space="0" w:color="auto"/>
          </w:divBdr>
          <w:divsChild>
            <w:div w:id="1249846374">
              <w:marLeft w:val="0"/>
              <w:marRight w:val="0"/>
              <w:marTop w:val="0"/>
              <w:marBottom w:val="0"/>
              <w:divBdr>
                <w:top w:val="none" w:sz="0" w:space="0" w:color="auto"/>
                <w:left w:val="none" w:sz="0" w:space="0" w:color="auto"/>
                <w:bottom w:val="none" w:sz="0" w:space="0" w:color="auto"/>
                <w:right w:val="none" w:sz="0" w:space="0" w:color="auto"/>
              </w:divBdr>
            </w:div>
          </w:divsChild>
        </w:div>
        <w:div w:id="1444569964">
          <w:marLeft w:val="0"/>
          <w:marRight w:val="0"/>
          <w:marTop w:val="0"/>
          <w:marBottom w:val="0"/>
          <w:divBdr>
            <w:top w:val="none" w:sz="0" w:space="0" w:color="auto"/>
            <w:left w:val="none" w:sz="0" w:space="0" w:color="auto"/>
            <w:bottom w:val="none" w:sz="0" w:space="0" w:color="auto"/>
            <w:right w:val="none" w:sz="0" w:space="0" w:color="auto"/>
          </w:divBdr>
          <w:divsChild>
            <w:div w:id="428892356">
              <w:marLeft w:val="0"/>
              <w:marRight w:val="0"/>
              <w:marTop w:val="0"/>
              <w:marBottom w:val="0"/>
              <w:divBdr>
                <w:top w:val="none" w:sz="0" w:space="0" w:color="auto"/>
                <w:left w:val="none" w:sz="0" w:space="0" w:color="auto"/>
                <w:bottom w:val="none" w:sz="0" w:space="0" w:color="auto"/>
                <w:right w:val="none" w:sz="0" w:space="0" w:color="auto"/>
              </w:divBdr>
            </w:div>
          </w:divsChild>
        </w:div>
        <w:div w:id="948702264">
          <w:marLeft w:val="0"/>
          <w:marRight w:val="0"/>
          <w:marTop w:val="0"/>
          <w:marBottom w:val="0"/>
          <w:divBdr>
            <w:top w:val="none" w:sz="0" w:space="0" w:color="auto"/>
            <w:left w:val="none" w:sz="0" w:space="0" w:color="auto"/>
            <w:bottom w:val="none" w:sz="0" w:space="0" w:color="auto"/>
            <w:right w:val="none" w:sz="0" w:space="0" w:color="auto"/>
          </w:divBdr>
          <w:divsChild>
            <w:div w:id="1535772440">
              <w:marLeft w:val="0"/>
              <w:marRight w:val="0"/>
              <w:marTop w:val="0"/>
              <w:marBottom w:val="0"/>
              <w:divBdr>
                <w:top w:val="none" w:sz="0" w:space="0" w:color="auto"/>
                <w:left w:val="none" w:sz="0" w:space="0" w:color="auto"/>
                <w:bottom w:val="none" w:sz="0" w:space="0" w:color="auto"/>
                <w:right w:val="none" w:sz="0" w:space="0" w:color="auto"/>
              </w:divBdr>
            </w:div>
          </w:divsChild>
        </w:div>
        <w:div w:id="1712993343">
          <w:marLeft w:val="0"/>
          <w:marRight w:val="0"/>
          <w:marTop w:val="0"/>
          <w:marBottom w:val="0"/>
          <w:divBdr>
            <w:top w:val="none" w:sz="0" w:space="0" w:color="auto"/>
            <w:left w:val="none" w:sz="0" w:space="0" w:color="auto"/>
            <w:bottom w:val="none" w:sz="0" w:space="0" w:color="auto"/>
            <w:right w:val="none" w:sz="0" w:space="0" w:color="auto"/>
          </w:divBdr>
          <w:divsChild>
            <w:div w:id="1056974103">
              <w:marLeft w:val="0"/>
              <w:marRight w:val="0"/>
              <w:marTop w:val="0"/>
              <w:marBottom w:val="0"/>
              <w:divBdr>
                <w:top w:val="none" w:sz="0" w:space="0" w:color="auto"/>
                <w:left w:val="none" w:sz="0" w:space="0" w:color="auto"/>
                <w:bottom w:val="none" w:sz="0" w:space="0" w:color="auto"/>
                <w:right w:val="none" w:sz="0" w:space="0" w:color="auto"/>
              </w:divBdr>
            </w:div>
          </w:divsChild>
        </w:div>
        <w:div w:id="906645313">
          <w:marLeft w:val="0"/>
          <w:marRight w:val="0"/>
          <w:marTop w:val="0"/>
          <w:marBottom w:val="0"/>
          <w:divBdr>
            <w:top w:val="none" w:sz="0" w:space="0" w:color="auto"/>
            <w:left w:val="none" w:sz="0" w:space="0" w:color="auto"/>
            <w:bottom w:val="none" w:sz="0" w:space="0" w:color="auto"/>
            <w:right w:val="none" w:sz="0" w:space="0" w:color="auto"/>
          </w:divBdr>
          <w:divsChild>
            <w:div w:id="1914849376">
              <w:marLeft w:val="0"/>
              <w:marRight w:val="0"/>
              <w:marTop w:val="0"/>
              <w:marBottom w:val="0"/>
              <w:divBdr>
                <w:top w:val="none" w:sz="0" w:space="0" w:color="auto"/>
                <w:left w:val="none" w:sz="0" w:space="0" w:color="auto"/>
                <w:bottom w:val="none" w:sz="0" w:space="0" w:color="auto"/>
                <w:right w:val="none" w:sz="0" w:space="0" w:color="auto"/>
              </w:divBdr>
            </w:div>
          </w:divsChild>
        </w:div>
        <w:div w:id="427236585">
          <w:marLeft w:val="0"/>
          <w:marRight w:val="0"/>
          <w:marTop w:val="0"/>
          <w:marBottom w:val="0"/>
          <w:divBdr>
            <w:top w:val="none" w:sz="0" w:space="0" w:color="auto"/>
            <w:left w:val="none" w:sz="0" w:space="0" w:color="auto"/>
            <w:bottom w:val="none" w:sz="0" w:space="0" w:color="auto"/>
            <w:right w:val="none" w:sz="0" w:space="0" w:color="auto"/>
          </w:divBdr>
          <w:divsChild>
            <w:div w:id="431702438">
              <w:marLeft w:val="0"/>
              <w:marRight w:val="0"/>
              <w:marTop w:val="0"/>
              <w:marBottom w:val="0"/>
              <w:divBdr>
                <w:top w:val="none" w:sz="0" w:space="0" w:color="auto"/>
                <w:left w:val="none" w:sz="0" w:space="0" w:color="auto"/>
                <w:bottom w:val="none" w:sz="0" w:space="0" w:color="auto"/>
                <w:right w:val="none" w:sz="0" w:space="0" w:color="auto"/>
              </w:divBdr>
            </w:div>
          </w:divsChild>
        </w:div>
        <w:div w:id="735276249">
          <w:marLeft w:val="0"/>
          <w:marRight w:val="0"/>
          <w:marTop w:val="0"/>
          <w:marBottom w:val="0"/>
          <w:divBdr>
            <w:top w:val="none" w:sz="0" w:space="0" w:color="auto"/>
            <w:left w:val="none" w:sz="0" w:space="0" w:color="auto"/>
            <w:bottom w:val="none" w:sz="0" w:space="0" w:color="auto"/>
            <w:right w:val="none" w:sz="0" w:space="0" w:color="auto"/>
          </w:divBdr>
          <w:divsChild>
            <w:div w:id="426465027">
              <w:marLeft w:val="0"/>
              <w:marRight w:val="0"/>
              <w:marTop w:val="0"/>
              <w:marBottom w:val="0"/>
              <w:divBdr>
                <w:top w:val="none" w:sz="0" w:space="0" w:color="auto"/>
                <w:left w:val="none" w:sz="0" w:space="0" w:color="auto"/>
                <w:bottom w:val="none" w:sz="0" w:space="0" w:color="auto"/>
                <w:right w:val="none" w:sz="0" w:space="0" w:color="auto"/>
              </w:divBdr>
            </w:div>
          </w:divsChild>
        </w:div>
        <w:div w:id="1295982510">
          <w:marLeft w:val="0"/>
          <w:marRight w:val="0"/>
          <w:marTop w:val="0"/>
          <w:marBottom w:val="0"/>
          <w:divBdr>
            <w:top w:val="none" w:sz="0" w:space="0" w:color="auto"/>
            <w:left w:val="none" w:sz="0" w:space="0" w:color="auto"/>
            <w:bottom w:val="none" w:sz="0" w:space="0" w:color="auto"/>
            <w:right w:val="none" w:sz="0" w:space="0" w:color="auto"/>
          </w:divBdr>
          <w:divsChild>
            <w:div w:id="1829663687">
              <w:marLeft w:val="0"/>
              <w:marRight w:val="0"/>
              <w:marTop w:val="0"/>
              <w:marBottom w:val="0"/>
              <w:divBdr>
                <w:top w:val="none" w:sz="0" w:space="0" w:color="auto"/>
                <w:left w:val="none" w:sz="0" w:space="0" w:color="auto"/>
                <w:bottom w:val="none" w:sz="0" w:space="0" w:color="auto"/>
                <w:right w:val="none" w:sz="0" w:space="0" w:color="auto"/>
              </w:divBdr>
            </w:div>
          </w:divsChild>
        </w:div>
        <w:div w:id="1967926736">
          <w:marLeft w:val="0"/>
          <w:marRight w:val="0"/>
          <w:marTop w:val="0"/>
          <w:marBottom w:val="0"/>
          <w:divBdr>
            <w:top w:val="none" w:sz="0" w:space="0" w:color="auto"/>
            <w:left w:val="none" w:sz="0" w:space="0" w:color="auto"/>
            <w:bottom w:val="none" w:sz="0" w:space="0" w:color="auto"/>
            <w:right w:val="none" w:sz="0" w:space="0" w:color="auto"/>
          </w:divBdr>
          <w:divsChild>
            <w:div w:id="1539703474">
              <w:marLeft w:val="0"/>
              <w:marRight w:val="0"/>
              <w:marTop w:val="0"/>
              <w:marBottom w:val="0"/>
              <w:divBdr>
                <w:top w:val="none" w:sz="0" w:space="0" w:color="auto"/>
                <w:left w:val="none" w:sz="0" w:space="0" w:color="auto"/>
                <w:bottom w:val="none" w:sz="0" w:space="0" w:color="auto"/>
                <w:right w:val="none" w:sz="0" w:space="0" w:color="auto"/>
              </w:divBdr>
            </w:div>
          </w:divsChild>
        </w:div>
        <w:div w:id="1647860213">
          <w:marLeft w:val="0"/>
          <w:marRight w:val="0"/>
          <w:marTop w:val="0"/>
          <w:marBottom w:val="0"/>
          <w:divBdr>
            <w:top w:val="none" w:sz="0" w:space="0" w:color="auto"/>
            <w:left w:val="none" w:sz="0" w:space="0" w:color="auto"/>
            <w:bottom w:val="none" w:sz="0" w:space="0" w:color="auto"/>
            <w:right w:val="none" w:sz="0" w:space="0" w:color="auto"/>
          </w:divBdr>
          <w:divsChild>
            <w:div w:id="27329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65591">
      <w:bodyDiv w:val="1"/>
      <w:marLeft w:val="0"/>
      <w:marRight w:val="0"/>
      <w:marTop w:val="0"/>
      <w:marBottom w:val="0"/>
      <w:divBdr>
        <w:top w:val="none" w:sz="0" w:space="0" w:color="auto"/>
        <w:left w:val="none" w:sz="0" w:space="0" w:color="auto"/>
        <w:bottom w:val="none" w:sz="0" w:space="0" w:color="auto"/>
        <w:right w:val="none" w:sz="0" w:space="0" w:color="auto"/>
      </w:divBdr>
      <w:divsChild>
        <w:div w:id="395206762">
          <w:marLeft w:val="0"/>
          <w:marRight w:val="0"/>
          <w:marTop w:val="0"/>
          <w:marBottom w:val="0"/>
          <w:divBdr>
            <w:top w:val="none" w:sz="0" w:space="0" w:color="auto"/>
            <w:left w:val="none" w:sz="0" w:space="0" w:color="auto"/>
            <w:bottom w:val="none" w:sz="0" w:space="0" w:color="auto"/>
            <w:right w:val="none" w:sz="0" w:space="0" w:color="auto"/>
          </w:divBdr>
        </w:div>
        <w:div w:id="99372753">
          <w:marLeft w:val="0"/>
          <w:marRight w:val="0"/>
          <w:marTop w:val="0"/>
          <w:marBottom w:val="0"/>
          <w:divBdr>
            <w:top w:val="none" w:sz="0" w:space="0" w:color="auto"/>
            <w:left w:val="none" w:sz="0" w:space="0" w:color="auto"/>
            <w:bottom w:val="none" w:sz="0" w:space="0" w:color="auto"/>
            <w:right w:val="none" w:sz="0" w:space="0" w:color="auto"/>
          </w:divBdr>
        </w:div>
      </w:divsChild>
    </w:div>
    <w:div w:id="1439370554">
      <w:bodyDiv w:val="1"/>
      <w:marLeft w:val="0"/>
      <w:marRight w:val="0"/>
      <w:marTop w:val="0"/>
      <w:marBottom w:val="0"/>
      <w:divBdr>
        <w:top w:val="none" w:sz="0" w:space="0" w:color="auto"/>
        <w:left w:val="none" w:sz="0" w:space="0" w:color="auto"/>
        <w:bottom w:val="none" w:sz="0" w:space="0" w:color="auto"/>
        <w:right w:val="none" w:sz="0" w:space="0" w:color="auto"/>
      </w:divBdr>
      <w:divsChild>
        <w:div w:id="1938128297">
          <w:marLeft w:val="0"/>
          <w:marRight w:val="0"/>
          <w:marTop w:val="0"/>
          <w:marBottom w:val="0"/>
          <w:divBdr>
            <w:top w:val="none" w:sz="0" w:space="0" w:color="auto"/>
            <w:left w:val="none" w:sz="0" w:space="0" w:color="auto"/>
            <w:bottom w:val="none" w:sz="0" w:space="0" w:color="auto"/>
            <w:right w:val="none" w:sz="0" w:space="0" w:color="auto"/>
          </w:divBdr>
        </w:div>
        <w:div w:id="666980660">
          <w:marLeft w:val="0"/>
          <w:marRight w:val="0"/>
          <w:marTop w:val="0"/>
          <w:marBottom w:val="0"/>
          <w:divBdr>
            <w:top w:val="none" w:sz="0" w:space="0" w:color="auto"/>
            <w:left w:val="none" w:sz="0" w:space="0" w:color="auto"/>
            <w:bottom w:val="none" w:sz="0" w:space="0" w:color="auto"/>
            <w:right w:val="none" w:sz="0" w:space="0" w:color="auto"/>
          </w:divBdr>
        </w:div>
      </w:divsChild>
    </w:div>
    <w:div w:id="1457140883">
      <w:bodyDiv w:val="1"/>
      <w:marLeft w:val="0"/>
      <w:marRight w:val="0"/>
      <w:marTop w:val="0"/>
      <w:marBottom w:val="0"/>
      <w:divBdr>
        <w:top w:val="none" w:sz="0" w:space="0" w:color="auto"/>
        <w:left w:val="none" w:sz="0" w:space="0" w:color="auto"/>
        <w:bottom w:val="none" w:sz="0" w:space="0" w:color="auto"/>
        <w:right w:val="none" w:sz="0" w:space="0" w:color="auto"/>
      </w:divBdr>
      <w:divsChild>
        <w:div w:id="85734924">
          <w:marLeft w:val="0"/>
          <w:marRight w:val="0"/>
          <w:marTop w:val="0"/>
          <w:marBottom w:val="0"/>
          <w:divBdr>
            <w:top w:val="none" w:sz="0" w:space="0" w:color="auto"/>
            <w:left w:val="none" w:sz="0" w:space="0" w:color="auto"/>
            <w:bottom w:val="none" w:sz="0" w:space="0" w:color="auto"/>
            <w:right w:val="none" w:sz="0" w:space="0" w:color="auto"/>
          </w:divBdr>
        </w:div>
        <w:div w:id="75059895">
          <w:marLeft w:val="0"/>
          <w:marRight w:val="0"/>
          <w:marTop w:val="0"/>
          <w:marBottom w:val="0"/>
          <w:divBdr>
            <w:top w:val="none" w:sz="0" w:space="0" w:color="auto"/>
            <w:left w:val="none" w:sz="0" w:space="0" w:color="auto"/>
            <w:bottom w:val="none" w:sz="0" w:space="0" w:color="auto"/>
            <w:right w:val="none" w:sz="0" w:space="0" w:color="auto"/>
          </w:divBdr>
        </w:div>
      </w:divsChild>
    </w:div>
    <w:div w:id="1501658026">
      <w:bodyDiv w:val="1"/>
      <w:marLeft w:val="0"/>
      <w:marRight w:val="0"/>
      <w:marTop w:val="0"/>
      <w:marBottom w:val="0"/>
      <w:divBdr>
        <w:top w:val="none" w:sz="0" w:space="0" w:color="auto"/>
        <w:left w:val="none" w:sz="0" w:space="0" w:color="auto"/>
        <w:bottom w:val="none" w:sz="0" w:space="0" w:color="auto"/>
        <w:right w:val="none" w:sz="0" w:space="0" w:color="auto"/>
      </w:divBdr>
      <w:divsChild>
        <w:div w:id="1219324462">
          <w:marLeft w:val="0"/>
          <w:marRight w:val="0"/>
          <w:marTop w:val="0"/>
          <w:marBottom w:val="0"/>
          <w:divBdr>
            <w:top w:val="none" w:sz="0" w:space="0" w:color="auto"/>
            <w:left w:val="none" w:sz="0" w:space="0" w:color="auto"/>
            <w:bottom w:val="none" w:sz="0" w:space="0" w:color="auto"/>
            <w:right w:val="none" w:sz="0" w:space="0" w:color="auto"/>
          </w:divBdr>
        </w:div>
        <w:div w:id="294605225">
          <w:marLeft w:val="0"/>
          <w:marRight w:val="0"/>
          <w:marTop w:val="0"/>
          <w:marBottom w:val="0"/>
          <w:divBdr>
            <w:top w:val="none" w:sz="0" w:space="0" w:color="auto"/>
            <w:left w:val="none" w:sz="0" w:space="0" w:color="auto"/>
            <w:bottom w:val="none" w:sz="0" w:space="0" w:color="auto"/>
            <w:right w:val="none" w:sz="0" w:space="0" w:color="auto"/>
          </w:divBdr>
        </w:div>
      </w:divsChild>
    </w:div>
    <w:div w:id="1540239477">
      <w:bodyDiv w:val="1"/>
      <w:marLeft w:val="0"/>
      <w:marRight w:val="0"/>
      <w:marTop w:val="0"/>
      <w:marBottom w:val="0"/>
      <w:divBdr>
        <w:top w:val="none" w:sz="0" w:space="0" w:color="auto"/>
        <w:left w:val="none" w:sz="0" w:space="0" w:color="auto"/>
        <w:bottom w:val="none" w:sz="0" w:space="0" w:color="auto"/>
        <w:right w:val="none" w:sz="0" w:space="0" w:color="auto"/>
      </w:divBdr>
      <w:divsChild>
        <w:div w:id="125507925">
          <w:marLeft w:val="0"/>
          <w:marRight w:val="0"/>
          <w:marTop w:val="0"/>
          <w:marBottom w:val="0"/>
          <w:divBdr>
            <w:top w:val="none" w:sz="0" w:space="0" w:color="auto"/>
            <w:left w:val="none" w:sz="0" w:space="0" w:color="auto"/>
            <w:bottom w:val="none" w:sz="0" w:space="0" w:color="auto"/>
            <w:right w:val="none" w:sz="0" w:space="0" w:color="auto"/>
          </w:divBdr>
          <w:divsChild>
            <w:div w:id="751581475">
              <w:marLeft w:val="0"/>
              <w:marRight w:val="0"/>
              <w:marTop w:val="0"/>
              <w:marBottom w:val="0"/>
              <w:divBdr>
                <w:top w:val="none" w:sz="0" w:space="0" w:color="auto"/>
                <w:left w:val="none" w:sz="0" w:space="0" w:color="auto"/>
                <w:bottom w:val="none" w:sz="0" w:space="0" w:color="auto"/>
                <w:right w:val="none" w:sz="0" w:space="0" w:color="auto"/>
              </w:divBdr>
            </w:div>
          </w:divsChild>
        </w:div>
        <w:div w:id="1839691230">
          <w:marLeft w:val="0"/>
          <w:marRight w:val="0"/>
          <w:marTop w:val="0"/>
          <w:marBottom w:val="0"/>
          <w:divBdr>
            <w:top w:val="none" w:sz="0" w:space="0" w:color="auto"/>
            <w:left w:val="none" w:sz="0" w:space="0" w:color="auto"/>
            <w:bottom w:val="none" w:sz="0" w:space="0" w:color="auto"/>
            <w:right w:val="none" w:sz="0" w:space="0" w:color="auto"/>
          </w:divBdr>
          <w:divsChild>
            <w:div w:id="1513643965">
              <w:marLeft w:val="0"/>
              <w:marRight w:val="0"/>
              <w:marTop w:val="0"/>
              <w:marBottom w:val="0"/>
              <w:divBdr>
                <w:top w:val="none" w:sz="0" w:space="0" w:color="auto"/>
                <w:left w:val="none" w:sz="0" w:space="0" w:color="auto"/>
                <w:bottom w:val="none" w:sz="0" w:space="0" w:color="auto"/>
                <w:right w:val="none" w:sz="0" w:space="0" w:color="auto"/>
              </w:divBdr>
            </w:div>
          </w:divsChild>
        </w:div>
        <w:div w:id="361324473">
          <w:marLeft w:val="0"/>
          <w:marRight w:val="0"/>
          <w:marTop w:val="0"/>
          <w:marBottom w:val="0"/>
          <w:divBdr>
            <w:top w:val="none" w:sz="0" w:space="0" w:color="auto"/>
            <w:left w:val="none" w:sz="0" w:space="0" w:color="auto"/>
            <w:bottom w:val="none" w:sz="0" w:space="0" w:color="auto"/>
            <w:right w:val="none" w:sz="0" w:space="0" w:color="auto"/>
          </w:divBdr>
          <w:divsChild>
            <w:div w:id="1642270194">
              <w:marLeft w:val="0"/>
              <w:marRight w:val="0"/>
              <w:marTop w:val="0"/>
              <w:marBottom w:val="0"/>
              <w:divBdr>
                <w:top w:val="none" w:sz="0" w:space="0" w:color="auto"/>
                <w:left w:val="none" w:sz="0" w:space="0" w:color="auto"/>
                <w:bottom w:val="none" w:sz="0" w:space="0" w:color="auto"/>
                <w:right w:val="none" w:sz="0" w:space="0" w:color="auto"/>
              </w:divBdr>
            </w:div>
          </w:divsChild>
        </w:div>
        <w:div w:id="622611692">
          <w:marLeft w:val="0"/>
          <w:marRight w:val="0"/>
          <w:marTop w:val="0"/>
          <w:marBottom w:val="0"/>
          <w:divBdr>
            <w:top w:val="none" w:sz="0" w:space="0" w:color="auto"/>
            <w:left w:val="none" w:sz="0" w:space="0" w:color="auto"/>
            <w:bottom w:val="none" w:sz="0" w:space="0" w:color="auto"/>
            <w:right w:val="none" w:sz="0" w:space="0" w:color="auto"/>
          </w:divBdr>
          <w:divsChild>
            <w:div w:id="1658024625">
              <w:marLeft w:val="0"/>
              <w:marRight w:val="0"/>
              <w:marTop w:val="0"/>
              <w:marBottom w:val="0"/>
              <w:divBdr>
                <w:top w:val="none" w:sz="0" w:space="0" w:color="auto"/>
                <w:left w:val="none" w:sz="0" w:space="0" w:color="auto"/>
                <w:bottom w:val="none" w:sz="0" w:space="0" w:color="auto"/>
                <w:right w:val="none" w:sz="0" w:space="0" w:color="auto"/>
              </w:divBdr>
            </w:div>
          </w:divsChild>
        </w:div>
        <w:div w:id="585310357">
          <w:marLeft w:val="0"/>
          <w:marRight w:val="0"/>
          <w:marTop w:val="0"/>
          <w:marBottom w:val="0"/>
          <w:divBdr>
            <w:top w:val="none" w:sz="0" w:space="0" w:color="auto"/>
            <w:left w:val="none" w:sz="0" w:space="0" w:color="auto"/>
            <w:bottom w:val="none" w:sz="0" w:space="0" w:color="auto"/>
            <w:right w:val="none" w:sz="0" w:space="0" w:color="auto"/>
          </w:divBdr>
          <w:divsChild>
            <w:div w:id="99954906">
              <w:marLeft w:val="0"/>
              <w:marRight w:val="0"/>
              <w:marTop w:val="0"/>
              <w:marBottom w:val="0"/>
              <w:divBdr>
                <w:top w:val="none" w:sz="0" w:space="0" w:color="auto"/>
                <w:left w:val="none" w:sz="0" w:space="0" w:color="auto"/>
                <w:bottom w:val="none" w:sz="0" w:space="0" w:color="auto"/>
                <w:right w:val="none" w:sz="0" w:space="0" w:color="auto"/>
              </w:divBdr>
            </w:div>
          </w:divsChild>
        </w:div>
        <w:div w:id="1687096282">
          <w:marLeft w:val="0"/>
          <w:marRight w:val="0"/>
          <w:marTop w:val="0"/>
          <w:marBottom w:val="0"/>
          <w:divBdr>
            <w:top w:val="none" w:sz="0" w:space="0" w:color="auto"/>
            <w:left w:val="none" w:sz="0" w:space="0" w:color="auto"/>
            <w:bottom w:val="none" w:sz="0" w:space="0" w:color="auto"/>
            <w:right w:val="none" w:sz="0" w:space="0" w:color="auto"/>
          </w:divBdr>
          <w:divsChild>
            <w:div w:id="1927809731">
              <w:marLeft w:val="0"/>
              <w:marRight w:val="0"/>
              <w:marTop w:val="0"/>
              <w:marBottom w:val="0"/>
              <w:divBdr>
                <w:top w:val="none" w:sz="0" w:space="0" w:color="auto"/>
                <w:left w:val="none" w:sz="0" w:space="0" w:color="auto"/>
                <w:bottom w:val="none" w:sz="0" w:space="0" w:color="auto"/>
                <w:right w:val="none" w:sz="0" w:space="0" w:color="auto"/>
              </w:divBdr>
            </w:div>
          </w:divsChild>
        </w:div>
        <w:div w:id="1441728119">
          <w:marLeft w:val="0"/>
          <w:marRight w:val="0"/>
          <w:marTop w:val="0"/>
          <w:marBottom w:val="0"/>
          <w:divBdr>
            <w:top w:val="none" w:sz="0" w:space="0" w:color="auto"/>
            <w:left w:val="none" w:sz="0" w:space="0" w:color="auto"/>
            <w:bottom w:val="none" w:sz="0" w:space="0" w:color="auto"/>
            <w:right w:val="none" w:sz="0" w:space="0" w:color="auto"/>
          </w:divBdr>
          <w:divsChild>
            <w:div w:id="837505055">
              <w:marLeft w:val="0"/>
              <w:marRight w:val="0"/>
              <w:marTop w:val="0"/>
              <w:marBottom w:val="0"/>
              <w:divBdr>
                <w:top w:val="none" w:sz="0" w:space="0" w:color="auto"/>
                <w:left w:val="none" w:sz="0" w:space="0" w:color="auto"/>
                <w:bottom w:val="none" w:sz="0" w:space="0" w:color="auto"/>
                <w:right w:val="none" w:sz="0" w:space="0" w:color="auto"/>
              </w:divBdr>
            </w:div>
          </w:divsChild>
        </w:div>
        <w:div w:id="213539590">
          <w:marLeft w:val="0"/>
          <w:marRight w:val="0"/>
          <w:marTop w:val="0"/>
          <w:marBottom w:val="0"/>
          <w:divBdr>
            <w:top w:val="none" w:sz="0" w:space="0" w:color="auto"/>
            <w:left w:val="none" w:sz="0" w:space="0" w:color="auto"/>
            <w:bottom w:val="none" w:sz="0" w:space="0" w:color="auto"/>
            <w:right w:val="none" w:sz="0" w:space="0" w:color="auto"/>
          </w:divBdr>
          <w:divsChild>
            <w:div w:id="227812345">
              <w:marLeft w:val="0"/>
              <w:marRight w:val="0"/>
              <w:marTop w:val="0"/>
              <w:marBottom w:val="0"/>
              <w:divBdr>
                <w:top w:val="none" w:sz="0" w:space="0" w:color="auto"/>
                <w:left w:val="none" w:sz="0" w:space="0" w:color="auto"/>
                <w:bottom w:val="none" w:sz="0" w:space="0" w:color="auto"/>
                <w:right w:val="none" w:sz="0" w:space="0" w:color="auto"/>
              </w:divBdr>
            </w:div>
          </w:divsChild>
        </w:div>
        <w:div w:id="150370094">
          <w:marLeft w:val="0"/>
          <w:marRight w:val="0"/>
          <w:marTop w:val="0"/>
          <w:marBottom w:val="0"/>
          <w:divBdr>
            <w:top w:val="none" w:sz="0" w:space="0" w:color="auto"/>
            <w:left w:val="none" w:sz="0" w:space="0" w:color="auto"/>
            <w:bottom w:val="none" w:sz="0" w:space="0" w:color="auto"/>
            <w:right w:val="none" w:sz="0" w:space="0" w:color="auto"/>
          </w:divBdr>
          <w:divsChild>
            <w:div w:id="474831498">
              <w:marLeft w:val="0"/>
              <w:marRight w:val="0"/>
              <w:marTop w:val="0"/>
              <w:marBottom w:val="0"/>
              <w:divBdr>
                <w:top w:val="none" w:sz="0" w:space="0" w:color="auto"/>
                <w:left w:val="none" w:sz="0" w:space="0" w:color="auto"/>
                <w:bottom w:val="none" w:sz="0" w:space="0" w:color="auto"/>
                <w:right w:val="none" w:sz="0" w:space="0" w:color="auto"/>
              </w:divBdr>
            </w:div>
          </w:divsChild>
        </w:div>
        <w:div w:id="342243279">
          <w:marLeft w:val="0"/>
          <w:marRight w:val="0"/>
          <w:marTop w:val="0"/>
          <w:marBottom w:val="0"/>
          <w:divBdr>
            <w:top w:val="none" w:sz="0" w:space="0" w:color="auto"/>
            <w:left w:val="none" w:sz="0" w:space="0" w:color="auto"/>
            <w:bottom w:val="none" w:sz="0" w:space="0" w:color="auto"/>
            <w:right w:val="none" w:sz="0" w:space="0" w:color="auto"/>
          </w:divBdr>
          <w:divsChild>
            <w:div w:id="1148858702">
              <w:marLeft w:val="0"/>
              <w:marRight w:val="0"/>
              <w:marTop w:val="0"/>
              <w:marBottom w:val="0"/>
              <w:divBdr>
                <w:top w:val="none" w:sz="0" w:space="0" w:color="auto"/>
                <w:left w:val="none" w:sz="0" w:space="0" w:color="auto"/>
                <w:bottom w:val="none" w:sz="0" w:space="0" w:color="auto"/>
                <w:right w:val="none" w:sz="0" w:space="0" w:color="auto"/>
              </w:divBdr>
            </w:div>
          </w:divsChild>
        </w:div>
        <w:div w:id="336230348">
          <w:marLeft w:val="0"/>
          <w:marRight w:val="0"/>
          <w:marTop w:val="0"/>
          <w:marBottom w:val="0"/>
          <w:divBdr>
            <w:top w:val="none" w:sz="0" w:space="0" w:color="auto"/>
            <w:left w:val="none" w:sz="0" w:space="0" w:color="auto"/>
            <w:bottom w:val="none" w:sz="0" w:space="0" w:color="auto"/>
            <w:right w:val="none" w:sz="0" w:space="0" w:color="auto"/>
          </w:divBdr>
          <w:divsChild>
            <w:div w:id="632563618">
              <w:marLeft w:val="0"/>
              <w:marRight w:val="0"/>
              <w:marTop w:val="0"/>
              <w:marBottom w:val="0"/>
              <w:divBdr>
                <w:top w:val="none" w:sz="0" w:space="0" w:color="auto"/>
                <w:left w:val="none" w:sz="0" w:space="0" w:color="auto"/>
                <w:bottom w:val="none" w:sz="0" w:space="0" w:color="auto"/>
                <w:right w:val="none" w:sz="0" w:space="0" w:color="auto"/>
              </w:divBdr>
            </w:div>
          </w:divsChild>
        </w:div>
        <w:div w:id="202014216">
          <w:marLeft w:val="0"/>
          <w:marRight w:val="0"/>
          <w:marTop w:val="0"/>
          <w:marBottom w:val="0"/>
          <w:divBdr>
            <w:top w:val="none" w:sz="0" w:space="0" w:color="auto"/>
            <w:left w:val="none" w:sz="0" w:space="0" w:color="auto"/>
            <w:bottom w:val="none" w:sz="0" w:space="0" w:color="auto"/>
            <w:right w:val="none" w:sz="0" w:space="0" w:color="auto"/>
          </w:divBdr>
          <w:divsChild>
            <w:div w:id="59836367">
              <w:marLeft w:val="0"/>
              <w:marRight w:val="0"/>
              <w:marTop w:val="0"/>
              <w:marBottom w:val="0"/>
              <w:divBdr>
                <w:top w:val="none" w:sz="0" w:space="0" w:color="auto"/>
                <w:left w:val="none" w:sz="0" w:space="0" w:color="auto"/>
                <w:bottom w:val="none" w:sz="0" w:space="0" w:color="auto"/>
                <w:right w:val="none" w:sz="0" w:space="0" w:color="auto"/>
              </w:divBdr>
            </w:div>
          </w:divsChild>
        </w:div>
        <w:div w:id="1157307747">
          <w:marLeft w:val="0"/>
          <w:marRight w:val="0"/>
          <w:marTop w:val="0"/>
          <w:marBottom w:val="0"/>
          <w:divBdr>
            <w:top w:val="none" w:sz="0" w:space="0" w:color="auto"/>
            <w:left w:val="none" w:sz="0" w:space="0" w:color="auto"/>
            <w:bottom w:val="none" w:sz="0" w:space="0" w:color="auto"/>
            <w:right w:val="none" w:sz="0" w:space="0" w:color="auto"/>
          </w:divBdr>
          <w:divsChild>
            <w:div w:id="405499380">
              <w:marLeft w:val="0"/>
              <w:marRight w:val="0"/>
              <w:marTop w:val="0"/>
              <w:marBottom w:val="0"/>
              <w:divBdr>
                <w:top w:val="none" w:sz="0" w:space="0" w:color="auto"/>
                <w:left w:val="none" w:sz="0" w:space="0" w:color="auto"/>
                <w:bottom w:val="none" w:sz="0" w:space="0" w:color="auto"/>
                <w:right w:val="none" w:sz="0" w:space="0" w:color="auto"/>
              </w:divBdr>
            </w:div>
          </w:divsChild>
        </w:div>
        <w:div w:id="1646199776">
          <w:marLeft w:val="0"/>
          <w:marRight w:val="0"/>
          <w:marTop w:val="0"/>
          <w:marBottom w:val="0"/>
          <w:divBdr>
            <w:top w:val="none" w:sz="0" w:space="0" w:color="auto"/>
            <w:left w:val="none" w:sz="0" w:space="0" w:color="auto"/>
            <w:bottom w:val="none" w:sz="0" w:space="0" w:color="auto"/>
            <w:right w:val="none" w:sz="0" w:space="0" w:color="auto"/>
          </w:divBdr>
          <w:divsChild>
            <w:div w:id="1598752284">
              <w:marLeft w:val="0"/>
              <w:marRight w:val="0"/>
              <w:marTop w:val="0"/>
              <w:marBottom w:val="0"/>
              <w:divBdr>
                <w:top w:val="none" w:sz="0" w:space="0" w:color="auto"/>
                <w:left w:val="none" w:sz="0" w:space="0" w:color="auto"/>
                <w:bottom w:val="none" w:sz="0" w:space="0" w:color="auto"/>
                <w:right w:val="none" w:sz="0" w:space="0" w:color="auto"/>
              </w:divBdr>
            </w:div>
          </w:divsChild>
        </w:div>
        <w:div w:id="1273780029">
          <w:marLeft w:val="0"/>
          <w:marRight w:val="0"/>
          <w:marTop w:val="0"/>
          <w:marBottom w:val="0"/>
          <w:divBdr>
            <w:top w:val="none" w:sz="0" w:space="0" w:color="auto"/>
            <w:left w:val="none" w:sz="0" w:space="0" w:color="auto"/>
            <w:bottom w:val="none" w:sz="0" w:space="0" w:color="auto"/>
            <w:right w:val="none" w:sz="0" w:space="0" w:color="auto"/>
          </w:divBdr>
          <w:divsChild>
            <w:div w:id="1043559891">
              <w:marLeft w:val="0"/>
              <w:marRight w:val="0"/>
              <w:marTop w:val="0"/>
              <w:marBottom w:val="0"/>
              <w:divBdr>
                <w:top w:val="none" w:sz="0" w:space="0" w:color="auto"/>
                <w:left w:val="none" w:sz="0" w:space="0" w:color="auto"/>
                <w:bottom w:val="none" w:sz="0" w:space="0" w:color="auto"/>
                <w:right w:val="none" w:sz="0" w:space="0" w:color="auto"/>
              </w:divBdr>
            </w:div>
          </w:divsChild>
        </w:div>
        <w:div w:id="1218739366">
          <w:marLeft w:val="0"/>
          <w:marRight w:val="0"/>
          <w:marTop w:val="0"/>
          <w:marBottom w:val="0"/>
          <w:divBdr>
            <w:top w:val="none" w:sz="0" w:space="0" w:color="auto"/>
            <w:left w:val="none" w:sz="0" w:space="0" w:color="auto"/>
            <w:bottom w:val="none" w:sz="0" w:space="0" w:color="auto"/>
            <w:right w:val="none" w:sz="0" w:space="0" w:color="auto"/>
          </w:divBdr>
          <w:divsChild>
            <w:div w:id="1761415031">
              <w:marLeft w:val="0"/>
              <w:marRight w:val="0"/>
              <w:marTop w:val="0"/>
              <w:marBottom w:val="0"/>
              <w:divBdr>
                <w:top w:val="none" w:sz="0" w:space="0" w:color="auto"/>
                <w:left w:val="none" w:sz="0" w:space="0" w:color="auto"/>
                <w:bottom w:val="none" w:sz="0" w:space="0" w:color="auto"/>
                <w:right w:val="none" w:sz="0" w:space="0" w:color="auto"/>
              </w:divBdr>
            </w:div>
          </w:divsChild>
        </w:div>
        <w:div w:id="828330112">
          <w:marLeft w:val="0"/>
          <w:marRight w:val="0"/>
          <w:marTop w:val="0"/>
          <w:marBottom w:val="0"/>
          <w:divBdr>
            <w:top w:val="none" w:sz="0" w:space="0" w:color="auto"/>
            <w:left w:val="none" w:sz="0" w:space="0" w:color="auto"/>
            <w:bottom w:val="none" w:sz="0" w:space="0" w:color="auto"/>
            <w:right w:val="none" w:sz="0" w:space="0" w:color="auto"/>
          </w:divBdr>
          <w:divsChild>
            <w:div w:id="165481781">
              <w:marLeft w:val="0"/>
              <w:marRight w:val="0"/>
              <w:marTop w:val="0"/>
              <w:marBottom w:val="0"/>
              <w:divBdr>
                <w:top w:val="none" w:sz="0" w:space="0" w:color="auto"/>
                <w:left w:val="none" w:sz="0" w:space="0" w:color="auto"/>
                <w:bottom w:val="none" w:sz="0" w:space="0" w:color="auto"/>
                <w:right w:val="none" w:sz="0" w:space="0" w:color="auto"/>
              </w:divBdr>
            </w:div>
          </w:divsChild>
        </w:div>
        <w:div w:id="385682972">
          <w:marLeft w:val="0"/>
          <w:marRight w:val="0"/>
          <w:marTop w:val="0"/>
          <w:marBottom w:val="0"/>
          <w:divBdr>
            <w:top w:val="none" w:sz="0" w:space="0" w:color="auto"/>
            <w:left w:val="none" w:sz="0" w:space="0" w:color="auto"/>
            <w:bottom w:val="none" w:sz="0" w:space="0" w:color="auto"/>
            <w:right w:val="none" w:sz="0" w:space="0" w:color="auto"/>
          </w:divBdr>
          <w:divsChild>
            <w:div w:id="1833906250">
              <w:marLeft w:val="0"/>
              <w:marRight w:val="0"/>
              <w:marTop w:val="0"/>
              <w:marBottom w:val="0"/>
              <w:divBdr>
                <w:top w:val="none" w:sz="0" w:space="0" w:color="auto"/>
                <w:left w:val="none" w:sz="0" w:space="0" w:color="auto"/>
                <w:bottom w:val="none" w:sz="0" w:space="0" w:color="auto"/>
                <w:right w:val="none" w:sz="0" w:space="0" w:color="auto"/>
              </w:divBdr>
            </w:div>
          </w:divsChild>
        </w:div>
        <w:div w:id="1447625160">
          <w:marLeft w:val="0"/>
          <w:marRight w:val="0"/>
          <w:marTop w:val="0"/>
          <w:marBottom w:val="0"/>
          <w:divBdr>
            <w:top w:val="none" w:sz="0" w:space="0" w:color="auto"/>
            <w:left w:val="none" w:sz="0" w:space="0" w:color="auto"/>
            <w:bottom w:val="none" w:sz="0" w:space="0" w:color="auto"/>
            <w:right w:val="none" w:sz="0" w:space="0" w:color="auto"/>
          </w:divBdr>
          <w:divsChild>
            <w:div w:id="1568222360">
              <w:marLeft w:val="0"/>
              <w:marRight w:val="0"/>
              <w:marTop w:val="0"/>
              <w:marBottom w:val="0"/>
              <w:divBdr>
                <w:top w:val="none" w:sz="0" w:space="0" w:color="auto"/>
                <w:left w:val="none" w:sz="0" w:space="0" w:color="auto"/>
                <w:bottom w:val="none" w:sz="0" w:space="0" w:color="auto"/>
                <w:right w:val="none" w:sz="0" w:space="0" w:color="auto"/>
              </w:divBdr>
            </w:div>
          </w:divsChild>
        </w:div>
        <w:div w:id="418019960">
          <w:marLeft w:val="0"/>
          <w:marRight w:val="0"/>
          <w:marTop w:val="0"/>
          <w:marBottom w:val="0"/>
          <w:divBdr>
            <w:top w:val="none" w:sz="0" w:space="0" w:color="auto"/>
            <w:left w:val="none" w:sz="0" w:space="0" w:color="auto"/>
            <w:bottom w:val="none" w:sz="0" w:space="0" w:color="auto"/>
            <w:right w:val="none" w:sz="0" w:space="0" w:color="auto"/>
          </w:divBdr>
          <w:divsChild>
            <w:div w:id="1259171261">
              <w:marLeft w:val="0"/>
              <w:marRight w:val="0"/>
              <w:marTop w:val="0"/>
              <w:marBottom w:val="0"/>
              <w:divBdr>
                <w:top w:val="none" w:sz="0" w:space="0" w:color="auto"/>
                <w:left w:val="none" w:sz="0" w:space="0" w:color="auto"/>
                <w:bottom w:val="none" w:sz="0" w:space="0" w:color="auto"/>
                <w:right w:val="none" w:sz="0" w:space="0" w:color="auto"/>
              </w:divBdr>
            </w:div>
          </w:divsChild>
        </w:div>
        <w:div w:id="753598888">
          <w:marLeft w:val="0"/>
          <w:marRight w:val="0"/>
          <w:marTop w:val="0"/>
          <w:marBottom w:val="0"/>
          <w:divBdr>
            <w:top w:val="none" w:sz="0" w:space="0" w:color="auto"/>
            <w:left w:val="none" w:sz="0" w:space="0" w:color="auto"/>
            <w:bottom w:val="none" w:sz="0" w:space="0" w:color="auto"/>
            <w:right w:val="none" w:sz="0" w:space="0" w:color="auto"/>
          </w:divBdr>
          <w:divsChild>
            <w:div w:id="2136559636">
              <w:marLeft w:val="0"/>
              <w:marRight w:val="0"/>
              <w:marTop w:val="0"/>
              <w:marBottom w:val="0"/>
              <w:divBdr>
                <w:top w:val="none" w:sz="0" w:space="0" w:color="auto"/>
                <w:left w:val="none" w:sz="0" w:space="0" w:color="auto"/>
                <w:bottom w:val="none" w:sz="0" w:space="0" w:color="auto"/>
                <w:right w:val="none" w:sz="0" w:space="0" w:color="auto"/>
              </w:divBdr>
            </w:div>
          </w:divsChild>
        </w:div>
        <w:div w:id="1523127075">
          <w:marLeft w:val="0"/>
          <w:marRight w:val="0"/>
          <w:marTop w:val="0"/>
          <w:marBottom w:val="0"/>
          <w:divBdr>
            <w:top w:val="none" w:sz="0" w:space="0" w:color="auto"/>
            <w:left w:val="none" w:sz="0" w:space="0" w:color="auto"/>
            <w:bottom w:val="none" w:sz="0" w:space="0" w:color="auto"/>
            <w:right w:val="none" w:sz="0" w:space="0" w:color="auto"/>
          </w:divBdr>
          <w:divsChild>
            <w:div w:id="490173133">
              <w:marLeft w:val="0"/>
              <w:marRight w:val="0"/>
              <w:marTop w:val="0"/>
              <w:marBottom w:val="0"/>
              <w:divBdr>
                <w:top w:val="none" w:sz="0" w:space="0" w:color="auto"/>
                <w:left w:val="none" w:sz="0" w:space="0" w:color="auto"/>
                <w:bottom w:val="none" w:sz="0" w:space="0" w:color="auto"/>
                <w:right w:val="none" w:sz="0" w:space="0" w:color="auto"/>
              </w:divBdr>
            </w:div>
          </w:divsChild>
        </w:div>
        <w:div w:id="1863937146">
          <w:marLeft w:val="0"/>
          <w:marRight w:val="0"/>
          <w:marTop w:val="0"/>
          <w:marBottom w:val="0"/>
          <w:divBdr>
            <w:top w:val="none" w:sz="0" w:space="0" w:color="auto"/>
            <w:left w:val="none" w:sz="0" w:space="0" w:color="auto"/>
            <w:bottom w:val="none" w:sz="0" w:space="0" w:color="auto"/>
            <w:right w:val="none" w:sz="0" w:space="0" w:color="auto"/>
          </w:divBdr>
          <w:divsChild>
            <w:div w:id="595749388">
              <w:marLeft w:val="0"/>
              <w:marRight w:val="0"/>
              <w:marTop w:val="0"/>
              <w:marBottom w:val="0"/>
              <w:divBdr>
                <w:top w:val="none" w:sz="0" w:space="0" w:color="auto"/>
                <w:left w:val="none" w:sz="0" w:space="0" w:color="auto"/>
                <w:bottom w:val="none" w:sz="0" w:space="0" w:color="auto"/>
                <w:right w:val="none" w:sz="0" w:space="0" w:color="auto"/>
              </w:divBdr>
            </w:div>
          </w:divsChild>
        </w:div>
        <w:div w:id="668674818">
          <w:marLeft w:val="0"/>
          <w:marRight w:val="0"/>
          <w:marTop w:val="0"/>
          <w:marBottom w:val="0"/>
          <w:divBdr>
            <w:top w:val="none" w:sz="0" w:space="0" w:color="auto"/>
            <w:left w:val="none" w:sz="0" w:space="0" w:color="auto"/>
            <w:bottom w:val="none" w:sz="0" w:space="0" w:color="auto"/>
            <w:right w:val="none" w:sz="0" w:space="0" w:color="auto"/>
          </w:divBdr>
          <w:divsChild>
            <w:div w:id="905186706">
              <w:marLeft w:val="0"/>
              <w:marRight w:val="0"/>
              <w:marTop w:val="0"/>
              <w:marBottom w:val="0"/>
              <w:divBdr>
                <w:top w:val="none" w:sz="0" w:space="0" w:color="auto"/>
                <w:left w:val="none" w:sz="0" w:space="0" w:color="auto"/>
                <w:bottom w:val="none" w:sz="0" w:space="0" w:color="auto"/>
                <w:right w:val="none" w:sz="0" w:space="0" w:color="auto"/>
              </w:divBdr>
            </w:div>
          </w:divsChild>
        </w:div>
        <w:div w:id="70542474">
          <w:marLeft w:val="0"/>
          <w:marRight w:val="0"/>
          <w:marTop w:val="0"/>
          <w:marBottom w:val="0"/>
          <w:divBdr>
            <w:top w:val="none" w:sz="0" w:space="0" w:color="auto"/>
            <w:left w:val="none" w:sz="0" w:space="0" w:color="auto"/>
            <w:bottom w:val="none" w:sz="0" w:space="0" w:color="auto"/>
            <w:right w:val="none" w:sz="0" w:space="0" w:color="auto"/>
          </w:divBdr>
          <w:divsChild>
            <w:div w:id="137655431">
              <w:marLeft w:val="0"/>
              <w:marRight w:val="0"/>
              <w:marTop w:val="0"/>
              <w:marBottom w:val="0"/>
              <w:divBdr>
                <w:top w:val="none" w:sz="0" w:space="0" w:color="auto"/>
                <w:left w:val="none" w:sz="0" w:space="0" w:color="auto"/>
                <w:bottom w:val="none" w:sz="0" w:space="0" w:color="auto"/>
                <w:right w:val="none" w:sz="0" w:space="0" w:color="auto"/>
              </w:divBdr>
            </w:div>
          </w:divsChild>
        </w:div>
        <w:div w:id="1464616500">
          <w:marLeft w:val="0"/>
          <w:marRight w:val="0"/>
          <w:marTop w:val="0"/>
          <w:marBottom w:val="0"/>
          <w:divBdr>
            <w:top w:val="none" w:sz="0" w:space="0" w:color="auto"/>
            <w:left w:val="none" w:sz="0" w:space="0" w:color="auto"/>
            <w:bottom w:val="none" w:sz="0" w:space="0" w:color="auto"/>
            <w:right w:val="none" w:sz="0" w:space="0" w:color="auto"/>
          </w:divBdr>
          <w:divsChild>
            <w:div w:id="737829780">
              <w:marLeft w:val="0"/>
              <w:marRight w:val="0"/>
              <w:marTop w:val="0"/>
              <w:marBottom w:val="0"/>
              <w:divBdr>
                <w:top w:val="none" w:sz="0" w:space="0" w:color="auto"/>
                <w:left w:val="none" w:sz="0" w:space="0" w:color="auto"/>
                <w:bottom w:val="none" w:sz="0" w:space="0" w:color="auto"/>
                <w:right w:val="none" w:sz="0" w:space="0" w:color="auto"/>
              </w:divBdr>
            </w:div>
          </w:divsChild>
        </w:div>
        <w:div w:id="2037122071">
          <w:marLeft w:val="0"/>
          <w:marRight w:val="0"/>
          <w:marTop w:val="0"/>
          <w:marBottom w:val="0"/>
          <w:divBdr>
            <w:top w:val="none" w:sz="0" w:space="0" w:color="auto"/>
            <w:left w:val="none" w:sz="0" w:space="0" w:color="auto"/>
            <w:bottom w:val="none" w:sz="0" w:space="0" w:color="auto"/>
            <w:right w:val="none" w:sz="0" w:space="0" w:color="auto"/>
          </w:divBdr>
          <w:divsChild>
            <w:div w:id="1424960278">
              <w:marLeft w:val="0"/>
              <w:marRight w:val="0"/>
              <w:marTop w:val="0"/>
              <w:marBottom w:val="0"/>
              <w:divBdr>
                <w:top w:val="none" w:sz="0" w:space="0" w:color="auto"/>
                <w:left w:val="none" w:sz="0" w:space="0" w:color="auto"/>
                <w:bottom w:val="none" w:sz="0" w:space="0" w:color="auto"/>
                <w:right w:val="none" w:sz="0" w:space="0" w:color="auto"/>
              </w:divBdr>
            </w:div>
          </w:divsChild>
        </w:div>
        <w:div w:id="514463548">
          <w:marLeft w:val="0"/>
          <w:marRight w:val="0"/>
          <w:marTop w:val="0"/>
          <w:marBottom w:val="0"/>
          <w:divBdr>
            <w:top w:val="none" w:sz="0" w:space="0" w:color="auto"/>
            <w:left w:val="none" w:sz="0" w:space="0" w:color="auto"/>
            <w:bottom w:val="none" w:sz="0" w:space="0" w:color="auto"/>
            <w:right w:val="none" w:sz="0" w:space="0" w:color="auto"/>
          </w:divBdr>
          <w:divsChild>
            <w:div w:id="1581021420">
              <w:marLeft w:val="0"/>
              <w:marRight w:val="0"/>
              <w:marTop w:val="0"/>
              <w:marBottom w:val="0"/>
              <w:divBdr>
                <w:top w:val="none" w:sz="0" w:space="0" w:color="auto"/>
                <w:left w:val="none" w:sz="0" w:space="0" w:color="auto"/>
                <w:bottom w:val="none" w:sz="0" w:space="0" w:color="auto"/>
                <w:right w:val="none" w:sz="0" w:space="0" w:color="auto"/>
              </w:divBdr>
            </w:div>
          </w:divsChild>
        </w:div>
        <w:div w:id="1090391491">
          <w:marLeft w:val="0"/>
          <w:marRight w:val="0"/>
          <w:marTop w:val="0"/>
          <w:marBottom w:val="0"/>
          <w:divBdr>
            <w:top w:val="none" w:sz="0" w:space="0" w:color="auto"/>
            <w:left w:val="none" w:sz="0" w:space="0" w:color="auto"/>
            <w:bottom w:val="none" w:sz="0" w:space="0" w:color="auto"/>
            <w:right w:val="none" w:sz="0" w:space="0" w:color="auto"/>
          </w:divBdr>
          <w:divsChild>
            <w:div w:id="2022656650">
              <w:marLeft w:val="0"/>
              <w:marRight w:val="0"/>
              <w:marTop w:val="0"/>
              <w:marBottom w:val="0"/>
              <w:divBdr>
                <w:top w:val="none" w:sz="0" w:space="0" w:color="auto"/>
                <w:left w:val="none" w:sz="0" w:space="0" w:color="auto"/>
                <w:bottom w:val="none" w:sz="0" w:space="0" w:color="auto"/>
                <w:right w:val="none" w:sz="0" w:space="0" w:color="auto"/>
              </w:divBdr>
            </w:div>
          </w:divsChild>
        </w:div>
        <w:div w:id="93282448">
          <w:marLeft w:val="0"/>
          <w:marRight w:val="0"/>
          <w:marTop w:val="0"/>
          <w:marBottom w:val="0"/>
          <w:divBdr>
            <w:top w:val="none" w:sz="0" w:space="0" w:color="auto"/>
            <w:left w:val="none" w:sz="0" w:space="0" w:color="auto"/>
            <w:bottom w:val="none" w:sz="0" w:space="0" w:color="auto"/>
            <w:right w:val="none" w:sz="0" w:space="0" w:color="auto"/>
          </w:divBdr>
          <w:divsChild>
            <w:div w:id="107966789">
              <w:marLeft w:val="0"/>
              <w:marRight w:val="0"/>
              <w:marTop w:val="0"/>
              <w:marBottom w:val="0"/>
              <w:divBdr>
                <w:top w:val="none" w:sz="0" w:space="0" w:color="auto"/>
                <w:left w:val="none" w:sz="0" w:space="0" w:color="auto"/>
                <w:bottom w:val="none" w:sz="0" w:space="0" w:color="auto"/>
                <w:right w:val="none" w:sz="0" w:space="0" w:color="auto"/>
              </w:divBdr>
            </w:div>
          </w:divsChild>
        </w:div>
        <w:div w:id="2011129099">
          <w:marLeft w:val="0"/>
          <w:marRight w:val="0"/>
          <w:marTop w:val="0"/>
          <w:marBottom w:val="0"/>
          <w:divBdr>
            <w:top w:val="none" w:sz="0" w:space="0" w:color="auto"/>
            <w:left w:val="none" w:sz="0" w:space="0" w:color="auto"/>
            <w:bottom w:val="none" w:sz="0" w:space="0" w:color="auto"/>
            <w:right w:val="none" w:sz="0" w:space="0" w:color="auto"/>
          </w:divBdr>
          <w:divsChild>
            <w:div w:id="677078380">
              <w:marLeft w:val="0"/>
              <w:marRight w:val="0"/>
              <w:marTop w:val="0"/>
              <w:marBottom w:val="0"/>
              <w:divBdr>
                <w:top w:val="none" w:sz="0" w:space="0" w:color="auto"/>
                <w:left w:val="none" w:sz="0" w:space="0" w:color="auto"/>
                <w:bottom w:val="none" w:sz="0" w:space="0" w:color="auto"/>
                <w:right w:val="none" w:sz="0" w:space="0" w:color="auto"/>
              </w:divBdr>
            </w:div>
          </w:divsChild>
        </w:div>
        <w:div w:id="1799644023">
          <w:marLeft w:val="0"/>
          <w:marRight w:val="0"/>
          <w:marTop w:val="0"/>
          <w:marBottom w:val="0"/>
          <w:divBdr>
            <w:top w:val="none" w:sz="0" w:space="0" w:color="auto"/>
            <w:left w:val="none" w:sz="0" w:space="0" w:color="auto"/>
            <w:bottom w:val="none" w:sz="0" w:space="0" w:color="auto"/>
            <w:right w:val="none" w:sz="0" w:space="0" w:color="auto"/>
          </w:divBdr>
          <w:divsChild>
            <w:div w:id="1841921956">
              <w:marLeft w:val="0"/>
              <w:marRight w:val="0"/>
              <w:marTop w:val="0"/>
              <w:marBottom w:val="0"/>
              <w:divBdr>
                <w:top w:val="none" w:sz="0" w:space="0" w:color="auto"/>
                <w:left w:val="none" w:sz="0" w:space="0" w:color="auto"/>
                <w:bottom w:val="none" w:sz="0" w:space="0" w:color="auto"/>
                <w:right w:val="none" w:sz="0" w:space="0" w:color="auto"/>
              </w:divBdr>
            </w:div>
          </w:divsChild>
        </w:div>
        <w:div w:id="361252959">
          <w:marLeft w:val="0"/>
          <w:marRight w:val="0"/>
          <w:marTop w:val="0"/>
          <w:marBottom w:val="0"/>
          <w:divBdr>
            <w:top w:val="none" w:sz="0" w:space="0" w:color="auto"/>
            <w:left w:val="none" w:sz="0" w:space="0" w:color="auto"/>
            <w:bottom w:val="none" w:sz="0" w:space="0" w:color="auto"/>
            <w:right w:val="none" w:sz="0" w:space="0" w:color="auto"/>
          </w:divBdr>
          <w:divsChild>
            <w:div w:id="1639065056">
              <w:marLeft w:val="0"/>
              <w:marRight w:val="0"/>
              <w:marTop w:val="0"/>
              <w:marBottom w:val="0"/>
              <w:divBdr>
                <w:top w:val="none" w:sz="0" w:space="0" w:color="auto"/>
                <w:left w:val="none" w:sz="0" w:space="0" w:color="auto"/>
                <w:bottom w:val="none" w:sz="0" w:space="0" w:color="auto"/>
                <w:right w:val="none" w:sz="0" w:space="0" w:color="auto"/>
              </w:divBdr>
            </w:div>
          </w:divsChild>
        </w:div>
        <w:div w:id="950748246">
          <w:marLeft w:val="0"/>
          <w:marRight w:val="0"/>
          <w:marTop w:val="0"/>
          <w:marBottom w:val="0"/>
          <w:divBdr>
            <w:top w:val="none" w:sz="0" w:space="0" w:color="auto"/>
            <w:left w:val="none" w:sz="0" w:space="0" w:color="auto"/>
            <w:bottom w:val="none" w:sz="0" w:space="0" w:color="auto"/>
            <w:right w:val="none" w:sz="0" w:space="0" w:color="auto"/>
          </w:divBdr>
          <w:divsChild>
            <w:div w:id="101190598">
              <w:marLeft w:val="0"/>
              <w:marRight w:val="0"/>
              <w:marTop w:val="0"/>
              <w:marBottom w:val="0"/>
              <w:divBdr>
                <w:top w:val="none" w:sz="0" w:space="0" w:color="auto"/>
                <w:left w:val="none" w:sz="0" w:space="0" w:color="auto"/>
                <w:bottom w:val="none" w:sz="0" w:space="0" w:color="auto"/>
                <w:right w:val="none" w:sz="0" w:space="0" w:color="auto"/>
              </w:divBdr>
            </w:div>
          </w:divsChild>
        </w:div>
        <w:div w:id="1910387403">
          <w:marLeft w:val="0"/>
          <w:marRight w:val="0"/>
          <w:marTop w:val="0"/>
          <w:marBottom w:val="0"/>
          <w:divBdr>
            <w:top w:val="none" w:sz="0" w:space="0" w:color="auto"/>
            <w:left w:val="none" w:sz="0" w:space="0" w:color="auto"/>
            <w:bottom w:val="none" w:sz="0" w:space="0" w:color="auto"/>
            <w:right w:val="none" w:sz="0" w:space="0" w:color="auto"/>
          </w:divBdr>
          <w:divsChild>
            <w:div w:id="1064450702">
              <w:marLeft w:val="0"/>
              <w:marRight w:val="0"/>
              <w:marTop w:val="0"/>
              <w:marBottom w:val="0"/>
              <w:divBdr>
                <w:top w:val="none" w:sz="0" w:space="0" w:color="auto"/>
                <w:left w:val="none" w:sz="0" w:space="0" w:color="auto"/>
                <w:bottom w:val="none" w:sz="0" w:space="0" w:color="auto"/>
                <w:right w:val="none" w:sz="0" w:space="0" w:color="auto"/>
              </w:divBdr>
            </w:div>
          </w:divsChild>
        </w:div>
        <w:div w:id="497892430">
          <w:marLeft w:val="0"/>
          <w:marRight w:val="0"/>
          <w:marTop w:val="0"/>
          <w:marBottom w:val="0"/>
          <w:divBdr>
            <w:top w:val="none" w:sz="0" w:space="0" w:color="auto"/>
            <w:left w:val="none" w:sz="0" w:space="0" w:color="auto"/>
            <w:bottom w:val="none" w:sz="0" w:space="0" w:color="auto"/>
            <w:right w:val="none" w:sz="0" w:space="0" w:color="auto"/>
          </w:divBdr>
          <w:divsChild>
            <w:div w:id="458233071">
              <w:marLeft w:val="0"/>
              <w:marRight w:val="0"/>
              <w:marTop w:val="0"/>
              <w:marBottom w:val="0"/>
              <w:divBdr>
                <w:top w:val="none" w:sz="0" w:space="0" w:color="auto"/>
                <w:left w:val="none" w:sz="0" w:space="0" w:color="auto"/>
                <w:bottom w:val="none" w:sz="0" w:space="0" w:color="auto"/>
                <w:right w:val="none" w:sz="0" w:space="0" w:color="auto"/>
              </w:divBdr>
            </w:div>
          </w:divsChild>
        </w:div>
        <w:div w:id="504562410">
          <w:marLeft w:val="0"/>
          <w:marRight w:val="0"/>
          <w:marTop w:val="0"/>
          <w:marBottom w:val="0"/>
          <w:divBdr>
            <w:top w:val="none" w:sz="0" w:space="0" w:color="auto"/>
            <w:left w:val="none" w:sz="0" w:space="0" w:color="auto"/>
            <w:bottom w:val="none" w:sz="0" w:space="0" w:color="auto"/>
            <w:right w:val="none" w:sz="0" w:space="0" w:color="auto"/>
          </w:divBdr>
          <w:divsChild>
            <w:div w:id="277882640">
              <w:marLeft w:val="0"/>
              <w:marRight w:val="0"/>
              <w:marTop w:val="0"/>
              <w:marBottom w:val="0"/>
              <w:divBdr>
                <w:top w:val="none" w:sz="0" w:space="0" w:color="auto"/>
                <w:left w:val="none" w:sz="0" w:space="0" w:color="auto"/>
                <w:bottom w:val="none" w:sz="0" w:space="0" w:color="auto"/>
                <w:right w:val="none" w:sz="0" w:space="0" w:color="auto"/>
              </w:divBdr>
            </w:div>
          </w:divsChild>
        </w:div>
        <w:div w:id="1286427701">
          <w:marLeft w:val="0"/>
          <w:marRight w:val="0"/>
          <w:marTop w:val="0"/>
          <w:marBottom w:val="0"/>
          <w:divBdr>
            <w:top w:val="none" w:sz="0" w:space="0" w:color="auto"/>
            <w:left w:val="none" w:sz="0" w:space="0" w:color="auto"/>
            <w:bottom w:val="none" w:sz="0" w:space="0" w:color="auto"/>
            <w:right w:val="none" w:sz="0" w:space="0" w:color="auto"/>
          </w:divBdr>
          <w:divsChild>
            <w:div w:id="1572885255">
              <w:marLeft w:val="0"/>
              <w:marRight w:val="0"/>
              <w:marTop w:val="0"/>
              <w:marBottom w:val="0"/>
              <w:divBdr>
                <w:top w:val="none" w:sz="0" w:space="0" w:color="auto"/>
                <w:left w:val="none" w:sz="0" w:space="0" w:color="auto"/>
                <w:bottom w:val="none" w:sz="0" w:space="0" w:color="auto"/>
                <w:right w:val="none" w:sz="0" w:space="0" w:color="auto"/>
              </w:divBdr>
            </w:div>
          </w:divsChild>
        </w:div>
        <w:div w:id="274748771">
          <w:marLeft w:val="0"/>
          <w:marRight w:val="0"/>
          <w:marTop w:val="0"/>
          <w:marBottom w:val="0"/>
          <w:divBdr>
            <w:top w:val="none" w:sz="0" w:space="0" w:color="auto"/>
            <w:left w:val="none" w:sz="0" w:space="0" w:color="auto"/>
            <w:bottom w:val="none" w:sz="0" w:space="0" w:color="auto"/>
            <w:right w:val="none" w:sz="0" w:space="0" w:color="auto"/>
          </w:divBdr>
          <w:divsChild>
            <w:div w:id="452552461">
              <w:marLeft w:val="0"/>
              <w:marRight w:val="0"/>
              <w:marTop w:val="0"/>
              <w:marBottom w:val="0"/>
              <w:divBdr>
                <w:top w:val="none" w:sz="0" w:space="0" w:color="auto"/>
                <w:left w:val="none" w:sz="0" w:space="0" w:color="auto"/>
                <w:bottom w:val="none" w:sz="0" w:space="0" w:color="auto"/>
                <w:right w:val="none" w:sz="0" w:space="0" w:color="auto"/>
              </w:divBdr>
            </w:div>
          </w:divsChild>
        </w:div>
        <w:div w:id="1512597537">
          <w:marLeft w:val="0"/>
          <w:marRight w:val="0"/>
          <w:marTop w:val="0"/>
          <w:marBottom w:val="0"/>
          <w:divBdr>
            <w:top w:val="none" w:sz="0" w:space="0" w:color="auto"/>
            <w:left w:val="none" w:sz="0" w:space="0" w:color="auto"/>
            <w:bottom w:val="none" w:sz="0" w:space="0" w:color="auto"/>
            <w:right w:val="none" w:sz="0" w:space="0" w:color="auto"/>
          </w:divBdr>
          <w:divsChild>
            <w:div w:id="1175464034">
              <w:marLeft w:val="0"/>
              <w:marRight w:val="0"/>
              <w:marTop w:val="0"/>
              <w:marBottom w:val="0"/>
              <w:divBdr>
                <w:top w:val="none" w:sz="0" w:space="0" w:color="auto"/>
                <w:left w:val="none" w:sz="0" w:space="0" w:color="auto"/>
                <w:bottom w:val="none" w:sz="0" w:space="0" w:color="auto"/>
                <w:right w:val="none" w:sz="0" w:space="0" w:color="auto"/>
              </w:divBdr>
            </w:div>
          </w:divsChild>
        </w:div>
        <w:div w:id="242646292">
          <w:marLeft w:val="0"/>
          <w:marRight w:val="0"/>
          <w:marTop w:val="0"/>
          <w:marBottom w:val="0"/>
          <w:divBdr>
            <w:top w:val="none" w:sz="0" w:space="0" w:color="auto"/>
            <w:left w:val="none" w:sz="0" w:space="0" w:color="auto"/>
            <w:bottom w:val="none" w:sz="0" w:space="0" w:color="auto"/>
            <w:right w:val="none" w:sz="0" w:space="0" w:color="auto"/>
          </w:divBdr>
          <w:divsChild>
            <w:div w:id="1469474607">
              <w:marLeft w:val="0"/>
              <w:marRight w:val="0"/>
              <w:marTop w:val="0"/>
              <w:marBottom w:val="0"/>
              <w:divBdr>
                <w:top w:val="none" w:sz="0" w:space="0" w:color="auto"/>
                <w:left w:val="none" w:sz="0" w:space="0" w:color="auto"/>
                <w:bottom w:val="none" w:sz="0" w:space="0" w:color="auto"/>
                <w:right w:val="none" w:sz="0" w:space="0" w:color="auto"/>
              </w:divBdr>
            </w:div>
          </w:divsChild>
        </w:div>
        <w:div w:id="1087118795">
          <w:marLeft w:val="0"/>
          <w:marRight w:val="0"/>
          <w:marTop w:val="0"/>
          <w:marBottom w:val="0"/>
          <w:divBdr>
            <w:top w:val="none" w:sz="0" w:space="0" w:color="auto"/>
            <w:left w:val="none" w:sz="0" w:space="0" w:color="auto"/>
            <w:bottom w:val="none" w:sz="0" w:space="0" w:color="auto"/>
            <w:right w:val="none" w:sz="0" w:space="0" w:color="auto"/>
          </w:divBdr>
          <w:divsChild>
            <w:div w:id="251742418">
              <w:marLeft w:val="0"/>
              <w:marRight w:val="0"/>
              <w:marTop w:val="0"/>
              <w:marBottom w:val="0"/>
              <w:divBdr>
                <w:top w:val="none" w:sz="0" w:space="0" w:color="auto"/>
                <w:left w:val="none" w:sz="0" w:space="0" w:color="auto"/>
                <w:bottom w:val="none" w:sz="0" w:space="0" w:color="auto"/>
                <w:right w:val="none" w:sz="0" w:space="0" w:color="auto"/>
              </w:divBdr>
            </w:div>
          </w:divsChild>
        </w:div>
        <w:div w:id="836727978">
          <w:marLeft w:val="0"/>
          <w:marRight w:val="0"/>
          <w:marTop w:val="0"/>
          <w:marBottom w:val="0"/>
          <w:divBdr>
            <w:top w:val="none" w:sz="0" w:space="0" w:color="auto"/>
            <w:left w:val="none" w:sz="0" w:space="0" w:color="auto"/>
            <w:bottom w:val="none" w:sz="0" w:space="0" w:color="auto"/>
            <w:right w:val="none" w:sz="0" w:space="0" w:color="auto"/>
          </w:divBdr>
          <w:divsChild>
            <w:div w:id="1984116721">
              <w:marLeft w:val="0"/>
              <w:marRight w:val="0"/>
              <w:marTop w:val="0"/>
              <w:marBottom w:val="0"/>
              <w:divBdr>
                <w:top w:val="none" w:sz="0" w:space="0" w:color="auto"/>
                <w:left w:val="none" w:sz="0" w:space="0" w:color="auto"/>
                <w:bottom w:val="none" w:sz="0" w:space="0" w:color="auto"/>
                <w:right w:val="none" w:sz="0" w:space="0" w:color="auto"/>
              </w:divBdr>
            </w:div>
          </w:divsChild>
        </w:div>
        <w:div w:id="352801076">
          <w:marLeft w:val="0"/>
          <w:marRight w:val="0"/>
          <w:marTop w:val="0"/>
          <w:marBottom w:val="0"/>
          <w:divBdr>
            <w:top w:val="none" w:sz="0" w:space="0" w:color="auto"/>
            <w:left w:val="none" w:sz="0" w:space="0" w:color="auto"/>
            <w:bottom w:val="none" w:sz="0" w:space="0" w:color="auto"/>
            <w:right w:val="none" w:sz="0" w:space="0" w:color="auto"/>
          </w:divBdr>
          <w:divsChild>
            <w:div w:id="1092705764">
              <w:marLeft w:val="0"/>
              <w:marRight w:val="0"/>
              <w:marTop w:val="0"/>
              <w:marBottom w:val="0"/>
              <w:divBdr>
                <w:top w:val="none" w:sz="0" w:space="0" w:color="auto"/>
                <w:left w:val="none" w:sz="0" w:space="0" w:color="auto"/>
                <w:bottom w:val="none" w:sz="0" w:space="0" w:color="auto"/>
                <w:right w:val="none" w:sz="0" w:space="0" w:color="auto"/>
              </w:divBdr>
            </w:div>
          </w:divsChild>
        </w:div>
        <w:div w:id="1558668140">
          <w:marLeft w:val="0"/>
          <w:marRight w:val="0"/>
          <w:marTop w:val="0"/>
          <w:marBottom w:val="0"/>
          <w:divBdr>
            <w:top w:val="none" w:sz="0" w:space="0" w:color="auto"/>
            <w:left w:val="none" w:sz="0" w:space="0" w:color="auto"/>
            <w:bottom w:val="none" w:sz="0" w:space="0" w:color="auto"/>
            <w:right w:val="none" w:sz="0" w:space="0" w:color="auto"/>
          </w:divBdr>
          <w:divsChild>
            <w:div w:id="1316762850">
              <w:marLeft w:val="0"/>
              <w:marRight w:val="0"/>
              <w:marTop w:val="0"/>
              <w:marBottom w:val="0"/>
              <w:divBdr>
                <w:top w:val="none" w:sz="0" w:space="0" w:color="auto"/>
                <w:left w:val="none" w:sz="0" w:space="0" w:color="auto"/>
                <w:bottom w:val="none" w:sz="0" w:space="0" w:color="auto"/>
                <w:right w:val="none" w:sz="0" w:space="0" w:color="auto"/>
              </w:divBdr>
            </w:div>
          </w:divsChild>
        </w:div>
        <w:div w:id="1125079084">
          <w:marLeft w:val="0"/>
          <w:marRight w:val="0"/>
          <w:marTop w:val="0"/>
          <w:marBottom w:val="0"/>
          <w:divBdr>
            <w:top w:val="none" w:sz="0" w:space="0" w:color="auto"/>
            <w:left w:val="none" w:sz="0" w:space="0" w:color="auto"/>
            <w:bottom w:val="none" w:sz="0" w:space="0" w:color="auto"/>
            <w:right w:val="none" w:sz="0" w:space="0" w:color="auto"/>
          </w:divBdr>
          <w:divsChild>
            <w:div w:id="1186482229">
              <w:marLeft w:val="0"/>
              <w:marRight w:val="0"/>
              <w:marTop w:val="0"/>
              <w:marBottom w:val="0"/>
              <w:divBdr>
                <w:top w:val="none" w:sz="0" w:space="0" w:color="auto"/>
                <w:left w:val="none" w:sz="0" w:space="0" w:color="auto"/>
                <w:bottom w:val="none" w:sz="0" w:space="0" w:color="auto"/>
                <w:right w:val="none" w:sz="0" w:space="0" w:color="auto"/>
              </w:divBdr>
            </w:div>
          </w:divsChild>
        </w:div>
        <w:div w:id="1320233643">
          <w:marLeft w:val="0"/>
          <w:marRight w:val="0"/>
          <w:marTop w:val="0"/>
          <w:marBottom w:val="0"/>
          <w:divBdr>
            <w:top w:val="none" w:sz="0" w:space="0" w:color="auto"/>
            <w:left w:val="none" w:sz="0" w:space="0" w:color="auto"/>
            <w:bottom w:val="none" w:sz="0" w:space="0" w:color="auto"/>
            <w:right w:val="none" w:sz="0" w:space="0" w:color="auto"/>
          </w:divBdr>
          <w:divsChild>
            <w:div w:id="827357031">
              <w:marLeft w:val="0"/>
              <w:marRight w:val="0"/>
              <w:marTop w:val="0"/>
              <w:marBottom w:val="0"/>
              <w:divBdr>
                <w:top w:val="none" w:sz="0" w:space="0" w:color="auto"/>
                <w:left w:val="none" w:sz="0" w:space="0" w:color="auto"/>
                <w:bottom w:val="none" w:sz="0" w:space="0" w:color="auto"/>
                <w:right w:val="none" w:sz="0" w:space="0" w:color="auto"/>
              </w:divBdr>
            </w:div>
          </w:divsChild>
        </w:div>
        <w:div w:id="226839065">
          <w:marLeft w:val="0"/>
          <w:marRight w:val="0"/>
          <w:marTop w:val="0"/>
          <w:marBottom w:val="0"/>
          <w:divBdr>
            <w:top w:val="none" w:sz="0" w:space="0" w:color="auto"/>
            <w:left w:val="none" w:sz="0" w:space="0" w:color="auto"/>
            <w:bottom w:val="none" w:sz="0" w:space="0" w:color="auto"/>
            <w:right w:val="none" w:sz="0" w:space="0" w:color="auto"/>
          </w:divBdr>
          <w:divsChild>
            <w:div w:id="19622636">
              <w:marLeft w:val="0"/>
              <w:marRight w:val="0"/>
              <w:marTop w:val="0"/>
              <w:marBottom w:val="0"/>
              <w:divBdr>
                <w:top w:val="none" w:sz="0" w:space="0" w:color="auto"/>
                <w:left w:val="none" w:sz="0" w:space="0" w:color="auto"/>
                <w:bottom w:val="none" w:sz="0" w:space="0" w:color="auto"/>
                <w:right w:val="none" w:sz="0" w:space="0" w:color="auto"/>
              </w:divBdr>
            </w:div>
          </w:divsChild>
        </w:div>
        <w:div w:id="2066296637">
          <w:marLeft w:val="0"/>
          <w:marRight w:val="0"/>
          <w:marTop w:val="0"/>
          <w:marBottom w:val="0"/>
          <w:divBdr>
            <w:top w:val="none" w:sz="0" w:space="0" w:color="auto"/>
            <w:left w:val="none" w:sz="0" w:space="0" w:color="auto"/>
            <w:bottom w:val="none" w:sz="0" w:space="0" w:color="auto"/>
            <w:right w:val="none" w:sz="0" w:space="0" w:color="auto"/>
          </w:divBdr>
          <w:divsChild>
            <w:div w:id="887641174">
              <w:marLeft w:val="0"/>
              <w:marRight w:val="0"/>
              <w:marTop w:val="0"/>
              <w:marBottom w:val="0"/>
              <w:divBdr>
                <w:top w:val="none" w:sz="0" w:space="0" w:color="auto"/>
                <w:left w:val="none" w:sz="0" w:space="0" w:color="auto"/>
                <w:bottom w:val="none" w:sz="0" w:space="0" w:color="auto"/>
                <w:right w:val="none" w:sz="0" w:space="0" w:color="auto"/>
              </w:divBdr>
            </w:div>
          </w:divsChild>
        </w:div>
        <w:div w:id="671180723">
          <w:marLeft w:val="0"/>
          <w:marRight w:val="0"/>
          <w:marTop w:val="0"/>
          <w:marBottom w:val="0"/>
          <w:divBdr>
            <w:top w:val="none" w:sz="0" w:space="0" w:color="auto"/>
            <w:left w:val="none" w:sz="0" w:space="0" w:color="auto"/>
            <w:bottom w:val="none" w:sz="0" w:space="0" w:color="auto"/>
            <w:right w:val="none" w:sz="0" w:space="0" w:color="auto"/>
          </w:divBdr>
          <w:divsChild>
            <w:div w:id="1387413286">
              <w:marLeft w:val="0"/>
              <w:marRight w:val="0"/>
              <w:marTop w:val="0"/>
              <w:marBottom w:val="0"/>
              <w:divBdr>
                <w:top w:val="none" w:sz="0" w:space="0" w:color="auto"/>
                <w:left w:val="none" w:sz="0" w:space="0" w:color="auto"/>
                <w:bottom w:val="none" w:sz="0" w:space="0" w:color="auto"/>
                <w:right w:val="none" w:sz="0" w:space="0" w:color="auto"/>
              </w:divBdr>
            </w:div>
          </w:divsChild>
        </w:div>
        <w:div w:id="2089308065">
          <w:marLeft w:val="0"/>
          <w:marRight w:val="0"/>
          <w:marTop w:val="0"/>
          <w:marBottom w:val="0"/>
          <w:divBdr>
            <w:top w:val="none" w:sz="0" w:space="0" w:color="auto"/>
            <w:left w:val="none" w:sz="0" w:space="0" w:color="auto"/>
            <w:bottom w:val="none" w:sz="0" w:space="0" w:color="auto"/>
            <w:right w:val="none" w:sz="0" w:space="0" w:color="auto"/>
          </w:divBdr>
          <w:divsChild>
            <w:div w:id="1816726018">
              <w:marLeft w:val="0"/>
              <w:marRight w:val="0"/>
              <w:marTop w:val="0"/>
              <w:marBottom w:val="0"/>
              <w:divBdr>
                <w:top w:val="none" w:sz="0" w:space="0" w:color="auto"/>
                <w:left w:val="none" w:sz="0" w:space="0" w:color="auto"/>
                <w:bottom w:val="none" w:sz="0" w:space="0" w:color="auto"/>
                <w:right w:val="none" w:sz="0" w:space="0" w:color="auto"/>
              </w:divBdr>
            </w:div>
          </w:divsChild>
        </w:div>
        <w:div w:id="1401441671">
          <w:marLeft w:val="0"/>
          <w:marRight w:val="0"/>
          <w:marTop w:val="0"/>
          <w:marBottom w:val="0"/>
          <w:divBdr>
            <w:top w:val="none" w:sz="0" w:space="0" w:color="auto"/>
            <w:left w:val="none" w:sz="0" w:space="0" w:color="auto"/>
            <w:bottom w:val="none" w:sz="0" w:space="0" w:color="auto"/>
            <w:right w:val="none" w:sz="0" w:space="0" w:color="auto"/>
          </w:divBdr>
          <w:divsChild>
            <w:div w:id="1700623874">
              <w:marLeft w:val="0"/>
              <w:marRight w:val="0"/>
              <w:marTop w:val="0"/>
              <w:marBottom w:val="0"/>
              <w:divBdr>
                <w:top w:val="none" w:sz="0" w:space="0" w:color="auto"/>
                <w:left w:val="none" w:sz="0" w:space="0" w:color="auto"/>
                <w:bottom w:val="none" w:sz="0" w:space="0" w:color="auto"/>
                <w:right w:val="none" w:sz="0" w:space="0" w:color="auto"/>
              </w:divBdr>
            </w:div>
          </w:divsChild>
        </w:div>
        <w:div w:id="1720668429">
          <w:marLeft w:val="0"/>
          <w:marRight w:val="0"/>
          <w:marTop w:val="0"/>
          <w:marBottom w:val="0"/>
          <w:divBdr>
            <w:top w:val="none" w:sz="0" w:space="0" w:color="auto"/>
            <w:left w:val="none" w:sz="0" w:space="0" w:color="auto"/>
            <w:bottom w:val="none" w:sz="0" w:space="0" w:color="auto"/>
            <w:right w:val="none" w:sz="0" w:space="0" w:color="auto"/>
          </w:divBdr>
          <w:divsChild>
            <w:div w:id="1481925184">
              <w:marLeft w:val="0"/>
              <w:marRight w:val="0"/>
              <w:marTop w:val="0"/>
              <w:marBottom w:val="0"/>
              <w:divBdr>
                <w:top w:val="none" w:sz="0" w:space="0" w:color="auto"/>
                <w:left w:val="none" w:sz="0" w:space="0" w:color="auto"/>
                <w:bottom w:val="none" w:sz="0" w:space="0" w:color="auto"/>
                <w:right w:val="none" w:sz="0" w:space="0" w:color="auto"/>
              </w:divBdr>
            </w:div>
          </w:divsChild>
        </w:div>
        <w:div w:id="23212289">
          <w:marLeft w:val="0"/>
          <w:marRight w:val="0"/>
          <w:marTop w:val="0"/>
          <w:marBottom w:val="0"/>
          <w:divBdr>
            <w:top w:val="none" w:sz="0" w:space="0" w:color="auto"/>
            <w:left w:val="none" w:sz="0" w:space="0" w:color="auto"/>
            <w:bottom w:val="none" w:sz="0" w:space="0" w:color="auto"/>
            <w:right w:val="none" w:sz="0" w:space="0" w:color="auto"/>
          </w:divBdr>
          <w:divsChild>
            <w:div w:id="224800925">
              <w:marLeft w:val="0"/>
              <w:marRight w:val="0"/>
              <w:marTop w:val="0"/>
              <w:marBottom w:val="0"/>
              <w:divBdr>
                <w:top w:val="none" w:sz="0" w:space="0" w:color="auto"/>
                <w:left w:val="none" w:sz="0" w:space="0" w:color="auto"/>
                <w:bottom w:val="none" w:sz="0" w:space="0" w:color="auto"/>
                <w:right w:val="none" w:sz="0" w:space="0" w:color="auto"/>
              </w:divBdr>
            </w:div>
          </w:divsChild>
        </w:div>
        <w:div w:id="1498496274">
          <w:marLeft w:val="0"/>
          <w:marRight w:val="0"/>
          <w:marTop w:val="0"/>
          <w:marBottom w:val="0"/>
          <w:divBdr>
            <w:top w:val="none" w:sz="0" w:space="0" w:color="auto"/>
            <w:left w:val="none" w:sz="0" w:space="0" w:color="auto"/>
            <w:bottom w:val="none" w:sz="0" w:space="0" w:color="auto"/>
            <w:right w:val="none" w:sz="0" w:space="0" w:color="auto"/>
          </w:divBdr>
          <w:divsChild>
            <w:div w:id="31463565">
              <w:marLeft w:val="0"/>
              <w:marRight w:val="0"/>
              <w:marTop w:val="0"/>
              <w:marBottom w:val="0"/>
              <w:divBdr>
                <w:top w:val="none" w:sz="0" w:space="0" w:color="auto"/>
                <w:left w:val="none" w:sz="0" w:space="0" w:color="auto"/>
                <w:bottom w:val="none" w:sz="0" w:space="0" w:color="auto"/>
                <w:right w:val="none" w:sz="0" w:space="0" w:color="auto"/>
              </w:divBdr>
            </w:div>
          </w:divsChild>
        </w:div>
        <w:div w:id="1444880242">
          <w:marLeft w:val="0"/>
          <w:marRight w:val="0"/>
          <w:marTop w:val="0"/>
          <w:marBottom w:val="0"/>
          <w:divBdr>
            <w:top w:val="none" w:sz="0" w:space="0" w:color="auto"/>
            <w:left w:val="none" w:sz="0" w:space="0" w:color="auto"/>
            <w:bottom w:val="none" w:sz="0" w:space="0" w:color="auto"/>
            <w:right w:val="none" w:sz="0" w:space="0" w:color="auto"/>
          </w:divBdr>
          <w:divsChild>
            <w:div w:id="1740246706">
              <w:marLeft w:val="0"/>
              <w:marRight w:val="0"/>
              <w:marTop w:val="0"/>
              <w:marBottom w:val="0"/>
              <w:divBdr>
                <w:top w:val="none" w:sz="0" w:space="0" w:color="auto"/>
                <w:left w:val="none" w:sz="0" w:space="0" w:color="auto"/>
                <w:bottom w:val="none" w:sz="0" w:space="0" w:color="auto"/>
                <w:right w:val="none" w:sz="0" w:space="0" w:color="auto"/>
              </w:divBdr>
            </w:div>
          </w:divsChild>
        </w:div>
        <w:div w:id="2049211813">
          <w:marLeft w:val="0"/>
          <w:marRight w:val="0"/>
          <w:marTop w:val="0"/>
          <w:marBottom w:val="0"/>
          <w:divBdr>
            <w:top w:val="none" w:sz="0" w:space="0" w:color="auto"/>
            <w:left w:val="none" w:sz="0" w:space="0" w:color="auto"/>
            <w:bottom w:val="none" w:sz="0" w:space="0" w:color="auto"/>
            <w:right w:val="none" w:sz="0" w:space="0" w:color="auto"/>
          </w:divBdr>
          <w:divsChild>
            <w:div w:id="1829055951">
              <w:marLeft w:val="0"/>
              <w:marRight w:val="0"/>
              <w:marTop w:val="0"/>
              <w:marBottom w:val="0"/>
              <w:divBdr>
                <w:top w:val="none" w:sz="0" w:space="0" w:color="auto"/>
                <w:left w:val="none" w:sz="0" w:space="0" w:color="auto"/>
                <w:bottom w:val="none" w:sz="0" w:space="0" w:color="auto"/>
                <w:right w:val="none" w:sz="0" w:space="0" w:color="auto"/>
              </w:divBdr>
            </w:div>
          </w:divsChild>
        </w:div>
        <w:div w:id="1830437527">
          <w:marLeft w:val="0"/>
          <w:marRight w:val="0"/>
          <w:marTop w:val="0"/>
          <w:marBottom w:val="0"/>
          <w:divBdr>
            <w:top w:val="none" w:sz="0" w:space="0" w:color="auto"/>
            <w:left w:val="none" w:sz="0" w:space="0" w:color="auto"/>
            <w:bottom w:val="none" w:sz="0" w:space="0" w:color="auto"/>
            <w:right w:val="none" w:sz="0" w:space="0" w:color="auto"/>
          </w:divBdr>
          <w:divsChild>
            <w:div w:id="1605109370">
              <w:marLeft w:val="0"/>
              <w:marRight w:val="0"/>
              <w:marTop w:val="0"/>
              <w:marBottom w:val="0"/>
              <w:divBdr>
                <w:top w:val="none" w:sz="0" w:space="0" w:color="auto"/>
                <w:left w:val="none" w:sz="0" w:space="0" w:color="auto"/>
                <w:bottom w:val="none" w:sz="0" w:space="0" w:color="auto"/>
                <w:right w:val="none" w:sz="0" w:space="0" w:color="auto"/>
              </w:divBdr>
            </w:div>
          </w:divsChild>
        </w:div>
        <w:div w:id="1759057206">
          <w:marLeft w:val="0"/>
          <w:marRight w:val="0"/>
          <w:marTop w:val="0"/>
          <w:marBottom w:val="0"/>
          <w:divBdr>
            <w:top w:val="none" w:sz="0" w:space="0" w:color="auto"/>
            <w:left w:val="none" w:sz="0" w:space="0" w:color="auto"/>
            <w:bottom w:val="none" w:sz="0" w:space="0" w:color="auto"/>
            <w:right w:val="none" w:sz="0" w:space="0" w:color="auto"/>
          </w:divBdr>
          <w:divsChild>
            <w:div w:id="1068773152">
              <w:marLeft w:val="0"/>
              <w:marRight w:val="0"/>
              <w:marTop w:val="0"/>
              <w:marBottom w:val="0"/>
              <w:divBdr>
                <w:top w:val="none" w:sz="0" w:space="0" w:color="auto"/>
                <w:left w:val="none" w:sz="0" w:space="0" w:color="auto"/>
                <w:bottom w:val="none" w:sz="0" w:space="0" w:color="auto"/>
                <w:right w:val="none" w:sz="0" w:space="0" w:color="auto"/>
              </w:divBdr>
            </w:div>
          </w:divsChild>
        </w:div>
        <w:div w:id="1522276178">
          <w:marLeft w:val="0"/>
          <w:marRight w:val="0"/>
          <w:marTop w:val="0"/>
          <w:marBottom w:val="0"/>
          <w:divBdr>
            <w:top w:val="none" w:sz="0" w:space="0" w:color="auto"/>
            <w:left w:val="none" w:sz="0" w:space="0" w:color="auto"/>
            <w:bottom w:val="none" w:sz="0" w:space="0" w:color="auto"/>
            <w:right w:val="none" w:sz="0" w:space="0" w:color="auto"/>
          </w:divBdr>
          <w:divsChild>
            <w:div w:id="1507480874">
              <w:marLeft w:val="0"/>
              <w:marRight w:val="0"/>
              <w:marTop w:val="0"/>
              <w:marBottom w:val="0"/>
              <w:divBdr>
                <w:top w:val="none" w:sz="0" w:space="0" w:color="auto"/>
                <w:left w:val="none" w:sz="0" w:space="0" w:color="auto"/>
                <w:bottom w:val="none" w:sz="0" w:space="0" w:color="auto"/>
                <w:right w:val="none" w:sz="0" w:space="0" w:color="auto"/>
              </w:divBdr>
            </w:div>
          </w:divsChild>
        </w:div>
        <w:div w:id="1709138315">
          <w:marLeft w:val="0"/>
          <w:marRight w:val="0"/>
          <w:marTop w:val="0"/>
          <w:marBottom w:val="0"/>
          <w:divBdr>
            <w:top w:val="none" w:sz="0" w:space="0" w:color="auto"/>
            <w:left w:val="none" w:sz="0" w:space="0" w:color="auto"/>
            <w:bottom w:val="none" w:sz="0" w:space="0" w:color="auto"/>
            <w:right w:val="none" w:sz="0" w:space="0" w:color="auto"/>
          </w:divBdr>
          <w:divsChild>
            <w:div w:id="678242253">
              <w:marLeft w:val="0"/>
              <w:marRight w:val="0"/>
              <w:marTop w:val="0"/>
              <w:marBottom w:val="0"/>
              <w:divBdr>
                <w:top w:val="none" w:sz="0" w:space="0" w:color="auto"/>
                <w:left w:val="none" w:sz="0" w:space="0" w:color="auto"/>
                <w:bottom w:val="none" w:sz="0" w:space="0" w:color="auto"/>
                <w:right w:val="none" w:sz="0" w:space="0" w:color="auto"/>
              </w:divBdr>
            </w:div>
          </w:divsChild>
        </w:div>
        <w:div w:id="832725270">
          <w:marLeft w:val="0"/>
          <w:marRight w:val="0"/>
          <w:marTop w:val="0"/>
          <w:marBottom w:val="0"/>
          <w:divBdr>
            <w:top w:val="none" w:sz="0" w:space="0" w:color="auto"/>
            <w:left w:val="none" w:sz="0" w:space="0" w:color="auto"/>
            <w:bottom w:val="none" w:sz="0" w:space="0" w:color="auto"/>
            <w:right w:val="none" w:sz="0" w:space="0" w:color="auto"/>
          </w:divBdr>
          <w:divsChild>
            <w:div w:id="1042098554">
              <w:marLeft w:val="0"/>
              <w:marRight w:val="0"/>
              <w:marTop w:val="0"/>
              <w:marBottom w:val="0"/>
              <w:divBdr>
                <w:top w:val="none" w:sz="0" w:space="0" w:color="auto"/>
                <w:left w:val="none" w:sz="0" w:space="0" w:color="auto"/>
                <w:bottom w:val="none" w:sz="0" w:space="0" w:color="auto"/>
                <w:right w:val="none" w:sz="0" w:space="0" w:color="auto"/>
              </w:divBdr>
            </w:div>
          </w:divsChild>
        </w:div>
        <w:div w:id="1295259627">
          <w:marLeft w:val="0"/>
          <w:marRight w:val="0"/>
          <w:marTop w:val="0"/>
          <w:marBottom w:val="0"/>
          <w:divBdr>
            <w:top w:val="none" w:sz="0" w:space="0" w:color="auto"/>
            <w:left w:val="none" w:sz="0" w:space="0" w:color="auto"/>
            <w:bottom w:val="none" w:sz="0" w:space="0" w:color="auto"/>
            <w:right w:val="none" w:sz="0" w:space="0" w:color="auto"/>
          </w:divBdr>
          <w:divsChild>
            <w:div w:id="523447434">
              <w:marLeft w:val="0"/>
              <w:marRight w:val="0"/>
              <w:marTop w:val="0"/>
              <w:marBottom w:val="0"/>
              <w:divBdr>
                <w:top w:val="none" w:sz="0" w:space="0" w:color="auto"/>
                <w:left w:val="none" w:sz="0" w:space="0" w:color="auto"/>
                <w:bottom w:val="none" w:sz="0" w:space="0" w:color="auto"/>
                <w:right w:val="none" w:sz="0" w:space="0" w:color="auto"/>
              </w:divBdr>
            </w:div>
          </w:divsChild>
        </w:div>
        <w:div w:id="1204054160">
          <w:marLeft w:val="0"/>
          <w:marRight w:val="0"/>
          <w:marTop w:val="0"/>
          <w:marBottom w:val="0"/>
          <w:divBdr>
            <w:top w:val="none" w:sz="0" w:space="0" w:color="auto"/>
            <w:left w:val="none" w:sz="0" w:space="0" w:color="auto"/>
            <w:bottom w:val="none" w:sz="0" w:space="0" w:color="auto"/>
            <w:right w:val="none" w:sz="0" w:space="0" w:color="auto"/>
          </w:divBdr>
          <w:divsChild>
            <w:div w:id="492451712">
              <w:marLeft w:val="0"/>
              <w:marRight w:val="0"/>
              <w:marTop w:val="0"/>
              <w:marBottom w:val="0"/>
              <w:divBdr>
                <w:top w:val="none" w:sz="0" w:space="0" w:color="auto"/>
                <w:left w:val="none" w:sz="0" w:space="0" w:color="auto"/>
                <w:bottom w:val="none" w:sz="0" w:space="0" w:color="auto"/>
                <w:right w:val="none" w:sz="0" w:space="0" w:color="auto"/>
              </w:divBdr>
            </w:div>
          </w:divsChild>
        </w:div>
        <w:div w:id="795022442">
          <w:marLeft w:val="0"/>
          <w:marRight w:val="0"/>
          <w:marTop w:val="0"/>
          <w:marBottom w:val="0"/>
          <w:divBdr>
            <w:top w:val="none" w:sz="0" w:space="0" w:color="auto"/>
            <w:left w:val="none" w:sz="0" w:space="0" w:color="auto"/>
            <w:bottom w:val="none" w:sz="0" w:space="0" w:color="auto"/>
            <w:right w:val="none" w:sz="0" w:space="0" w:color="auto"/>
          </w:divBdr>
          <w:divsChild>
            <w:div w:id="2021929281">
              <w:marLeft w:val="0"/>
              <w:marRight w:val="0"/>
              <w:marTop w:val="0"/>
              <w:marBottom w:val="0"/>
              <w:divBdr>
                <w:top w:val="none" w:sz="0" w:space="0" w:color="auto"/>
                <w:left w:val="none" w:sz="0" w:space="0" w:color="auto"/>
                <w:bottom w:val="none" w:sz="0" w:space="0" w:color="auto"/>
                <w:right w:val="none" w:sz="0" w:space="0" w:color="auto"/>
              </w:divBdr>
            </w:div>
          </w:divsChild>
        </w:div>
        <w:div w:id="1235817273">
          <w:marLeft w:val="0"/>
          <w:marRight w:val="0"/>
          <w:marTop w:val="0"/>
          <w:marBottom w:val="0"/>
          <w:divBdr>
            <w:top w:val="none" w:sz="0" w:space="0" w:color="auto"/>
            <w:left w:val="none" w:sz="0" w:space="0" w:color="auto"/>
            <w:bottom w:val="none" w:sz="0" w:space="0" w:color="auto"/>
            <w:right w:val="none" w:sz="0" w:space="0" w:color="auto"/>
          </w:divBdr>
          <w:divsChild>
            <w:div w:id="1017999326">
              <w:marLeft w:val="0"/>
              <w:marRight w:val="0"/>
              <w:marTop w:val="0"/>
              <w:marBottom w:val="0"/>
              <w:divBdr>
                <w:top w:val="none" w:sz="0" w:space="0" w:color="auto"/>
                <w:left w:val="none" w:sz="0" w:space="0" w:color="auto"/>
                <w:bottom w:val="none" w:sz="0" w:space="0" w:color="auto"/>
                <w:right w:val="none" w:sz="0" w:space="0" w:color="auto"/>
              </w:divBdr>
            </w:div>
          </w:divsChild>
        </w:div>
        <w:div w:id="1519387308">
          <w:marLeft w:val="0"/>
          <w:marRight w:val="0"/>
          <w:marTop w:val="0"/>
          <w:marBottom w:val="0"/>
          <w:divBdr>
            <w:top w:val="none" w:sz="0" w:space="0" w:color="auto"/>
            <w:left w:val="none" w:sz="0" w:space="0" w:color="auto"/>
            <w:bottom w:val="none" w:sz="0" w:space="0" w:color="auto"/>
            <w:right w:val="none" w:sz="0" w:space="0" w:color="auto"/>
          </w:divBdr>
          <w:divsChild>
            <w:div w:id="1900021596">
              <w:marLeft w:val="0"/>
              <w:marRight w:val="0"/>
              <w:marTop w:val="0"/>
              <w:marBottom w:val="0"/>
              <w:divBdr>
                <w:top w:val="none" w:sz="0" w:space="0" w:color="auto"/>
                <w:left w:val="none" w:sz="0" w:space="0" w:color="auto"/>
                <w:bottom w:val="none" w:sz="0" w:space="0" w:color="auto"/>
                <w:right w:val="none" w:sz="0" w:space="0" w:color="auto"/>
              </w:divBdr>
            </w:div>
          </w:divsChild>
        </w:div>
        <w:div w:id="1566793641">
          <w:marLeft w:val="0"/>
          <w:marRight w:val="0"/>
          <w:marTop w:val="0"/>
          <w:marBottom w:val="0"/>
          <w:divBdr>
            <w:top w:val="none" w:sz="0" w:space="0" w:color="auto"/>
            <w:left w:val="none" w:sz="0" w:space="0" w:color="auto"/>
            <w:bottom w:val="none" w:sz="0" w:space="0" w:color="auto"/>
            <w:right w:val="none" w:sz="0" w:space="0" w:color="auto"/>
          </w:divBdr>
          <w:divsChild>
            <w:div w:id="215627966">
              <w:marLeft w:val="0"/>
              <w:marRight w:val="0"/>
              <w:marTop w:val="0"/>
              <w:marBottom w:val="0"/>
              <w:divBdr>
                <w:top w:val="none" w:sz="0" w:space="0" w:color="auto"/>
                <w:left w:val="none" w:sz="0" w:space="0" w:color="auto"/>
                <w:bottom w:val="none" w:sz="0" w:space="0" w:color="auto"/>
                <w:right w:val="none" w:sz="0" w:space="0" w:color="auto"/>
              </w:divBdr>
            </w:div>
          </w:divsChild>
        </w:div>
        <w:div w:id="1253127109">
          <w:marLeft w:val="0"/>
          <w:marRight w:val="0"/>
          <w:marTop w:val="0"/>
          <w:marBottom w:val="0"/>
          <w:divBdr>
            <w:top w:val="none" w:sz="0" w:space="0" w:color="auto"/>
            <w:left w:val="none" w:sz="0" w:space="0" w:color="auto"/>
            <w:bottom w:val="none" w:sz="0" w:space="0" w:color="auto"/>
            <w:right w:val="none" w:sz="0" w:space="0" w:color="auto"/>
          </w:divBdr>
          <w:divsChild>
            <w:div w:id="191505402">
              <w:marLeft w:val="0"/>
              <w:marRight w:val="0"/>
              <w:marTop w:val="0"/>
              <w:marBottom w:val="0"/>
              <w:divBdr>
                <w:top w:val="none" w:sz="0" w:space="0" w:color="auto"/>
                <w:left w:val="none" w:sz="0" w:space="0" w:color="auto"/>
                <w:bottom w:val="none" w:sz="0" w:space="0" w:color="auto"/>
                <w:right w:val="none" w:sz="0" w:space="0" w:color="auto"/>
              </w:divBdr>
            </w:div>
          </w:divsChild>
        </w:div>
        <w:div w:id="376514736">
          <w:marLeft w:val="0"/>
          <w:marRight w:val="0"/>
          <w:marTop w:val="0"/>
          <w:marBottom w:val="0"/>
          <w:divBdr>
            <w:top w:val="none" w:sz="0" w:space="0" w:color="auto"/>
            <w:left w:val="none" w:sz="0" w:space="0" w:color="auto"/>
            <w:bottom w:val="none" w:sz="0" w:space="0" w:color="auto"/>
            <w:right w:val="none" w:sz="0" w:space="0" w:color="auto"/>
          </w:divBdr>
          <w:divsChild>
            <w:div w:id="340158178">
              <w:marLeft w:val="0"/>
              <w:marRight w:val="0"/>
              <w:marTop w:val="0"/>
              <w:marBottom w:val="0"/>
              <w:divBdr>
                <w:top w:val="none" w:sz="0" w:space="0" w:color="auto"/>
                <w:left w:val="none" w:sz="0" w:space="0" w:color="auto"/>
                <w:bottom w:val="none" w:sz="0" w:space="0" w:color="auto"/>
                <w:right w:val="none" w:sz="0" w:space="0" w:color="auto"/>
              </w:divBdr>
            </w:div>
          </w:divsChild>
        </w:div>
        <w:div w:id="2026512682">
          <w:marLeft w:val="0"/>
          <w:marRight w:val="0"/>
          <w:marTop w:val="0"/>
          <w:marBottom w:val="0"/>
          <w:divBdr>
            <w:top w:val="none" w:sz="0" w:space="0" w:color="auto"/>
            <w:left w:val="none" w:sz="0" w:space="0" w:color="auto"/>
            <w:bottom w:val="none" w:sz="0" w:space="0" w:color="auto"/>
            <w:right w:val="none" w:sz="0" w:space="0" w:color="auto"/>
          </w:divBdr>
          <w:divsChild>
            <w:div w:id="1860463710">
              <w:marLeft w:val="0"/>
              <w:marRight w:val="0"/>
              <w:marTop w:val="0"/>
              <w:marBottom w:val="0"/>
              <w:divBdr>
                <w:top w:val="none" w:sz="0" w:space="0" w:color="auto"/>
                <w:left w:val="none" w:sz="0" w:space="0" w:color="auto"/>
                <w:bottom w:val="none" w:sz="0" w:space="0" w:color="auto"/>
                <w:right w:val="none" w:sz="0" w:space="0" w:color="auto"/>
              </w:divBdr>
            </w:div>
          </w:divsChild>
        </w:div>
        <w:div w:id="316691998">
          <w:marLeft w:val="0"/>
          <w:marRight w:val="0"/>
          <w:marTop w:val="0"/>
          <w:marBottom w:val="0"/>
          <w:divBdr>
            <w:top w:val="none" w:sz="0" w:space="0" w:color="auto"/>
            <w:left w:val="none" w:sz="0" w:space="0" w:color="auto"/>
            <w:bottom w:val="none" w:sz="0" w:space="0" w:color="auto"/>
            <w:right w:val="none" w:sz="0" w:space="0" w:color="auto"/>
          </w:divBdr>
          <w:divsChild>
            <w:div w:id="1667708772">
              <w:marLeft w:val="0"/>
              <w:marRight w:val="0"/>
              <w:marTop w:val="0"/>
              <w:marBottom w:val="0"/>
              <w:divBdr>
                <w:top w:val="none" w:sz="0" w:space="0" w:color="auto"/>
                <w:left w:val="none" w:sz="0" w:space="0" w:color="auto"/>
                <w:bottom w:val="none" w:sz="0" w:space="0" w:color="auto"/>
                <w:right w:val="none" w:sz="0" w:space="0" w:color="auto"/>
              </w:divBdr>
            </w:div>
          </w:divsChild>
        </w:div>
        <w:div w:id="1330522964">
          <w:marLeft w:val="0"/>
          <w:marRight w:val="0"/>
          <w:marTop w:val="0"/>
          <w:marBottom w:val="0"/>
          <w:divBdr>
            <w:top w:val="none" w:sz="0" w:space="0" w:color="auto"/>
            <w:left w:val="none" w:sz="0" w:space="0" w:color="auto"/>
            <w:bottom w:val="none" w:sz="0" w:space="0" w:color="auto"/>
            <w:right w:val="none" w:sz="0" w:space="0" w:color="auto"/>
          </w:divBdr>
          <w:divsChild>
            <w:div w:id="1466239279">
              <w:marLeft w:val="0"/>
              <w:marRight w:val="0"/>
              <w:marTop w:val="0"/>
              <w:marBottom w:val="0"/>
              <w:divBdr>
                <w:top w:val="none" w:sz="0" w:space="0" w:color="auto"/>
                <w:left w:val="none" w:sz="0" w:space="0" w:color="auto"/>
                <w:bottom w:val="none" w:sz="0" w:space="0" w:color="auto"/>
                <w:right w:val="none" w:sz="0" w:space="0" w:color="auto"/>
              </w:divBdr>
            </w:div>
          </w:divsChild>
        </w:div>
        <w:div w:id="63381147">
          <w:marLeft w:val="0"/>
          <w:marRight w:val="0"/>
          <w:marTop w:val="0"/>
          <w:marBottom w:val="0"/>
          <w:divBdr>
            <w:top w:val="none" w:sz="0" w:space="0" w:color="auto"/>
            <w:left w:val="none" w:sz="0" w:space="0" w:color="auto"/>
            <w:bottom w:val="none" w:sz="0" w:space="0" w:color="auto"/>
            <w:right w:val="none" w:sz="0" w:space="0" w:color="auto"/>
          </w:divBdr>
          <w:divsChild>
            <w:div w:id="1113282262">
              <w:marLeft w:val="0"/>
              <w:marRight w:val="0"/>
              <w:marTop w:val="0"/>
              <w:marBottom w:val="0"/>
              <w:divBdr>
                <w:top w:val="none" w:sz="0" w:space="0" w:color="auto"/>
                <w:left w:val="none" w:sz="0" w:space="0" w:color="auto"/>
                <w:bottom w:val="none" w:sz="0" w:space="0" w:color="auto"/>
                <w:right w:val="none" w:sz="0" w:space="0" w:color="auto"/>
              </w:divBdr>
            </w:div>
          </w:divsChild>
        </w:div>
        <w:div w:id="1120417590">
          <w:marLeft w:val="0"/>
          <w:marRight w:val="0"/>
          <w:marTop w:val="0"/>
          <w:marBottom w:val="0"/>
          <w:divBdr>
            <w:top w:val="none" w:sz="0" w:space="0" w:color="auto"/>
            <w:left w:val="none" w:sz="0" w:space="0" w:color="auto"/>
            <w:bottom w:val="none" w:sz="0" w:space="0" w:color="auto"/>
            <w:right w:val="none" w:sz="0" w:space="0" w:color="auto"/>
          </w:divBdr>
          <w:divsChild>
            <w:div w:id="973490723">
              <w:marLeft w:val="0"/>
              <w:marRight w:val="0"/>
              <w:marTop w:val="0"/>
              <w:marBottom w:val="0"/>
              <w:divBdr>
                <w:top w:val="none" w:sz="0" w:space="0" w:color="auto"/>
                <w:left w:val="none" w:sz="0" w:space="0" w:color="auto"/>
                <w:bottom w:val="none" w:sz="0" w:space="0" w:color="auto"/>
                <w:right w:val="none" w:sz="0" w:space="0" w:color="auto"/>
              </w:divBdr>
            </w:div>
          </w:divsChild>
        </w:div>
        <w:div w:id="869414708">
          <w:marLeft w:val="0"/>
          <w:marRight w:val="0"/>
          <w:marTop w:val="0"/>
          <w:marBottom w:val="0"/>
          <w:divBdr>
            <w:top w:val="none" w:sz="0" w:space="0" w:color="auto"/>
            <w:left w:val="none" w:sz="0" w:space="0" w:color="auto"/>
            <w:bottom w:val="none" w:sz="0" w:space="0" w:color="auto"/>
            <w:right w:val="none" w:sz="0" w:space="0" w:color="auto"/>
          </w:divBdr>
          <w:divsChild>
            <w:div w:id="996500278">
              <w:marLeft w:val="0"/>
              <w:marRight w:val="0"/>
              <w:marTop w:val="0"/>
              <w:marBottom w:val="0"/>
              <w:divBdr>
                <w:top w:val="none" w:sz="0" w:space="0" w:color="auto"/>
                <w:left w:val="none" w:sz="0" w:space="0" w:color="auto"/>
                <w:bottom w:val="none" w:sz="0" w:space="0" w:color="auto"/>
                <w:right w:val="none" w:sz="0" w:space="0" w:color="auto"/>
              </w:divBdr>
            </w:div>
          </w:divsChild>
        </w:div>
        <w:div w:id="2100325990">
          <w:marLeft w:val="0"/>
          <w:marRight w:val="0"/>
          <w:marTop w:val="0"/>
          <w:marBottom w:val="0"/>
          <w:divBdr>
            <w:top w:val="none" w:sz="0" w:space="0" w:color="auto"/>
            <w:left w:val="none" w:sz="0" w:space="0" w:color="auto"/>
            <w:bottom w:val="none" w:sz="0" w:space="0" w:color="auto"/>
            <w:right w:val="none" w:sz="0" w:space="0" w:color="auto"/>
          </w:divBdr>
          <w:divsChild>
            <w:div w:id="1274048526">
              <w:marLeft w:val="0"/>
              <w:marRight w:val="0"/>
              <w:marTop w:val="0"/>
              <w:marBottom w:val="0"/>
              <w:divBdr>
                <w:top w:val="none" w:sz="0" w:space="0" w:color="auto"/>
                <w:left w:val="none" w:sz="0" w:space="0" w:color="auto"/>
                <w:bottom w:val="none" w:sz="0" w:space="0" w:color="auto"/>
                <w:right w:val="none" w:sz="0" w:space="0" w:color="auto"/>
              </w:divBdr>
            </w:div>
          </w:divsChild>
        </w:div>
        <w:div w:id="881748418">
          <w:marLeft w:val="0"/>
          <w:marRight w:val="0"/>
          <w:marTop w:val="0"/>
          <w:marBottom w:val="0"/>
          <w:divBdr>
            <w:top w:val="none" w:sz="0" w:space="0" w:color="auto"/>
            <w:left w:val="none" w:sz="0" w:space="0" w:color="auto"/>
            <w:bottom w:val="none" w:sz="0" w:space="0" w:color="auto"/>
            <w:right w:val="none" w:sz="0" w:space="0" w:color="auto"/>
          </w:divBdr>
          <w:divsChild>
            <w:div w:id="1990937376">
              <w:marLeft w:val="0"/>
              <w:marRight w:val="0"/>
              <w:marTop w:val="0"/>
              <w:marBottom w:val="0"/>
              <w:divBdr>
                <w:top w:val="none" w:sz="0" w:space="0" w:color="auto"/>
                <w:left w:val="none" w:sz="0" w:space="0" w:color="auto"/>
                <w:bottom w:val="none" w:sz="0" w:space="0" w:color="auto"/>
                <w:right w:val="none" w:sz="0" w:space="0" w:color="auto"/>
              </w:divBdr>
            </w:div>
          </w:divsChild>
        </w:div>
        <w:div w:id="752973459">
          <w:marLeft w:val="0"/>
          <w:marRight w:val="0"/>
          <w:marTop w:val="0"/>
          <w:marBottom w:val="0"/>
          <w:divBdr>
            <w:top w:val="none" w:sz="0" w:space="0" w:color="auto"/>
            <w:left w:val="none" w:sz="0" w:space="0" w:color="auto"/>
            <w:bottom w:val="none" w:sz="0" w:space="0" w:color="auto"/>
            <w:right w:val="none" w:sz="0" w:space="0" w:color="auto"/>
          </w:divBdr>
          <w:divsChild>
            <w:div w:id="1523932288">
              <w:marLeft w:val="0"/>
              <w:marRight w:val="0"/>
              <w:marTop w:val="0"/>
              <w:marBottom w:val="0"/>
              <w:divBdr>
                <w:top w:val="none" w:sz="0" w:space="0" w:color="auto"/>
                <w:left w:val="none" w:sz="0" w:space="0" w:color="auto"/>
                <w:bottom w:val="none" w:sz="0" w:space="0" w:color="auto"/>
                <w:right w:val="none" w:sz="0" w:space="0" w:color="auto"/>
              </w:divBdr>
            </w:div>
          </w:divsChild>
        </w:div>
        <w:div w:id="835420112">
          <w:marLeft w:val="0"/>
          <w:marRight w:val="0"/>
          <w:marTop w:val="0"/>
          <w:marBottom w:val="0"/>
          <w:divBdr>
            <w:top w:val="none" w:sz="0" w:space="0" w:color="auto"/>
            <w:left w:val="none" w:sz="0" w:space="0" w:color="auto"/>
            <w:bottom w:val="none" w:sz="0" w:space="0" w:color="auto"/>
            <w:right w:val="none" w:sz="0" w:space="0" w:color="auto"/>
          </w:divBdr>
          <w:divsChild>
            <w:div w:id="350230774">
              <w:marLeft w:val="0"/>
              <w:marRight w:val="0"/>
              <w:marTop w:val="0"/>
              <w:marBottom w:val="0"/>
              <w:divBdr>
                <w:top w:val="none" w:sz="0" w:space="0" w:color="auto"/>
                <w:left w:val="none" w:sz="0" w:space="0" w:color="auto"/>
                <w:bottom w:val="none" w:sz="0" w:space="0" w:color="auto"/>
                <w:right w:val="none" w:sz="0" w:space="0" w:color="auto"/>
              </w:divBdr>
            </w:div>
          </w:divsChild>
        </w:div>
        <w:div w:id="754938726">
          <w:marLeft w:val="0"/>
          <w:marRight w:val="0"/>
          <w:marTop w:val="0"/>
          <w:marBottom w:val="0"/>
          <w:divBdr>
            <w:top w:val="none" w:sz="0" w:space="0" w:color="auto"/>
            <w:left w:val="none" w:sz="0" w:space="0" w:color="auto"/>
            <w:bottom w:val="none" w:sz="0" w:space="0" w:color="auto"/>
            <w:right w:val="none" w:sz="0" w:space="0" w:color="auto"/>
          </w:divBdr>
          <w:divsChild>
            <w:div w:id="240408747">
              <w:marLeft w:val="0"/>
              <w:marRight w:val="0"/>
              <w:marTop w:val="0"/>
              <w:marBottom w:val="0"/>
              <w:divBdr>
                <w:top w:val="none" w:sz="0" w:space="0" w:color="auto"/>
                <w:left w:val="none" w:sz="0" w:space="0" w:color="auto"/>
                <w:bottom w:val="none" w:sz="0" w:space="0" w:color="auto"/>
                <w:right w:val="none" w:sz="0" w:space="0" w:color="auto"/>
              </w:divBdr>
            </w:div>
          </w:divsChild>
        </w:div>
        <w:div w:id="2130195620">
          <w:marLeft w:val="0"/>
          <w:marRight w:val="0"/>
          <w:marTop w:val="0"/>
          <w:marBottom w:val="0"/>
          <w:divBdr>
            <w:top w:val="none" w:sz="0" w:space="0" w:color="auto"/>
            <w:left w:val="none" w:sz="0" w:space="0" w:color="auto"/>
            <w:bottom w:val="none" w:sz="0" w:space="0" w:color="auto"/>
            <w:right w:val="none" w:sz="0" w:space="0" w:color="auto"/>
          </w:divBdr>
          <w:divsChild>
            <w:div w:id="1263605401">
              <w:marLeft w:val="0"/>
              <w:marRight w:val="0"/>
              <w:marTop w:val="0"/>
              <w:marBottom w:val="0"/>
              <w:divBdr>
                <w:top w:val="none" w:sz="0" w:space="0" w:color="auto"/>
                <w:left w:val="none" w:sz="0" w:space="0" w:color="auto"/>
                <w:bottom w:val="none" w:sz="0" w:space="0" w:color="auto"/>
                <w:right w:val="none" w:sz="0" w:space="0" w:color="auto"/>
              </w:divBdr>
            </w:div>
          </w:divsChild>
        </w:div>
        <w:div w:id="1449007564">
          <w:marLeft w:val="0"/>
          <w:marRight w:val="0"/>
          <w:marTop w:val="0"/>
          <w:marBottom w:val="0"/>
          <w:divBdr>
            <w:top w:val="none" w:sz="0" w:space="0" w:color="auto"/>
            <w:left w:val="none" w:sz="0" w:space="0" w:color="auto"/>
            <w:bottom w:val="none" w:sz="0" w:space="0" w:color="auto"/>
            <w:right w:val="none" w:sz="0" w:space="0" w:color="auto"/>
          </w:divBdr>
          <w:divsChild>
            <w:div w:id="166944183">
              <w:marLeft w:val="0"/>
              <w:marRight w:val="0"/>
              <w:marTop w:val="0"/>
              <w:marBottom w:val="0"/>
              <w:divBdr>
                <w:top w:val="none" w:sz="0" w:space="0" w:color="auto"/>
                <w:left w:val="none" w:sz="0" w:space="0" w:color="auto"/>
                <w:bottom w:val="none" w:sz="0" w:space="0" w:color="auto"/>
                <w:right w:val="none" w:sz="0" w:space="0" w:color="auto"/>
              </w:divBdr>
            </w:div>
          </w:divsChild>
        </w:div>
        <w:div w:id="383213829">
          <w:marLeft w:val="0"/>
          <w:marRight w:val="0"/>
          <w:marTop w:val="0"/>
          <w:marBottom w:val="0"/>
          <w:divBdr>
            <w:top w:val="none" w:sz="0" w:space="0" w:color="auto"/>
            <w:left w:val="none" w:sz="0" w:space="0" w:color="auto"/>
            <w:bottom w:val="none" w:sz="0" w:space="0" w:color="auto"/>
            <w:right w:val="none" w:sz="0" w:space="0" w:color="auto"/>
          </w:divBdr>
          <w:divsChild>
            <w:div w:id="1148132798">
              <w:marLeft w:val="0"/>
              <w:marRight w:val="0"/>
              <w:marTop w:val="0"/>
              <w:marBottom w:val="0"/>
              <w:divBdr>
                <w:top w:val="none" w:sz="0" w:space="0" w:color="auto"/>
                <w:left w:val="none" w:sz="0" w:space="0" w:color="auto"/>
                <w:bottom w:val="none" w:sz="0" w:space="0" w:color="auto"/>
                <w:right w:val="none" w:sz="0" w:space="0" w:color="auto"/>
              </w:divBdr>
            </w:div>
          </w:divsChild>
        </w:div>
        <w:div w:id="366955086">
          <w:marLeft w:val="0"/>
          <w:marRight w:val="0"/>
          <w:marTop w:val="0"/>
          <w:marBottom w:val="0"/>
          <w:divBdr>
            <w:top w:val="none" w:sz="0" w:space="0" w:color="auto"/>
            <w:left w:val="none" w:sz="0" w:space="0" w:color="auto"/>
            <w:bottom w:val="none" w:sz="0" w:space="0" w:color="auto"/>
            <w:right w:val="none" w:sz="0" w:space="0" w:color="auto"/>
          </w:divBdr>
          <w:divsChild>
            <w:div w:id="456871358">
              <w:marLeft w:val="0"/>
              <w:marRight w:val="0"/>
              <w:marTop w:val="0"/>
              <w:marBottom w:val="0"/>
              <w:divBdr>
                <w:top w:val="none" w:sz="0" w:space="0" w:color="auto"/>
                <w:left w:val="none" w:sz="0" w:space="0" w:color="auto"/>
                <w:bottom w:val="none" w:sz="0" w:space="0" w:color="auto"/>
                <w:right w:val="none" w:sz="0" w:space="0" w:color="auto"/>
              </w:divBdr>
            </w:div>
          </w:divsChild>
        </w:div>
        <w:div w:id="2061781673">
          <w:marLeft w:val="0"/>
          <w:marRight w:val="0"/>
          <w:marTop w:val="0"/>
          <w:marBottom w:val="0"/>
          <w:divBdr>
            <w:top w:val="none" w:sz="0" w:space="0" w:color="auto"/>
            <w:left w:val="none" w:sz="0" w:space="0" w:color="auto"/>
            <w:bottom w:val="none" w:sz="0" w:space="0" w:color="auto"/>
            <w:right w:val="none" w:sz="0" w:space="0" w:color="auto"/>
          </w:divBdr>
          <w:divsChild>
            <w:div w:id="816653414">
              <w:marLeft w:val="0"/>
              <w:marRight w:val="0"/>
              <w:marTop w:val="0"/>
              <w:marBottom w:val="0"/>
              <w:divBdr>
                <w:top w:val="none" w:sz="0" w:space="0" w:color="auto"/>
                <w:left w:val="none" w:sz="0" w:space="0" w:color="auto"/>
                <w:bottom w:val="none" w:sz="0" w:space="0" w:color="auto"/>
                <w:right w:val="none" w:sz="0" w:space="0" w:color="auto"/>
              </w:divBdr>
            </w:div>
          </w:divsChild>
        </w:div>
        <w:div w:id="676615441">
          <w:marLeft w:val="0"/>
          <w:marRight w:val="0"/>
          <w:marTop w:val="0"/>
          <w:marBottom w:val="0"/>
          <w:divBdr>
            <w:top w:val="none" w:sz="0" w:space="0" w:color="auto"/>
            <w:left w:val="none" w:sz="0" w:space="0" w:color="auto"/>
            <w:bottom w:val="none" w:sz="0" w:space="0" w:color="auto"/>
            <w:right w:val="none" w:sz="0" w:space="0" w:color="auto"/>
          </w:divBdr>
          <w:divsChild>
            <w:div w:id="1474104462">
              <w:marLeft w:val="0"/>
              <w:marRight w:val="0"/>
              <w:marTop w:val="0"/>
              <w:marBottom w:val="0"/>
              <w:divBdr>
                <w:top w:val="none" w:sz="0" w:space="0" w:color="auto"/>
                <w:left w:val="none" w:sz="0" w:space="0" w:color="auto"/>
                <w:bottom w:val="none" w:sz="0" w:space="0" w:color="auto"/>
                <w:right w:val="none" w:sz="0" w:space="0" w:color="auto"/>
              </w:divBdr>
            </w:div>
          </w:divsChild>
        </w:div>
        <w:div w:id="870726866">
          <w:marLeft w:val="0"/>
          <w:marRight w:val="0"/>
          <w:marTop w:val="0"/>
          <w:marBottom w:val="0"/>
          <w:divBdr>
            <w:top w:val="none" w:sz="0" w:space="0" w:color="auto"/>
            <w:left w:val="none" w:sz="0" w:space="0" w:color="auto"/>
            <w:bottom w:val="none" w:sz="0" w:space="0" w:color="auto"/>
            <w:right w:val="none" w:sz="0" w:space="0" w:color="auto"/>
          </w:divBdr>
          <w:divsChild>
            <w:div w:id="321350908">
              <w:marLeft w:val="0"/>
              <w:marRight w:val="0"/>
              <w:marTop w:val="0"/>
              <w:marBottom w:val="0"/>
              <w:divBdr>
                <w:top w:val="none" w:sz="0" w:space="0" w:color="auto"/>
                <w:left w:val="none" w:sz="0" w:space="0" w:color="auto"/>
                <w:bottom w:val="none" w:sz="0" w:space="0" w:color="auto"/>
                <w:right w:val="none" w:sz="0" w:space="0" w:color="auto"/>
              </w:divBdr>
            </w:div>
          </w:divsChild>
        </w:div>
        <w:div w:id="991300106">
          <w:marLeft w:val="0"/>
          <w:marRight w:val="0"/>
          <w:marTop w:val="0"/>
          <w:marBottom w:val="0"/>
          <w:divBdr>
            <w:top w:val="none" w:sz="0" w:space="0" w:color="auto"/>
            <w:left w:val="none" w:sz="0" w:space="0" w:color="auto"/>
            <w:bottom w:val="none" w:sz="0" w:space="0" w:color="auto"/>
            <w:right w:val="none" w:sz="0" w:space="0" w:color="auto"/>
          </w:divBdr>
          <w:divsChild>
            <w:div w:id="1604073567">
              <w:marLeft w:val="0"/>
              <w:marRight w:val="0"/>
              <w:marTop w:val="0"/>
              <w:marBottom w:val="0"/>
              <w:divBdr>
                <w:top w:val="none" w:sz="0" w:space="0" w:color="auto"/>
                <w:left w:val="none" w:sz="0" w:space="0" w:color="auto"/>
                <w:bottom w:val="none" w:sz="0" w:space="0" w:color="auto"/>
                <w:right w:val="none" w:sz="0" w:space="0" w:color="auto"/>
              </w:divBdr>
            </w:div>
          </w:divsChild>
        </w:div>
        <w:div w:id="1514569626">
          <w:marLeft w:val="0"/>
          <w:marRight w:val="0"/>
          <w:marTop w:val="0"/>
          <w:marBottom w:val="0"/>
          <w:divBdr>
            <w:top w:val="none" w:sz="0" w:space="0" w:color="auto"/>
            <w:left w:val="none" w:sz="0" w:space="0" w:color="auto"/>
            <w:bottom w:val="none" w:sz="0" w:space="0" w:color="auto"/>
            <w:right w:val="none" w:sz="0" w:space="0" w:color="auto"/>
          </w:divBdr>
          <w:divsChild>
            <w:div w:id="832987325">
              <w:marLeft w:val="0"/>
              <w:marRight w:val="0"/>
              <w:marTop w:val="0"/>
              <w:marBottom w:val="0"/>
              <w:divBdr>
                <w:top w:val="none" w:sz="0" w:space="0" w:color="auto"/>
                <w:left w:val="none" w:sz="0" w:space="0" w:color="auto"/>
                <w:bottom w:val="none" w:sz="0" w:space="0" w:color="auto"/>
                <w:right w:val="none" w:sz="0" w:space="0" w:color="auto"/>
              </w:divBdr>
            </w:div>
          </w:divsChild>
        </w:div>
        <w:div w:id="750662380">
          <w:marLeft w:val="0"/>
          <w:marRight w:val="0"/>
          <w:marTop w:val="0"/>
          <w:marBottom w:val="0"/>
          <w:divBdr>
            <w:top w:val="none" w:sz="0" w:space="0" w:color="auto"/>
            <w:left w:val="none" w:sz="0" w:space="0" w:color="auto"/>
            <w:bottom w:val="none" w:sz="0" w:space="0" w:color="auto"/>
            <w:right w:val="none" w:sz="0" w:space="0" w:color="auto"/>
          </w:divBdr>
          <w:divsChild>
            <w:div w:id="1405838911">
              <w:marLeft w:val="0"/>
              <w:marRight w:val="0"/>
              <w:marTop w:val="0"/>
              <w:marBottom w:val="0"/>
              <w:divBdr>
                <w:top w:val="none" w:sz="0" w:space="0" w:color="auto"/>
                <w:left w:val="none" w:sz="0" w:space="0" w:color="auto"/>
                <w:bottom w:val="none" w:sz="0" w:space="0" w:color="auto"/>
                <w:right w:val="none" w:sz="0" w:space="0" w:color="auto"/>
              </w:divBdr>
            </w:div>
          </w:divsChild>
        </w:div>
        <w:div w:id="2002925715">
          <w:marLeft w:val="0"/>
          <w:marRight w:val="0"/>
          <w:marTop w:val="0"/>
          <w:marBottom w:val="0"/>
          <w:divBdr>
            <w:top w:val="none" w:sz="0" w:space="0" w:color="auto"/>
            <w:left w:val="none" w:sz="0" w:space="0" w:color="auto"/>
            <w:bottom w:val="none" w:sz="0" w:space="0" w:color="auto"/>
            <w:right w:val="none" w:sz="0" w:space="0" w:color="auto"/>
          </w:divBdr>
          <w:divsChild>
            <w:div w:id="730692716">
              <w:marLeft w:val="0"/>
              <w:marRight w:val="0"/>
              <w:marTop w:val="0"/>
              <w:marBottom w:val="0"/>
              <w:divBdr>
                <w:top w:val="none" w:sz="0" w:space="0" w:color="auto"/>
                <w:left w:val="none" w:sz="0" w:space="0" w:color="auto"/>
                <w:bottom w:val="none" w:sz="0" w:space="0" w:color="auto"/>
                <w:right w:val="none" w:sz="0" w:space="0" w:color="auto"/>
              </w:divBdr>
            </w:div>
          </w:divsChild>
        </w:div>
        <w:div w:id="266814710">
          <w:marLeft w:val="0"/>
          <w:marRight w:val="0"/>
          <w:marTop w:val="0"/>
          <w:marBottom w:val="0"/>
          <w:divBdr>
            <w:top w:val="none" w:sz="0" w:space="0" w:color="auto"/>
            <w:left w:val="none" w:sz="0" w:space="0" w:color="auto"/>
            <w:bottom w:val="none" w:sz="0" w:space="0" w:color="auto"/>
            <w:right w:val="none" w:sz="0" w:space="0" w:color="auto"/>
          </w:divBdr>
          <w:divsChild>
            <w:div w:id="1789935621">
              <w:marLeft w:val="0"/>
              <w:marRight w:val="0"/>
              <w:marTop w:val="0"/>
              <w:marBottom w:val="0"/>
              <w:divBdr>
                <w:top w:val="none" w:sz="0" w:space="0" w:color="auto"/>
                <w:left w:val="none" w:sz="0" w:space="0" w:color="auto"/>
                <w:bottom w:val="none" w:sz="0" w:space="0" w:color="auto"/>
                <w:right w:val="none" w:sz="0" w:space="0" w:color="auto"/>
              </w:divBdr>
            </w:div>
          </w:divsChild>
        </w:div>
        <w:div w:id="1477603231">
          <w:marLeft w:val="0"/>
          <w:marRight w:val="0"/>
          <w:marTop w:val="0"/>
          <w:marBottom w:val="0"/>
          <w:divBdr>
            <w:top w:val="none" w:sz="0" w:space="0" w:color="auto"/>
            <w:left w:val="none" w:sz="0" w:space="0" w:color="auto"/>
            <w:bottom w:val="none" w:sz="0" w:space="0" w:color="auto"/>
            <w:right w:val="none" w:sz="0" w:space="0" w:color="auto"/>
          </w:divBdr>
          <w:divsChild>
            <w:div w:id="814222950">
              <w:marLeft w:val="0"/>
              <w:marRight w:val="0"/>
              <w:marTop w:val="0"/>
              <w:marBottom w:val="0"/>
              <w:divBdr>
                <w:top w:val="none" w:sz="0" w:space="0" w:color="auto"/>
                <w:left w:val="none" w:sz="0" w:space="0" w:color="auto"/>
                <w:bottom w:val="none" w:sz="0" w:space="0" w:color="auto"/>
                <w:right w:val="none" w:sz="0" w:space="0" w:color="auto"/>
              </w:divBdr>
            </w:div>
          </w:divsChild>
        </w:div>
        <w:div w:id="1737438046">
          <w:marLeft w:val="0"/>
          <w:marRight w:val="0"/>
          <w:marTop w:val="0"/>
          <w:marBottom w:val="0"/>
          <w:divBdr>
            <w:top w:val="none" w:sz="0" w:space="0" w:color="auto"/>
            <w:left w:val="none" w:sz="0" w:space="0" w:color="auto"/>
            <w:bottom w:val="none" w:sz="0" w:space="0" w:color="auto"/>
            <w:right w:val="none" w:sz="0" w:space="0" w:color="auto"/>
          </w:divBdr>
          <w:divsChild>
            <w:div w:id="1470317008">
              <w:marLeft w:val="0"/>
              <w:marRight w:val="0"/>
              <w:marTop w:val="0"/>
              <w:marBottom w:val="0"/>
              <w:divBdr>
                <w:top w:val="none" w:sz="0" w:space="0" w:color="auto"/>
                <w:left w:val="none" w:sz="0" w:space="0" w:color="auto"/>
                <w:bottom w:val="none" w:sz="0" w:space="0" w:color="auto"/>
                <w:right w:val="none" w:sz="0" w:space="0" w:color="auto"/>
              </w:divBdr>
            </w:div>
          </w:divsChild>
        </w:div>
        <w:div w:id="103154701">
          <w:marLeft w:val="0"/>
          <w:marRight w:val="0"/>
          <w:marTop w:val="0"/>
          <w:marBottom w:val="0"/>
          <w:divBdr>
            <w:top w:val="none" w:sz="0" w:space="0" w:color="auto"/>
            <w:left w:val="none" w:sz="0" w:space="0" w:color="auto"/>
            <w:bottom w:val="none" w:sz="0" w:space="0" w:color="auto"/>
            <w:right w:val="none" w:sz="0" w:space="0" w:color="auto"/>
          </w:divBdr>
          <w:divsChild>
            <w:div w:id="705830664">
              <w:marLeft w:val="0"/>
              <w:marRight w:val="0"/>
              <w:marTop w:val="0"/>
              <w:marBottom w:val="0"/>
              <w:divBdr>
                <w:top w:val="none" w:sz="0" w:space="0" w:color="auto"/>
                <w:left w:val="none" w:sz="0" w:space="0" w:color="auto"/>
                <w:bottom w:val="none" w:sz="0" w:space="0" w:color="auto"/>
                <w:right w:val="none" w:sz="0" w:space="0" w:color="auto"/>
              </w:divBdr>
            </w:div>
          </w:divsChild>
        </w:div>
        <w:div w:id="200752249">
          <w:marLeft w:val="0"/>
          <w:marRight w:val="0"/>
          <w:marTop w:val="0"/>
          <w:marBottom w:val="0"/>
          <w:divBdr>
            <w:top w:val="none" w:sz="0" w:space="0" w:color="auto"/>
            <w:left w:val="none" w:sz="0" w:space="0" w:color="auto"/>
            <w:bottom w:val="none" w:sz="0" w:space="0" w:color="auto"/>
            <w:right w:val="none" w:sz="0" w:space="0" w:color="auto"/>
          </w:divBdr>
          <w:divsChild>
            <w:div w:id="1954045899">
              <w:marLeft w:val="0"/>
              <w:marRight w:val="0"/>
              <w:marTop w:val="0"/>
              <w:marBottom w:val="0"/>
              <w:divBdr>
                <w:top w:val="none" w:sz="0" w:space="0" w:color="auto"/>
                <w:left w:val="none" w:sz="0" w:space="0" w:color="auto"/>
                <w:bottom w:val="none" w:sz="0" w:space="0" w:color="auto"/>
                <w:right w:val="none" w:sz="0" w:space="0" w:color="auto"/>
              </w:divBdr>
            </w:div>
          </w:divsChild>
        </w:div>
        <w:div w:id="753282014">
          <w:marLeft w:val="0"/>
          <w:marRight w:val="0"/>
          <w:marTop w:val="0"/>
          <w:marBottom w:val="0"/>
          <w:divBdr>
            <w:top w:val="none" w:sz="0" w:space="0" w:color="auto"/>
            <w:left w:val="none" w:sz="0" w:space="0" w:color="auto"/>
            <w:bottom w:val="none" w:sz="0" w:space="0" w:color="auto"/>
            <w:right w:val="none" w:sz="0" w:space="0" w:color="auto"/>
          </w:divBdr>
          <w:divsChild>
            <w:div w:id="347175705">
              <w:marLeft w:val="0"/>
              <w:marRight w:val="0"/>
              <w:marTop w:val="0"/>
              <w:marBottom w:val="0"/>
              <w:divBdr>
                <w:top w:val="none" w:sz="0" w:space="0" w:color="auto"/>
                <w:left w:val="none" w:sz="0" w:space="0" w:color="auto"/>
                <w:bottom w:val="none" w:sz="0" w:space="0" w:color="auto"/>
                <w:right w:val="none" w:sz="0" w:space="0" w:color="auto"/>
              </w:divBdr>
            </w:div>
          </w:divsChild>
        </w:div>
        <w:div w:id="1550411460">
          <w:marLeft w:val="0"/>
          <w:marRight w:val="0"/>
          <w:marTop w:val="0"/>
          <w:marBottom w:val="0"/>
          <w:divBdr>
            <w:top w:val="none" w:sz="0" w:space="0" w:color="auto"/>
            <w:left w:val="none" w:sz="0" w:space="0" w:color="auto"/>
            <w:bottom w:val="none" w:sz="0" w:space="0" w:color="auto"/>
            <w:right w:val="none" w:sz="0" w:space="0" w:color="auto"/>
          </w:divBdr>
          <w:divsChild>
            <w:div w:id="1857645775">
              <w:marLeft w:val="0"/>
              <w:marRight w:val="0"/>
              <w:marTop w:val="0"/>
              <w:marBottom w:val="0"/>
              <w:divBdr>
                <w:top w:val="none" w:sz="0" w:space="0" w:color="auto"/>
                <w:left w:val="none" w:sz="0" w:space="0" w:color="auto"/>
                <w:bottom w:val="none" w:sz="0" w:space="0" w:color="auto"/>
                <w:right w:val="none" w:sz="0" w:space="0" w:color="auto"/>
              </w:divBdr>
            </w:div>
          </w:divsChild>
        </w:div>
        <w:div w:id="401872781">
          <w:marLeft w:val="0"/>
          <w:marRight w:val="0"/>
          <w:marTop w:val="0"/>
          <w:marBottom w:val="0"/>
          <w:divBdr>
            <w:top w:val="none" w:sz="0" w:space="0" w:color="auto"/>
            <w:left w:val="none" w:sz="0" w:space="0" w:color="auto"/>
            <w:bottom w:val="none" w:sz="0" w:space="0" w:color="auto"/>
            <w:right w:val="none" w:sz="0" w:space="0" w:color="auto"/>
          </w:divBdr>
          <w:divsChild>
            <w:div w:id="458302510">
              <w:marLeft w:val="0"/>
              <w:marRight w:val="0"/>
              <w:marTop w:val="0"/>
              <w:marBottom w:val="0"/>
              <w:divBdr>
                <w:top w:val="none" w:sz="0" w:space="0" w:color="auto"/>
                <w:left w:val="none" w:sz="0" w:space="0" w:color="auto"/>
                <w:bottom w:val="none" w:sz="0" w:space="0" w:color="auto"/>
                <w:right w:val="none" w:sz="0" w:space="0" w:color="auto"/>
              </w:divBdr>
            </w:div>
          </w:divsChild>
        </w:div>
        <w:div w:id="2028562047">
          <w:marLeft w:val="0"/>
          <w:marRight w:val="0"/>
          <w:marTop w:val="0"/>
          <w:marBottom w:val="0"/>
          <w:divBdr>
            <w:top w:val="none" w:sz="0" w:space="0" w:color="auto"/>
            <w:left w:val="none" w:sz="0" w:space="0" w:color="auto"/>
            <w:bottom w:val="none" w:sz="0" w:space="0" w:color="auto"/>
            <w:right w:val="none" w:sz="0" w:space="0" w:color="auto"/>
          </w:divBdr>
          <w:divsChild>
            <w:div w:id="381710751">
              <w:marLeft w:val="0"/>
              <w:marRight w:val="0"/>
              <w:marTop w:val="0"/>
              <w:marBottom w:val="0"/>
              <w:divBdr>
                <w:top w:val="none" w:sz="0" w:space="0" w:color="auto"/>
                <w:left w:val="none" w:sz="0" w:space="0" w:color="auto"/>
                <w:bottom w:val="none" w:sz="0" w:space="0" w:color="auto"/>
                <w:right w:val="none" w:sz="0" w:space="0" w:color="auto"/>
              </w:divBdr>
            </w:div>
          </w:divsChild>
        </w:div>
        <w:div w:id="376783642">
          <w:marLeft w:val="0"/>
          <w:marRight w:val="0"/>
          <w:marTop w:val="0"/>
          <w:marBottom w:val="0"/>
          <w:divBdr>
            <w:top w:val="none" w:sz="0" w:space="0" w:color="auto"/>
            <w:left w:val="none" w:sz="0" w:space="0" w:color="auto"/>
            <w:bottom w:val="none" w:sz="0" w:space="0" w:color="auto"/>
            <w:right w:val="none" w:sz="0" w:space="0" w:color="auto"/>
          </w:divBdr>
          <w:divsChild>
            <w:div w:id="1068189661">
              <w:marLeft w:val="0"/>
              <w:marRight w:val="0"/>
              <w:marTop w:val="0"/>
              <w:marBottom w:val="0"/>
              <w:divBdr>
                <w:top w:val="none" w:sz="0" w:space="0" w:color="auto"/>
                <w:left w:val="none" w:sz="0" w:space="0" w:color="auto"/>
                <w:bottom w:val="none" w:sz="0" w:space="0" w:color="auto"/>
                <w:right w:val="none" w:sz="0" w:space="0" w:color="auto"/>
              </w:divBdr>
            </w:div>
          </w:divsChild>
        </w:div>
        <w:div w:id="273093756">
          <w:marLeft w:val="0"/>
          <w:marRight w:val="0"/>
          <w:marTop w:val="0"/>
          <w:marBottom w:val="0"/>
          <w:divBdr>
            <w:top w:val="none" w:sz="0" w:space="0" w:color="auto"/>
            <w:left w:val="none" w:sz="0" w:space="0" w:color="auto"/>
            <w:bottom w:val="none" w:sz="0" w:space="0" w:color="auto"/>
            <w:right w:val="none" w:sz="0" w:space="0" w:color="auto"/>
          </w:divBdr>
          <w:divsChild>
            <w:div w:id="1442993171">
              <w:marLeft w:val="0"/>
              <w:marRight w:val="0"/>
              <w:marTop w:val="0"/>
              <w:marBottom w:val="0"/>
              <w:divBdr>
                <w:top w:val="none" w:sz="0" w:space="0" w:color="auto"/>
                <w:left w:val="none" w:sz="0" w:space="0" w:color="auto"/>
                <w:bottom w:val="none" w:sz="0" w:space="0" w:color="auto"/>
                <w:right w:val="none" w:sz="0" w:space="0" w:color="auto"/>
              </w:divBdr>
            </w:div>
          </w:divsChild>
        </w:div>
        <w:div w:id="1786075930">
          <w:marLeft w:val="0"/>
          <w:marRight w:val="0"/>
          <w:marTop w:val="0"/>
          <w:marBottom w:val="0"/>
          <w:divBdr>
            <w:top w:val="none" w:sz="0" w:space="0" w:color="auto"/>
            <w:left w:val="none" w:sz="0" w:space="0" w:color="auto"/>
            <w:bottom w:val="none" w:sz="0" w:space="0" w:color="auto"/>
            <w:right w:val="none" w:sz="0" w:space="0" w:color="auto"/>
          </w:divBdr>
          <w:divsChild>
            <w:div w:id="1842353817">
              <w:marLeft w:val="0"/>
              <w:marRight w:val="0"/>
              <w:marTop w:val="0"/>
              <w:marBottom w:val="0"/>
              <w:divBdr>
                <w:top w:val="none" w:sz="0" w:space="0" w:color="auto"/>
                <w:left w:val="none" w:sz="0" w:space="0" w:color="auto"/>
                <w:bottom w:val="none" w:sz="0" w:space="0" w:color="auto"/>
                <w:right w:val="none" w:sz="0" w:space="0" w:color="auto"/>
              </w:divBdr>
            </w:div>
          </w:divsChild>
        </w:div>
        <w:div w:id="464591956">
          <w:marLeft w:val="0"/>
          <w:marRight w:val="0"/>
          <w:marTop w:val="0"/>
          <w:marBottom w:val="0"/>
          <w:divBdr>
            <w:top w:val="none" w:sz="0" w:space="0" w:color="auto"/>
            <w:left w:val="none" w:sz="0" w:space="0" w:color="auto"/>
            <w:bottom w:val="none" w:sz="0" w:space="0" w:color="auto"/>
            <w:right w:val="none" w:sz="0" w:space="0" w:color="auto"/>
          </w:divBdr>
          <w:divsChild>
            <w:div w:id="458181331">
              <w:marLeft w:val="0"/>
              <w:marRight w:val="0"/>
              <w:marTop w:val="0"/>
              <w:marBottom w:val="0"/>
              <w:divBdr>
                <w:top w:val="none" w:sz="0" w:space="0" w:color="auto"/>
                <w:left w:val="none" w:sz="0" w:space="0" w:color="auto"/>
                <w:bottom w:val="none" w:sz="0" w:space="0" w:color="auto"/>
                <w:right w:val="none" w:sz="0" w:space="0" w:color="auto"/>
              </w:divBdr>
            </w:div>
          </w:divsChild>
        </w:div>
        <w:div w:id="503981959">
          <w:marLeft w:val="0"/>
          <w:marRight w:val="0"/>
          <w:marTop w:val="0"/>
          <w:marBottom w:val="0"/>
          <w:divBdr>
            <w:top w:val="none" w:sz="0" w:space="0" w:color="auto"/>
            <w:left w:val="none" w:sz="0" w:space="0" w:color="auto"/>
            <w:bottom w:val="none" w:sz="0" w:space="0" w:color="auto"/>
            <w:right w:val="none" w:sz="0" w:space="0" w:color="auto"/>
          </w:divBdr>
          <w:divsChild>
            <w:div w:id="1448966900">
              <w:marLeft w:val="0"/>
              <w:marRight w:val="0"/>
              <w:marTop w:val="0"/>
              <w:marBottom w:val="0"/>
              <w:divBdr>
                <w:top w:val="none" w:sz="0" w:space="0" w:color="auto"/>
                <w:left w:val="none" w:sz="0" w:space="0" w:color="auto"/>
                <w:bottom w:val="none" w:sz="0" w:space="0" w:color="auto"/>
                <w:right w:val="none" w:sz="0" w:space="0" w:color="auto"/>
              </w:divBdr>
            </w:div>
          </w:divsChild>
        </w:div>
        <w:div w:id="546527481">
          <w:marLeft w:val="0"/>
          <w:marRight w:val="0"/>
          <w:marTop w:val="0"/>
          <w:marBottom w:val="0"/>
          <w:divBdr>
            <w:top w:val="none" w:sz="0" w:space="0" w:color="auto"/>
            <w:left w:val="none" w:sz="0" w:space="0" w:color="auto"/>
            <w:bottom w:val="none" w:sz="0" w:space="0" w:color="auto"/>
            <w:right w:val="none" w:sz="0" w:space="0" w:color="auto"/>
          </w:divBdr>
          <w:divsChild>
            <w:div w:id="1778598931">
              <w:marLeft w:val="0"/>
              <w:marRight w:val="0"/>
              <w:marTop w:val="0"/>
              <w:marBottom w:val="0"/>
              <w:divBdr>
                <w:top w:val="none" w:sz="0" w:space="0" w:color="auto"/>
                <w:left w:val="none" w:sz="0" w:space="0" w:color="auto"/>
                <w:bottom w:val="none" w:sz="0" w:space="0" w:color="auto"/>
                <w:right w:val="none" w:sz="0" w:space="0" w:color="auto"/>
              </w:divBdr>
            </w:div>
          </w:divsChild>
        </w:div>
        <w:div w:id="241107472">
          <w:marLeft w:val="0"/>
          <w:marRight w:val="0"/>
          <w:marTop w:val="0"/>
          <w:marBottom w:val="0"/>
          <w:divBdr>
            <w:top w:val="none" w:sz="0" w:space="0" w:color="auto"/>
            <w:left w:val="none" w:sz="0" w:space="0" w:color="auto"/>
            <w:bottom w:val="none" w:sz="0" w:space="0" w:color="auto"/>
            <w:right w:val="none" w:sz="0" w:space="0" w:color="auto"/>
          </w:divBdr>
          <w:divsChild>
            <w:div w:id="1913849840">
              <w:marLeft w:val="0"/>
              <w:marRight w:val="0"/>
              <w:marTop w:val="0"/>
              <w:marBottom w:val="0"/>
              <w:divBdr>
                <w:top w:val="none" w:sz="0" w:space="0" w:color="auto"/>
                <w:left w:val="none" w:sz="0" w:space="0" w:color="auto"/>
                <w:bottom w:val="none" w:sz="0" w:space="0" w:color="auto"/>
                <w:right w:val="none" w:sz="0" w:space="0" w:color="auto"/>
              </w:divBdr>
            </w:div>
          </w:divsChild>
        </w:div>
        <w:div w:id="1554737197">
          <w:marLeft w:val="0"/>
          <w:marRight w:val="0"/>
          <w:marTop w:val="0"/>
          <w:marBottom w:val="0"/>
          <w:divBdr>
            <w:top w:val="none" w:sz="0" w:space="0" w:color="auto"/>
            <w:left w:val="none" w:sz="0" w:space="0" w:color="auto"/>
            <w:bottom w:val="none" w:sz="0" w:space="0" w:color="auto"/>
            <w:right w:val="none" w:sz="0" w:space="0" w:color="auto"/>
          </w:divBdr>
          <w:divsChild>
            <w:div w:id="716468471">
              <w:marLeft w:val="0"/>
              <w:marRight w:val="0"/>
              <w:marTop w:val="0"/>
              <w:marBottom w:val="0"/>
              <w:divBdr>
                <w:top w:val="none" w:sz="0" w:space="0" w:color="auto"/>
                <w:left w:val="none" w:sz="0" w:space="0" w:color="auto"/>
                <w:bottom w:val="none" w:sz="0" w:space="0" w:color="auto"/>
                <w:right w:val="none" w:sz="0" w:space="0" w:color="auto"/>
              </w:divBdr>
            </w:div>
          </w:divsChild>
        </w:div>
        <w:div w:id="971638562">
          <w:marLeft w:val="0"/>
          <w:marRight w:val="0"/>
          <w:marTop w:val="0"/>
          <w:marBottom w:val="0"/>
          <w:divBdr>
            <w:top w:val="none" w:sz="0" w:space="0" w:color="auto"/>
            <w:left w:val="none" w:sz="0" w:space="0" w:color="auto"/>
            <w:bottom w:val="none" w:sz="0" w:space="0" w:color="auto"/>
            <w:right w:val="none" w:sz="0" w:space="0" w:color="auto"/>
          </w:divBdr>
          <w:divsChild>
            <w:div w:id="978537308">
              <w:marLeft w:val="0"/>
              <w:marRight w:val="0"/>
              <w:marTop w:val="0"/>
              <w:marBottom w:val="0"/>
              <w:divBdr>
                <w:top w:val="none" w:sz="0" w:space="0" w:color="auto"/>
                <w:left w:val="none" w:sz="0" w:space="0" w:color="auto"/>
                <w:bottom w:val="none" w:sz="0" w:space="0" w:color="auto"/>
                <w:right w:val="none" w:sz="0" w:space="0" w:color="auto"/>
              </w:divBdr>
            </w:div>
          </w:divsChild>
        </w:div>
        <w:div w:id="789784150">
          <w:marLeft w:val="0"/>
          <w:marRight w:val="0"/>
          <w:marTop w:val="0"/>
          <w:marBottom w:val="0"/>
          <w:divBdr>
            <w:top w:val="none" w:sz="0" w:space="0" w:color="auto"/>
            <w:left w:val="none" w:sz="0" w:space="0" w:color="auto"/>
            <w:bottom w:val="none" w:sz="0" w:space="0" w:color="auto"/>
            <w:right w:val="none" w:sz="0" w:space="0" w:color="auto"/>
          </w:divBdr>
          <w:divsChild>
            <w:div w:id="681278644">
              <w:marLeft w:val="0"/>
              <w:marRight w:val="0"/>
              <w:marTop w:val="0"/>
              <w:marBottom w:val="0"/>
              <w:divBdr>
                <w:top w:val="none" w:sz="0" w:space="0" w:color="auto"/>
                <w:left w:val="none" w:sz="0" w:space="0" w:color="auto"/>
                <w:bottom w:val="none" w:sz="0" w:space="0" w:color="auto"/>
                <w:right w:val="none" w:sz="0" w:space="0" w:color="auto"/>
              </w:divBdr>
            </w:div>
          </w:divsChild>
        </w:div>
        <w:div w:id="194122544">
          <w:marLeft w:val="0"/>
          <w:marRight w:val="0"/>
          <w:marTop w:val="0"/>
          <w:marBottom w:val="0"/>
          <w:divBdr>
            <w:top w:val="none" w:sz="0" w:space="0" w:color="auto"/>
            <w:left w:val="none" w:sz="0" w:space="0" w:color="auto"/>
            <w:bottom w:val="none" w:sz="0" w:space="0" w:color="auto"/>
            <w:right w:val="none" w:sz="0" w:space="0" w:color="auto"/>
          </w:divBdr>
          <w:divsChild>
            <w:div w:id="956565885">
              <w:marLeft w:val="0"/>
              <w:marRight w:val="0"/>
              <w:marTop w:val="0"/>
              <w:marBottom w:val="0"/>
              <w:divBdr>
                <w:top w:val="none" w:sz="0" w:space="0" w:color="auto"/>
                <w:left w:val="none" w:sz="0" w:space="0" w:color="auto"/>
                <w:bottom w:val="none" w:sz="0" w:space="0" w:color="auto"/>
                <w:right w:val="none" w:sz="0" w:space="0" w:color="auto"/>
              </w:divBdr>
            </w:div>
          </w:divsChild>
        </w:div>
        <w:div w:id="695086216">
          <w:marLeft w:val="0"/>
          <w:marRight w:val="0"/>
          <w:marTop w:val="0"/>
          <w:marBottom w:val="0"/>
          <w:divBdr>
            <w:top w:val="none" w:sz="0" w:space="0" w:color="auto"/>
            <w:left w:val="none" w:sz="0" w:space="0" w:color="auto"/>
            <w:bottom w:val="none" w:sz="0" w:space="0" w:color="auto"/>
            <w:right w:val="none" w:sz="0" w:space="0" w:color="auto"/>
          </w:divBdr>
          <w:divsChild>
            <w:div w:id="382872994">
              <w:marLeft w:val="0"/>
              <w:marRight w:val="0"/>
              <w:marTop w:val="0"/>
              <w:marBottom w:val="0"/>
              <w:divBdr>
                <w:top w:val="none" w:sz="0" w:space="0" w:color="auto"/>
                <w:left w:val="none" w:sz="0" w:space="0" w:color="auto"/>
                <w:bottom w:val="none" w:sz="0" w:space="0" w:color="auto"/>
                <w:right w:val="none" w:sz="0" w:space="0" w:color="auto"/>
              </w:divBdr>
            </w:div>
          </w:divsChild>
        </w:div>
        <w:div w:id="470558000">
          <w:marLeft w:val="0"/>
          <w:marRight w:val="0"/>
          <w:marTop w:val="0"/>
          <w:marBottom w:val="0"/>
          <w:divBdr>
            <w:top w:val="none" w:sz="0" w:space="0" w:color="auto"/>
            <w:left w:val="none" w:sz="0" w:space="0" w:color="auto"/>
            <w:bottom w:val="none" w:sz="0" w:space="0" w:color="auto"/>
            <w:right w:val="none" w:sz="0" w:space="0" w:color="auto"/>
          </w:divBdr>
          <w:divsChild>
            <w:div w:id="1816219914">
              <w:marLeft w:val="0"/>
              <w:marRight w:val="0"/>
              <w:marTop w:val="0"/>
              <w:marBottom w:val="0"/>
              <w:divBdr>
                <w:top w:val="none" w:sz="0" w:space="0" w:color="auto"/>
                <w:left w:val="none" w:sz="0" w:space="0" w:color="auto"/>
                <w:bottom w:val="none" w:sz="0" w:space="0" w:color="auto"/>
                <w:right w:val="none" w:sz="0" w:space="0" w:color="auto"/>
              </w:divBdr>
            </w:div>
          </w:divsChild>
        </w:div>
        <w:div w:id="1184781853">
          <w:marLeft w:val="0"/>
          <w:marRight w:val="0"/>
          <w:marTop w:val="0"/>
          <w:marBottom w:val="0"/>
          <w:divBdr>
            <w:top w:val="none" w:sz="0" w:space="0" w:color="auto"/>
            <w:left w:val="none" w:sz="0" w:space="0" w:color="auto"/>
            <w:bottom w:val="none" w:sz="0" w:space="0" w:color="auto"/>
            <w:right w:val="none" w:sz="0" w:space="0" w:color="auto"/>
          </w:divBdr>
          <w:divsChild>
            <w:div w:id="677343278">
              <w:marLeft w:val="0"/>
              <w:marRight w:val="0"/>
              <w:marTop w:val="0"/>
              <w:marBottom w:val="0"/>
              <w:divBdr>
                <w:top w:val="none" w:sz="0" w:space="0" w:color="auto"/>
                <w:left w:val="none" w:sz="0" w:space="0" w:color="auto"/>
                <w:bottom w:val="none" w:sz="0" w:space="0" w:color="auto"/>
                <w:right w:val="none" w:sz="0" w:space="0" w:color="auto"/>
              </w:divBdr>
            </w:div>
          </w:divsChild>
        </w:div>
        <w:div w:id="741410109">
          <w:marLeft w:val="0"/>
          <w:marRight w:val="0"/>
          <w:marTop w:val="0"/>
          <w:marBottom w:val="0"/>
          <w:divBdr>
            <w:top w:val="none" w:sz="0" w:space="0" w:color="auto"/>
            <w:left w:val="none" w:sz="0" w:space="0" w:color="auto"/>
            <w:bottom w:val="none" w:sz="0" w:space="0" w:color="auto"/>
            <w:right w:val="none" w:sz="0" w:space="0" w:color="auto"/>
          </w:divBdr>
          <w:divsChild>
            <w:div w:id="921986219">
              <w:marLeft w:val="0"/>
              <w:marRight w:val="0"/>
              <w:marTop w:val="0"/>
              <w:marBottom w:val="0"/>
              <w:divBdr>
                <w:top w:val="none" w:sz="0" w:space="0" w:color="auto"/>
                <w:left w:val="none" w:sz="0" w:space="0" w:color="auto"/>
                <w:bottom w:val="none" w:sz="0" w:space="0" w:color="auto"/>
                <w:right w:val="none" w:sz="0" w:space="0" w:color="auto"/>
              </w:divBdr>
            </w:div>
          </w:divsChild>
        </w:div>
        <w:div w:id="119231218">
          <w:marLeft w:val="0"/>
          <w:marRight w:val="0"/>
          <w:marTop w:val="0"/>
          <w:marBottom w:val="0"/>
          <w:divBdr>
            <w:top w:val="none" w:sz="0" w:space="0" w:color="auto"/>
            <w:left w:val="none" w:sz="0" w:space="0" w:color="auto"/>
            <w:bottom w:val="none" w:sz="0" w:space="0" w:color="auto"/>
            <w:right w:val="none" w:sz="0" w:space="0" w:color="auto"/>
          </w:divBdr>
          <w:divsChild>
            <w:div w:id="150610069">
              <w:marLeft w:val="0"/>
              <w:marRight w:val="0"/>
              <w:marTop w:val="0"/>
              <w:marBottom w:val="0"/>
              <w:divBdr>
                <w:top w:val="none" w:sz="0" w:space="0" w:color="auto"/>
                <w:left w:val="none" w:sz="0" w:space="0" w:color="auto"/>
                <w:bottom w:val="none" w:sz="0" w:space="0" w:color="auto"/>
                <w:right w:val="none" w:sz="0" w:space="0" w:color="auto"/>
              </w:divBdr>
            </w:div>
          </w:divsChild>
        </w:div>
        <w:div w:id="1451245057">
          <w:marLeft w:val="0"/>
          <w:marRight w:val="0"/>
          <w:marTop w:val="0"/>
          <w:marBottom w:val="0"/>
          <w:divBdr>
            <w:top w:val="none" w:sz="0" w:space="0" w:color="auto"/>
            <w:left w:val="none" w:sz="0" w:space="0" w:color="auto"/>
            <w:bottom w:val="none" w:sz="0" w:space="0" w:color="auto"/>
            <w:right w:val="none" w:sz="0" w:space="0" w:color="auto"/>
          </w:divBdr>
          <w:divsChild>
            <w:div w:id="611057743">
              <w:marLeft w:val="0"/>
              <w:marRight w:val="0"/>
              <w:marTop w:val="0"/>
              <w:marBottom w:val="0"/>
              <w:divBdr>
                <w:top w:val="none" w:sz="0" w:space="0" w:color="auto"/>
                <w:left w:val="none" w:sz="0" w:space="0" w:color="auto"/>
                <w:bottom w:val="none" w:sz="0" w:space="0" w:color="auto"/>
                <w:right w:val="none" w:sz="0" w:space="0" w:color="auto"/>
              </w:divBdr>
            </w:div>
          </w:divsChild>
        </w:div>
        <w:div w:id="1537499072">
          <w:marLeft w:val="0"/>
          <w:marRight w:val="0"/>
          <w:marTop w:val="0"/>
          <w:marBottom w:val="0"/>
          <w:divBdr>
            <w:top w:val="none" w:sz="0" w:space="0" w:color="auto"/>
            <w:left w:val="none" w:sz="0" w:space="0" w:color="auto"/>
            <w:bottom w:val="none" w:sz="0" w:space="0" w:color="auto"/>
            <w:right w:val="none" w:sz="0" w:space="0" w:color="auto"/>
          </w:divBdr>
          <w:divsChild>
            <w:div w:id="1411274353">
              <w:marLeft w:val="0"/>
              <w:marRight w:val="0"/>
              <w:marTop w:val="0"/>
              <w:marBottom w:val="0"/>
              <w:divBdr>
                <w:top w:val="none" w:sz="0" w:space="0" w:color="auto"/>
                <w:left w:val="none" w:sz="0" w:space="0" w:color="auto"/>
                <w:bottom w:val="none" w:sz="0" w:space="0" w:color="auto"/>
                <w:right w:val="none" w:sz="0" w:space="0" w:color="auto"/>
              </w:divBdr>
            </w:div>
          </w:divsChild>
        </w:div>
        <w:div w:id="776828932">
          <w:marLeft w:val="0"/>
          <w:marRight w:val="0"/>
          <w:marTop w:val="0"/>
          <w:marBottom w:val="0"/>
          <w:divBdr>
            <w:top w:val="none" w:sz="0" w:space="0" w:color="auto"/>
            <w:left w:val="none" w:sz="0" w:space="0" w:color="auto"/>
            <w:bottom w:val="none" w:sz="0" w:space="0" w:color="auto"/>
            <w:right w:val="none" w:sz="0" w:space="0" w:color="auto"/>
          </w:divBdr>
          <w:divsChild>
            <w:div w:id="1528955645">
              <w:marLeft w:val="0"/>
              <w:marRight w:val="0"/>
              <w:marTop w:val="0"/>
              <w:marBottom w:val="0"/>
              <w:divBdr>
                <w:top w:val="none" w:sz="0" w:space="0" w:color="auto"/>
                <w:left w:val="none" w:sz="0" w:space="0" w:color="auto"/>
                <w:bottom w:val="none" w:sz="0" w:space="0" w:color="auto"/>
                <w:right w:val="none" w:sz="0" w:space="0" w:color="auto"/>
              </w:divBdr>
            </w:div>
          </w:divsChild>
        </w:div>
        <w:div w:id="950864772">
          <w:marLeft w:val="0"/>
          <w:marRight w:val="0"/>
          <w:marTop w:val="0"/>
          <w:marBottom w:val="0"/>
          <w:divBdr>
            <w:top w:val="none" w:sz="0" w:space="0" w:color="auto"/>
            <w:left w:val="none" w:sz="0" w:space="0" w:color="auto"/>
            <w:bottom w:val="none" w:sz="0" w:space="0" w:color="auto"/>
            <w:right w:val="none" w:sz="0" w:space="0" w:color="auto"/>
          </w:divBdr>
          <w:divsChild>
            <w:div w:id="1478767921">
              <w:marLeft w:val="0"/>
              <w:marRight w:val="0"/>
              <w:marTop w:val="0"/>
              <w:marBottom w:val="0"/>
              <w:divBdr>
                <w:top w:val="none" w:sz="0" w:space="0" w:color="auto"/>
                <w:left w:val="none" w:sz="0" w:space="0" w:color="auto"/>
                <w:bottom w:val="none" w:sz="0" w:space="0" w:color="auto"/>
                <w:right w:val="none" w:sz="0" w:space="0" w:color="auto"/>
              </w:divBdr>
            </w:div>
          </w:divsChild>
        </w:div>
        <w:div w:id="1802461065">
          <w:marLeft w:val="0"/>
          <w:marRight w:val="0"/>
          <w:marTop w:val="0"/>
          <w:marBottom w:val="0"/>
          <w:divBdr>
            <w:top w:val="none" w:sz="0" w:space="0" w:color="auto"/>
            <w:left w:val="none" w:sz="0" w:space="0" w:color="auto"/>
            <w:bottom w:val="none" w:sz="0" w:space="0" w:color="auto"/>
            <w:right w:val="none" w:sz="0" w:space="0" w:color="auto"/>
          </w:divBdr>
          <w:divsChild>
            <w:div w:id="1110930136">
              <w:marLeft w:val="0"/>
              <w:marRight w:val="0"/>
              <w:marTop w:val="0"/>
              <w:marBottom w:val="0"/>
              <w:divBdr>
                <w:top w:val="none" w:sz="0" w:space="0" w:color="auto"/>
                <w:left w:val="none" w:sz="0" w:space="0" w:color="auto"/>
                <w:bottom w:val="none" w:sz="0" w:space="0" w:color="auto"/>
                <w:right w:val="none" w:sz="0" w:space="0" w:color="auto"/>
              </w:divBdr>
            </w:div>
          </w:divsChild>
        </w:div>
        <w:div w:id="546113486">
          <w:marLeft w:val="0"/>
          <w:marRight w:val="0"/>
          <w:marTop w:val="0"/>
          <w:marBottom w:val="0"/>
          <w:divBdr>
            <w:top w:val="none" w:sz="0" w:space="0" w:color="auto"/>
            <w:left w:val="none" w:sz="0" w:space="0" w:color="auto"/>
            <w:bottom w:val="none" w:sz="0" w:space="0" w:color="auto"/>
            <w:right w:val="none" w:sz="0" w:space="0" w:color="auto"/>
          </w:divBdr>
          <w:divsChild>
            <w:div w:id="859969562">
              <w:marLeft w:val="0"/>
              <w:marRight w:val="0"/>
              <w:marTop w:val="0"/>
              <w:marBottom w:val="0"/>
              <w:divBdr>
                <w:top w:val="none" w:sz="0" w:space="0" w:color="auto"/>
                <w:left w:val="none" w:sz="0" w:space="0" w:color="auto"/>
                <w:bottom w:val="none" w:sz="0" w:space="0" w:color="auto"/>
                <w:right w:val="none" w:sz="0" w:space="0" w:color="auto"/>
              </w:divBdr>
            </w:div>
          </w:divsChild>
        </w:div>
        <w:div w:id="850989275">
          <w:marLeft w:val="0"/>
          <w:marRight w:val="0"/>
          <w:marTop w:val="0"/>
          <w:marBottom w:val="0"/>
          <w:divBdr>
            <w:top w:val="none" w:sz="0" w:space="0" w:color="auto"/>
            <w:left w:val="none" w:sz="0" w:space="0" w:color="auto"/>
            <w:bottom w:val="none" w:sz="0" w:space="0" w:color="auto"/>
            <w:right w:val="none" w:sz="0" w:space="0" w:color="auto"/>
          </w:divBdr>
          <w:divsChild>
            <w:div w:id="2072121049">
              <w:marLeft w:val="0"/>
              <w:marRight w:val="0"/>
              <w:marTop w:val="0"/>
              <w:marBottom w:val="0"/>
              <w:divBdr>
                <w:top w:val="none" w:sz="0" w:space="0" w:color="auto"/>
                <w:left w:val="none" w:sz="0" w:space="0" w:color="auto"/>
                <w:bottom w:val="none" w:sz="0" w:space="0" w:color="auto"/>
                <w:right w:val="none" w:sz="0" w:space="0" w:color="auto"/>
              </w:divBdr>
            </w:div>
          </w:divsChild>
        </w:div>
        <w:div w:id="1367371968">
          <w:marLeft w:val="0"/>
          <w:marRight w:val="0"/>
          <w:marTop w:val="0"/>
          <w:marBottom w:val="0"/>
          <w:divBdr>
            <w:top w:val="none" w:sz="0" w:space="0" w:color="auto"/>
            <w:left w:val="none" w:sz="0" w:space="0" w:color="auto"/>
            <w:bottom w:val="none" w:sz="0" w:space="0" w:color="auto"/>
            <w:right w:val="none" w:sz="0" w:space="0" w:color="auto"/>
          </w:divBdr>
          <w:divsChild>
            <w:div w:id="1085297061">
              <w:marLeft w:val="0"/>
              <w:marRight w:val="0"/>
              <w:marTop w:val="0"/>
              <w:marBottom w:val="0"/>
              <w:divBdr>
                <w:top w:val="none" w:sz="0" w:space="0" w:color="auto"/>
                <w:left w:val="none" w:sz="0" w:space="0" w:color="auto"/>
                <w:bottom w:val="none" w:sz="0" w:space="0" w:color="auto"/>
                <w:right w:val="none" w:sz="0" w:space="0" w:color="auto"/>
              </w:divBdr>
            </w:div>
          </w:divsChild>
        </w:div>
        <w:div w:id="1886789636">
          <w:marLeft w:val="0"/>
          <w:marRight w:val="0"/>
          <w:marTop w:val="0"/>
          <w:marBottom w:val="0"/>
          <w:divBdr>
            <w:top w:val="none" w:sz="0" w:space="0" w:color="auto"/>
            <w:left w:val="none" w:sz="0" w:space="0" w:color="auto"/>
            <w:bottom w:val="none" w:sz="0" w:space="0" w:color="auto"/>
            <w:right w:val="none" w:sz="0" w:space="0" w:color="auto"/>
          </w:divBdr>
          <w:divsChild>
            <w:div w:id="470441670">
              <w:marLeft w:val="0"/>
              <w:marRight w:val="0"/>
              <w:marTop w:val="0"/>
              <w:marBottom w:val="0"/>
              <w:divBdr>
                <w:top w:val="none" w:sz="0" w:space="0" w:color="auto"/>
                <w:left w:val="none" w:sz="0" w:space="0" w:color="auto"/>
                <w:bottom w:val="none" w:sz="0" w:space="0" w:color="auto"/>
                <w:right w:val="none" w:sz="0" w:space="0" w:color="auto"/>
              </w:divBdr>
            </w:div>
          </w:divsChild>
        </w:div>
        <w:div w:id="879197794">
          <w:marLeft w:val="0"/>
          <w:marRight w:val="0"/>
          <w:marTop w:val="0"/>
          <w:marBottom w:val="0"/>
          <w:divBdr>
            <w:top w:val="none" w:sz="0" w:space="0" w:color="auto"/>
            <w:left w:val="none" w:sz="0" w:space="0" w:color="auto"/>
            <w:bottom w:val="none" w:sz="0" w:space="0" w:color="auto"/>
            <w:right w:val="none" w:sz="0" w:space="0" w:color="auto"/>
          </w:divBdr>
          <w:divsChild>
            <w:div w:id="1039352151">
              <w:marLeft w:val="0"/>
              <w:marRight w:val="0"/>
              <w:marTop w:val="0"/>
              <w:marBottom w:val="0"/>
              <w:divBdr>
                <w:top w:val="none" w:sz="0" w:space="0" w:color="auto"/>
                <w:left w:val="none" w:sz="0" w:space="0" w:color="auto"/>
                <w:bottom w:val="none" w:sz="0" w:space="0" w:color="auto"/>
                <w:right w:val="none" w:sz="0" w:space="0" w:color="auto"/>
              </w:divBdr>
            </w:div>
          </w:divsChild>
        </w:div>
        <w:div w:id="1204749639">
          <w:marLeft w:val="0"/>
          <w:marRight w:val="0"/>
          <w:marTop w:val="0"/>
          <w:marBottom w:val="0"/>
          <w:divBdr>
            <w:top w:val="none" w:sz="0" w:space="0" w:color="auto"/>
            <w:left w:val="none" w:sz="0" w:space="0" w:color="auto"/>
            <w:bottom w:val="none" w:sz="0" w:space="0" w:color="auto"/>
            <w:right w:val="none" w:sz="0" w:space="0" w:color="auto"/>
          </w:divBdr>
          <w:divsChild>
            <w:div w:id="890070919">
              <w:marLeft w:val="0"/>
              <w:marRight w:val="0"/>
              <w:marTop w:val="0"/>
              <w:marBottom w:val="0"/>
              <w:divBdr>
                <w:top w:val="none" w:sz="0" w:space="0" w:color="auto"/>
                <w:left w:val="none" w:sz="0" w:space="0" w:color="auto"/>
                <w:bottom w:val="none" w:sz="0" w:space="0" w:color="auto"/>
                <w:right w:val="none" w:sz="0" w:space="0" w:color="auto"/>
              </w:divBdr>
            </w:div>
          </w:divsChild>
        </w:div>
        <w:div w:id="414328424">
          <w:marLeft w:val="0"/>
          <w:marRight w:val="0"/>
          <w:marTop w:val="0"/>
          <w:marBottom w:val="0"/>
          <w:divBdr>
            <w:top w:val="none" w:sz="0" w:space="0" w:color="auto"/>
            <w:left w:val="none" w:sz="0" w:space="0" w:color="auto"/>
            <w:bottom w:val="none" w:sz="0" w:space="0" w:color="auto"/>
            <w:right w:val="none" w:sz="0" w:space="0" w:color="auto"/>
          </w:divBdr>
          <w:divsChild>
            <w:div w:id="1821773962">
              <w:marLeft w:val="0"/>
              <w:marRight w:val="0"/>
              <w:marTop w:val="0"/>
              <w:marBottom w:val="0"/>
              <w:divBdr>
                <w:top w:val="none" w:sz="0" w:space="0" w:color="auto"/>
                <w:left w:val="none" w:sz="0" w:space="0" w:color="auto"/>
                <w:bottom w:val="none" w:sz="0" w:space="0" w:color="auto"/>
                <w:right w:val="none" w:sz="0" w:space="0" w:color="auto"/>
              </w:divBdr>
            </w:div>
          </w:divsChild>
        </w:div>
        <w:div w:id="119341568">
          <w:marLeft w:val="0"/>
          <w:marRight w:val="0"/>
          <w:marTop w:val="0"/>
          <w:marBottom w:val="0"/>
          <w:divBdr>
            <w:top w:val="none" w:sz="0" w:space="0" w:color="auto"/>
            <w:left w:val="none" w:sz="0" w:space="0" w:color="auto"/>
            <w:bottom w:val="none" w:sz="0" w:space="0" w:color="auto"/>
            <w:right w:val="none" w:sz="0" w:space="0" w:color="auto"/>
          </w:divBdr>
          <w:divsChild>
            <w:div w:id="1884318444">
              <w:marLeft w:val="0"/>
              <w:marRight w:val="0"/>
              <w:marTop w:val="0"/>
              <w:marBottom w:val="0"/>
              <w:divBdr>
                <w:top w:val="none" w:sz="0" w:space="0" w:color="auto"/>
                <w:left w:val="none" w:sz="0" w:space="0" w:color="auto"/>
                <w:bottom w:val="none" w:sz="0" w:space="0" w:color="auto"/>
                <w:right w:val="none" w:sz="0" w:space="0" w:color="auto"/>
              </w:divBdr>
            </w:div>
          </w:divsChild>
        </w:div>
        <w:div w:id="1307929551">
          <w:marLeft w:val="0"/>
          <w:marRight w:val="0"/>
          <w:marTop w:val="0"/>
          <w:marBottom w:val="0"/>
          <w:divBdr>
            <w:top w:val="none" w:sz="0" w:space="0" w:color="auto"/>
            <w:left w:val="none" w:sz="0" w:space="0" w:color="auto"/>
            <w:bottom w:val="none" w:sz="0" w:space="0" w:color="auto"/>
            <w:right w:val="none" w:sz="0" w:space="0" w:color="auto"/>
          </w:divBdr>
          <w:divsChild>
            <w:div w:id="1245578279">
              <w:marLeft w:val="0"/>
              <w:marRight w:val="0"/>
              <w:marTop w:val="0"/>
              <w:marBottom w:val="0"/>
              <w:divBdr>
                <w:top w:val="none" w:sz="0" w:space="0" w:color="auto"/>
                <w:left w:val="none" w:sz="0" w:space="0" w:color="auto"/>
                <w:bottom w:val="none" w:sz="0" w:space="0" w:color="auto"/>
                <w:right w:val="none" w:sz="0" w:space="0" w:color="auto"/>
              </w:divBdr>
            </w:div>
          </w:divsChild>
        </w:div>
        <w:div w:id="1385328353">
          <w:marLeft w:val="0"/>
          <w:marRight w:val="0"/>
          <w:marTop w:val="0"/>
          <w:marBottom w:val="0"/>
          <w:divBdr>
            <w:top w:val="none" w:sz="0" w:space="0" w:color="auto"/>
            <w:left w:val="none" w:sz="0" w:space="0" w:color="auto"/>
            <w:bottom w:val="none" w:sz="0" w:space="0" w:color="auto"/>
            <w:right w:val="none" w:sz="0" w:space="0" w:color="auto"/>
          </w:divBdr>
          <w:divsChild>
            <w:div w:id="84573982">
              <w:marLeft w:val="0"/>
              <w:marRight w:val="0"/>
              <w:marTop w:val="0"/>
              <w:marBottom w:val="0"/>
              <w:divBdr>
                <w:top w:val="none" w:sz="0" w:space="0" w:color="auto"/>
                <w:left w:val="none" w:sz="0" w:space="0" w:color="auto"/>
                <w:bottom w:val="none" w:sz="0" w:space="0" w:color="auto"/>
                <w:right w:val="none" w:sz="0" w:space="0" w:color="auto"/>
              </w:divBdr>
            </w:div>
          </w:divsChild>
        </w:div>
        <w:div w:id="1596203950">
          <w:marLeft w:val="0"/>
          <w:marRight w:val="0"/>
          <w:marTop w:val="0"/>
          <w:marBottom w:val="0"/>
          <w:divBdr>
            <w:top w:val="none" w:sz="0" w:space="0" w:color="auto"/>
            <w:left w:val="none" w:sz="0" w:space="0" w:color="auto"/>
            <w:bottom w:val="none" w:sz="0" w:space="0" w:color="auto"/>
            <w:right w:val="none" w:sz="0" w:space="0" w:color="auto"/>
          </w:divBdr>
          <w:divsChild>
            <w:div w:id="1394042499">
              <w:marLeft w:val="0"/>
              <w:marRight w:val="0"/>
              <w:marTop w:val="0"/>
              <w:marBottom w:val="0"/>
              <w:divBdr>
                <w:top w:val="none" w:sz="0" w:space="0" w:color="auto"/>
                <w:left w:val="none" w:sz="0" w:space="0" w:color="auto"/>
                <w:bottom w:val="none" w:sz="0" w:space="0" w:color="auto"/>
                <w:right w:val="none" w:sz="0" w:space="0" w:color="auto"/>
              </w:divBdr>
            </w:div>
          </w:divsChild>
        </w:div>
        <w:div w:id="1066413124">
          <w:marLeft w:val="0"/>
          <w:marRight w:val="0"/>
          <w:marTop w:val="0"/>
          <w:marBottom w:val="0"/>
          <w:divBdr>
            <w:top w:val="none" w:sz="0" w:space="0" w:color="auto"/>
            <w:left w:val="none" w:sz="0" w:space="0" w:color="auto"/>
            <w:bottom w:val="none" w:sz="0" w:space="0" w:color="auto"/>
            <w:right w:val="none" w:sz="0" w:space="0" w:color="auto"/>
          </w:divBdr>
          <w:divsChild>
            <w:div w:id="1859662136">
              <w:marLeft w:val="0"/>
              <w:marRight w:val="0"/>
              <w:marTop w:val="0"/>
              <w:marBottom w:val="0"/>
              <w:divBdr>
                <w:top w:val="none" w:sz="0" w:space="0" w:color="auto"/>
                <w:left w:val="none" w:sz="0" w:space="0" w:color="auto"/>
                <w:bottom w:val="none" w:sz="0" w:space="0" w:color="auto"/>
                <w:right w:val="none" w:sz="0" w:space="0" w:color="auto"/>
              </w:divBdr>
            </w:div>
          </w:divsChild>
        </w:div>
        <w:div w:id="2061585522">
          <w:marLeft w:val="0"/>
          <w:marRight w:val="0"/>
          <w:marTop w:val="0"/>
          <w:marBottom w:val="0"/>
          <w:divBdr>
            <w:top w:val="none" w:sz="0" w:space="0" w:color="auto"/>
            <w:left w:val="none" w:sz="0" w:space="0" w:color="auto"/>
            <w:bottom w:val="none" w:sz="0" w:space="0" w:color="auto"/>
            <w:right w:val="none" w:sz="0" w:space="0" w:color="auto"/>
          </w:divBdr>
          <w:divsChild>
            <w:div w:id="1102186650">
              <w:marLeft w:val="0"/>
              <w:marRight w:val="0"/>
              <w:marTop w:val="0"/>
              <w:marBottom w:val="0"/>
              <w:divBdr>
                <w:top w:val="none" w:sz="0" w:space="0" w:color="auto"/>
                <w:left w:val="none" w:sz="0" w:space="0" w:color="auto"/>
                <w:bottom w:val="none" w:sz="0" w:space="0" w:color="auto"/>
                <w:right w:val="none" w:sz="0" w:space="0" w:color="auto"/>
              </w:divBdr>
            </w:div>
          </w:divsChild>
        </w:div>
        <w:div w:id="621182652">
          <w:marLeft w:val="0"/>
          <w:marRight w:val="0"/>
          <w:marTop w:val="0"/>
          <w:marBottom w:val="0"/>
          <w:divBdr>
            <w:top w:val="none" w:sz="0" w:space="0" w:color="auto"/>
            <w:left w:val="none" w:sz="0" w:space="0" w:color="auto"/>
            <w:bottom w:val="none" w:sz="0" w:space="0" w:color="auto"/>
            <w:right w:val="none" w:sz="0" w:space="0" w:color="auto"/>
          </w:divBdr>
          <w:divsChild>
            <w:div w:id="1632245038">
              <w:marLeft w:val="0"/>
              <w:marRight w:val="0"/>
              <w:marTop w:val="0"/>
              <w:marBottom w:val="0"/>
              <w:divBdr>
                <w:top w:val="none" w:sz="0" w:space="0" w:color="auto"/>
                <w:left w:val="none" w:sz="0" w:space="0" w:color="auto"/>
                <w:bottom w:val="none" w:sz="0" w:space="0" w:color="auto"/>
                <w:right w:val="none" w:sz="0" w:space="0" w:color="auto"/>
              </w:divBdr>
            </w:div>
          </w:divsChild>
        </w:div>
        <w:div w:id="1528836371">
          <w:marLeft w:val="0"/>
          <w:marRight w:val="0"/>
          <w:marTop w:val="0"/>
          <w:marBottom w:val="0"/>
          <w:divBdr>
            <w:top w:val="none" w:sz="0" w:space="0" w:color="auto"/>
            <w:left w:val="none" w:sz="0" w:space="0" w:color="auto"/>
            <w:bottom w:val="none" w:sz="0" w:space="0" w:color="auto"/>
            <w:right w:val="none" w:sz="0" w:space="0" w:color="auto"/>
          </w:divBdr>
          <w:divsChild>
            <w:div w:id="377946301">
              <w:marLeft w:val="0"/>
              <w:marRight w:val="0"/>
              <w:marTop w:val="0"/>
              <w:marBottom w:val="0"/>
              <w:divBdr>
                <w:top w:val="none" w:sz="0" w:space="0" w:color="auto"/>
                <w:left w:val="none" w:sz="0" w:space="0" w:color="auto"/>
                <w:bottom w:val="none" w:sz="0" w:space="0" w:color="auto"/>
                <w:right w:val="none" w:sz="0" w:space="0" w:color="auto"/>
              </w:divBdr>
            </w:div>
          </w:divsChild>
        </w:div>
        <w:div w:id="1193113973">
          <w:marLeft w:val="0"/>
          <w:marRight w:val="0"/>
          <w:marTop w:val="0"/>
          <w:marBottom w:val="0"/>
          <w:divBdr>
            <w:top w:val="none" w:sz="0" w:space="0" w:color="auto"/>
            <w:left w:val="none" w:sz="0" w:space="0" w:color="auto"/>
            <w:bottom w:val="none" w:sz="0" w:space="0" w:color="auto"/>
            <w:right w:val="none" w:sz="0" w:space="0" w:color="auto"/>
          </w:divBdr>
          <w:divsChild>
            <w:div w:id="1315717023">
              <w:marLeft w:val="0"/>
              <w:marRight w:val="0"/>
              <w:marTop w:val="0"/>
              <w:marBottom w:val="0"/>
              <w:divBdr>
                <w:top w:val="none" w:sz="0" w:space="0" w:color="auto"/>
                <w:left w:val="none" w:sz="0" w:space="0" w:color="auto"/>
                <w:bottom w:val="none" w:sz="0" w:space="0" w:color="auto"/>
                <w:right w:val="none" w:sz="0" w:space="0" w:color="auto"/>
              </w:divBdr>
            </w:div>
          </w:divsChild>
        </w:div>
        <w:div w:id="374357728">
          <w:marLeft w:val="0"/>
          <w:marRight w:val="0"/>
          <w:marTop w:val="0"/>
          <w:marBottom w:val="0"/>
          <w:divBdr>
            <w:top w:val="none" w:sz="0" w:space="0" w:color="auto"/>
            <w:left w:val="none" w:sz="0" w:space="0" w:color="auto"/>
            <w:bottom w:val="none" w:sz="0" w:space="0" w:color="auto"/>
            <w:right w:val="none" w:sz="0" w:space="0" w:color="auto"/>
          </w:divBdr>
          <w:divsChild>
            <w:div w:id="389690235">
              <w:marLeft w:val="0"/>
              <w:marRight w:val="0"/>
              <w:marTop w:val="0"/>
              <w:marBottom w:val="0"/>
              <w:divBdr>
                <w:top w:val="none" w:sz="0" w:space="0" w:color="auto"/>
                <w:left w:val="none" w:sz="0" w:space="0" w:color="auto"/>
                <w:bottom w:val="none" w:sz="0" w:space="0" w:color="auto"/>
                <w:right w:val="none" w:sz="0" w:space="0" w:color="auto"/>
              </w:divBdr>
            </w:div>
          </w:divsChild>
        </w:div>
        <w:div w:id="953633734">
          <w:marLeft w:val="0"/>
          <w:marRight w:val="0"/>
          <w:marTop w:val="0"/>
          <w:marBottom w:val="0"/>
          <w:divBdr>
            <w:top w:val="none" w:sz="0" w:space="0" w:color="auto"/>
            <w:left w:val="none" w:sz="0" w:space="0" w:color="auto"/>
            <w:bottom w:val="none" w:sz="0" w:space="0" w:color="auto"/>
            <w:right w:val="none" w:sz="0" w:space="0" w:color="auto"/>
          </w:divBdr>
          <w:divsChild>
            <w:div w:id="1124419861">
              <w:marLeft w:val="0"/>
              <w:marRight w:val="0"/>
              <w:marTop w:val="0"/>
              <w:marBottom w:val="0"/>
              <w:divBdr>
                <w:top w:val="none" w:sz="0" w:space="0" w:color="auto"/>
                <w:left w:val="none" w:sz="0" w:space="0" w:color="auto"/>
                <w:bottom w:val="none" w:sz="0" w:space="0" w:color="auto"/>
                <w:right w:val="none" w:sz="0" w:space="0" w:color="auto"/>
              </w:divBdr>
            </w:div>
          </w:divsChild>
        </w:div>
        <w:div w:id="1864130152">
          <w:marLeft w:val="0"/>
          <w:marRight w:val="0"/>
          <w:marTop w:val="0"/>
          <w:marBottom w:val="0"/>
          <w:divBdr>
            <w:top w:val="none" w:sz="0" w:space="0" w:color="auto"/>
            <w:left w:val="none" w:sz="0" w:space="0" w:color="auto"/>
            <w:bottom w:val="none" w:sz="0" w:space="0" w:color="auto"/>
            <w:right w:val="none" w:sz="0" w:space="0" w:color="auto"/>
          </w:divBdr>
          <w:divsChild>
            <w:div w:id="336468833">
              <w:marLeft w:val="0"/>
              <w:marRight w:val="0"/>
              <w:marTop w:val="0"/>
              <w:marBottom w:val="0"/>
              <w:divBdr>
                <w:top w:val="none" w:sz="0" w:space="0" w:color="auto"/>
                <w:left w:val="none" w:sz="0" w:space="0" w:color="auto"/>
                <w:bottom w:val="none" w:sz="0" w:space="0" w:color="auto"/>
                <w:right w:val="none" w:sz="0" w:space="0" w:color="auto"/>
              </w:divBdr>
            </w:div>
          </w:divsChild>
        </w:div>
        <w:div w:id="924266952">
          <w:marLeft w:val="0"/>
          <w:marRight w:val="0"/>
          <w:marTop w:val="0"/>
          <w:marBottom w:val="0"/>
          <w:divBdr>
            <w:top w:val="none" w:sz="0" w:space="0" w:color="auto"/>
            <w:left w:val="none" w:sz="0" w:space="0" w:color="auto"/>
            <w:bottom w:val="none" w:sz="0" w:space="0" w:color="auto"/>
            <w:right w:val="none" w:sz="0" w:space="0" w:color="auto"/>
          </w:divBdr>
          <w:divsChild>
            <w:div w:id="1460103263">
              <w:marLeft w:val="0"/>
              <w:marRight w:val="0"/>
              <w:marTop w:val="0"/>
              <w:marBottom w:val="0"/>
              <w:divBdr>
                <w:top w:val="none" w:sz="0" w:space="0" w:color="auto"/>
                <w:left w:val="none" w:sz="0" w:space="0" w:color="auto"/>
                <w:bottom w:val="none" w:sz="0" w:space="0" w:color="auto"/>
                <w:right w:val="none" w:sz="0" w:space="0" w:color="auto"/>
              </w:divBdr>
            </w:div>
          </w:divsChild>
        </w:div>
        <w:div w:id="961158313">
          <w:marLeft w:val="0"/>
          <w:marRight w:val="0"/>
          <w:marTop w:val="0"/>
          <w:marBottom w:val="0"/>
          <w:divBdr>
            <w:top w:val="none" w:sz="0" w:space="0" w:color="auto"/>
            <w:left w:val="none" w:sz="0" w:space="0" w:color="auto"/>
            <w:bottom w:val="none" w:sz="0" w:space="0" w:color="auto"/>
            <w:right w:val="none" w:sz="0" w:space="0" w:color="auto"/>
          </w:divBdr>
          <w:divsChild>
            <w:div w:id="1514033793">
              <w:marLeft w:val="0"/>
              <w:marRight w:val="0"/>
              <w:marTop w:val="0"/>
              <w:marBottom w:val="0"/>
              <w:divBdr>
                <w:top w:val="none" w:sz="0" w:space="0" w:color="auto"/>
                <w:left w:val="none" w:sz="0" w:space="0" w:color="auto"/>
                <w:bottom w:val="none" w:sz="0" w:space="0" w:color="auto"/>
                <w:right w:val="none" w:sz="0" w:space="0" w:color="auto"/>
              </w:divBdr>
            </w:div>
          </w:divsChild>
        </w:div>
        <w:div w:id="2129859164">
          <w:marLeft w:val="0"/>
          <w:marRight w:val="0"/>
          <w:marTop w:val="0"/>
          <w:marBottom w:val="0"/>
          <w:divBdr>
            <w:top w:val="none" w:sz="0" w:space="0" w:color="auto"/>
            <w:left w:val="none" w:sz="0" w:space="0" w:color="auto"/>
            <w:bottom w:val="none" w:sz="0" w:space="0" w:color="auto"/>
            <w:right w:val="none" w:sz="0" w:space="0" w:color="auto"/>
          </w:divBdr>
          <w:divsChild>
            <w:div w:id="189419719">
              <w:marLeft w:val="0"/>
              <w:marRight w:val="0"/>
              <w:marTop w:val="0"/>
              <w:marBottom w:val="0"/>
              <w:divBdr>
                <w:top w:val="none" w:sz="0" w:space="0" w:color="auto"/>
                <w:left w:val="none" w:sz="0" w:space="0" w:color="auto"/>
                <w:bottom w:val="none" w:sz="0" w:space="0" w:color="auto"/>
                <w:right w:val="none" w:sz="0" w:space="0" w:color="auto"/>
              </w:divBdr>
            </w:div>
          </w:divsChild>
        </w:div>
        <w:div w:id="1550872009">
          <w:marLeft w:val="0"/>
          <w:marRight w:val="0"/>
          <w:marTop w:val="0"/>
          <w:marBottom w:val="0"/>
          <w:divBdr>
            <w:top w:val="none" w:sz="0" w:space="0" w:color="auto"/>
            <w:left w:val="none" w:sz="0" w:space="0" w:color="auto"/>
            <w:bottom w:val="none" w:sz="0" w:space="0" w:color="auto"/>
            <w:right w:val="none" w:sz="0" w:space="0" w:color="auto"/>
          </w:divBdr>
          <w:divsChild>
            <w:div w:id="1713798138">
              <w:marLeft w:val="0"/>
              <w:marRight w:val="0"/>
              <w:marTop w:val="0"/>
              <w:marBottom w:val="0"/>
              <w:divBdr>
                <w:top w:val="none" w:sz="0" w:space="0" w:color="auto"/>
                <w:left w:val="none" w:sz="0" w:space="0" w:color="auto"/>
                <w:bottom w:val="none" w:sz="0" w:space="0" w:color="auto"/>
                <w:right w:val="none" w:sz="0" w:space="0" w:color="auto"/>
              </w:divBdr>
            </w:div>
          </w:divsChild>
        </w:div>
        <w:div w:id="149177104">
          <w:marLeft w:val="0"/>
          <w:marRight w:val="0"/>
          <w:marTop w:val="0"/>
          <w:marBottom w:val="0"/>
          <w:divBdr>
            <w:top w:val="none" w:sz="0" w:space="0" w:color="auto"/>
            <w:left w:val="none" w:sz="0" w:space="0" w:color="auto"/>
            <w:bottom w:val="none" w:sz="0" w:space="0" w:color="auto"/>
            <w:right w:val="none" w:sz="0" w:space="0" w:color="auto"/>
          </w:divBdr>
          <w:divsChild>
            <w:div w:id="1498181513">
              <w:marLeft w:val="0"/>
              <w:marRight w:val="0"/>
              <w:marTop w:val="0"/>
              <w:marBottom w:val="0"/>
              <w:divBdr>
                <w:top w:val="none" w:sz="0" w:space="0" w:color="auto"/>
                <w:left w:val="none" w:sz="0" w:space="0" w:color="auto"/>
                <w:bottom w:val="none" w:sz="0" w:space="0" w:color="auto"/>
                <w:right w:val="none" w:sz="0" w:space="0" w:color="auto"/>
              </w:divBdr>
            </w:div>
          </w:divsChild>
        </w:div>
        <w:div w:id="1409035696">
          <w:marLeft w:val="0"/>
          <w:marRight w:val="0"/>
          <w:marTop w:val="0"/>
          <w:marBottom w:val="0"/>
          <w:divBdr>
            <w:top w:val="none" w:sz="0" w:space="0" w:color="auto"/>
            <w:left w:val="none" w:sz="0" w:space="0" w:color="auto"/>
            <w:bottom w:val="none" w:sz="0" w:space="0" w:color="auto"/>
            <w:right w:val="none" w:sz="0" w:space="0" w:color="auto"/>
          </w:divBdr>
          <w:divsChild>
            <w:div w:id="1780492953">
              <w:marLeft w:val="0"/>
              <w:marRight w:val="0"/>
              <w:marTop w:val="0"/>
              <w:marBottom w:val="0"/>
              <w:divBdr>
                <w:top w:val="none" w:sz="0" w:space="0" w:color="auto"/>
                <w:left w:val="none" w:sz="0" w:space="0" w:color="auto"/>
                <w:bottom w:val="none" w:sz="0" w:space="0" w:color="auto"/>
                <w:right w:val="none" w:sz="0" w:space="0" w:color="auto"/>
              </w:divBdr>
            </w:div>
          </w:divsChild>
        </w:div>
        <w:div w:id="76245160">
          <w:marLeft w:val="0"/>
          <w:marRight w:val="0"/>
          <w:marTop w:val="0"/>
          <w:marBottom w:val="0"/>
          <w:divBdr>
            <w:top w:val="none" w:sz="0" w:space="0" w:color="auto"/>
            <w:left w:val="none" w:sz="0" w:space="0" w:color="auto"/>
            <w:bottom w:val="none" w:sz="0" w:space="0" w:color="auto"/>
            <w:right w:val="none" w:sz="0" w:space="0" w:color="auto"/>
          </w:divBdr>
          <w:divsChild>
            <w:div w:id="1506476209">
              <w:marLeft w:val="0"/>
              <w:marRight w:val="0"/>
              <w:marTop w:val="0"/>
              <w:marBottom w:val="0"/>
              <w:divBdr>
                <w:top w:val="none" w:sz="0" w:space="0" w:color="auto"/>
                <w:left w:val="none" w:sz="0" w:space="0" w:color="auto"/>
                <w:bottom w:val="none" w:sz="0" w:space="0" w:color="auto"/>
                <w:right w:val="none" w:sz="0" w:space="0" w:color="auto"/>
              </w:divBdr>
            </w:div>
          </w:divsChild>
        </w:div>
        <w:div w:id="239563285">
          <w:marLeft w:val="0"/>
          <w:marRight w:val="0"/>
          <w:marTop w:val="0"/>
          <w:marBottom w:val="0"/>
          <w:divBdr>
            <w:top w:val="none" w:sz="0" w:space="0" w:color="auto"/>
            <w:left w:val="none" w:sz="0" w:space="0" w:color="auto"/>
            <w:bottom w:val="none" w:sz="0" w:space="0" w:color="auto"/>
            <w:right w:val="none" w:sz="0" w:space="0" w:color="auto"/>
          </w:divBdr>
          <w:divsChild>
            <w:div w:id="574441661">
              <w:marLeft w:val="0"/>
              <w:marRight w:val="0"/>
              <w:marTop w:val="0"/>
              <w:marBottom w:val="0"/>
              <w:divBdr>
                <w:top w:val="none" w:sz="0" w:space="0" w:color="auto"/>
                <w:left w:val="none" w:sz="0" w:space="0" w:color="auto"/>
                <w:bottom w:val="none" w:sz="0" w:space="0" w:color="auto"/>
                <w:right w:val="none" w:sz="0" w:space="0" w:color="auto"/>
              </w:divBdr>
            </w:div>
          </w:divsChild>
        </w:div>
        <w:div w:id="1061638818">
          <w:marLeft w:val="0"/>
          <w:marRight w:val="0"/>
          <w:marTop w:val="0"/>
          <w:marBottom w:val="0"/>
          <w:divBdr>
            <w:top w:val="none" w:sz="0" w:space="0" w:color="auto"/>
            <w:left w:val="none" w:sz="0" w:space="0" w:color="auto"/>
            <w:bottom w:val="none" w:sz="0" w:space="0" w:color="auto"/>
            <w:right w:val="none" w:sz="0" w:space="0" w:color="auto"/>
          </w:divBdr>
          <w:divsChild>
            <w:div w:id="1032271444">
              <w:marLeft w:val="0"/>
              <w:marRight w:val="0"/>
              <w:marTop w:val="0"/>
              <w:marBottom w:val="0"/>
              <w:divBdr>
                <w:top w:val="none" w:sz="0" w:space="0" w:color="auto"/>
                <w:left w:val="none" w:sz="0" w:space="0" w:color="auto"/>
                <w:bottom w:val="none" w:sz="0" w:space="0" w:color="auto"/>
                <w:right w:val="none" w:sz="0" w:space="0" w:color="auto"/>
              </w:divBdr>
            </w:div>
          </w:divsChild>
        </w:div>
        <w:div w:id="1756705658">
          <w:marLeft w:val="0"/>
          <w:marRight w:val="0"/>
          <w:marTop w:val="0"/>
          <w:marBottom w:val="0"/>
          <w:divBdr>
            <w:top w:val="none" w:sz="0" w:space="0" w:color="auto"/>
            <w:left w:val="none" w:sz="0" w:space="0" w:color="auto"/>
            <w:bottom w:val="none" w:sz="0" w:space="0" w:color="auto"/>
            <w:right w:val="none" w:sz="0" w:space="0" w:color="auto"/>
          </w:divBdr>
          <w:divsChild>
            <w:div w:id="700017237">
              <w:marLeft w:val="0"/>
              <w:marRight w:val="0"/>
              <w:marTop w:val="0"/>
              <w:marBottom w:val="0"/>
              <w:divBdr>
                <w:top w:val="none" w:sz="0" w:space="0" w:color="auto"/>
                <w:left w:val="none" w:sz="0" w:space="0" w:color="auto"/>
                <w:bottom w:val="none" w:sz="0" w:space="0" w:color="auto"/>
                <w:right w:val="none" w:sz="0" w:space="0" w:color="auto"/>
              </w:divBdr>
            </w:div>
          </w:divsChild>
        </w:div>
        <w:div w:id="962351157">
          <w:marLeft w:val="0"/>
          <w:marRight w:val="0"/>
          <w:marTop w:val="0"/>
          <w:marBottom w:val="0"/>
          <w:divBdr>
            <w:top w:val="none" w:sz="0" w:space="0" w:color="auto"/>
            <w:left w:val="none" w:sz="0" w:space="0" w:color="auto"/>
            <w:bottom w:val="none" w:sz="0" w:space="0" w:color="auto"/>
            <w:right w:val="none" w:sz="0" w:space="0" w:color="auto"/>
          </w:divBdr>
          <w:divsChild>
            <w:div w:id="1532184029">
              <w:marLeft w:val="0"/>
              <w:marRight w:val="0"/>
              <w:marTop w:val="0"/>
              <w:marBottom w:val="0"/>
              <w:divBdr>
                <w:top w:val="none" w:sz="0" w:space="0" w:color="auto"/>
                <w:left w:val="none" w:sz="0" w:space="0" w:color="auto"/>
                <w:bottom w:val="none" w:sz="0" w:space="0" w:color="auto"/>
                <w:right w:val="none" w:sz="0" w:space="0" w:color="auto"/>
              </w:divBdr>
            </w:div>
          </w:divsChild>
        </w:div>
        <w:div w:id="1496141936">
          <w:marLeft w:val="0"/>
          <w:marRight w:val="0"/>
          <w:marTop w:val="0"/>
          <w:marBottom w:val="0"/>
          <w:divBdr>
            <w:top w:val="none" w:sz="0" w:space="0" w:color="auto"/>
            <w:left w:val="none" w:sz="0" w:space="0" w:color="auto"/>
            <w:bottom w:val="none" w:sz="0" w:space="0" w:color="auto"/>
            <w:right w:val="none" w:sz="0" w:space="0" w:color="auto"/>
          </w:divBdr>
          <w:divsChild>
            <w:div w:id="765073615">
              <w:marLeft w:val="0"/>
              <w:marRight w:val="0"/>
              <w:marTop w:val="0"/>
              <w:marBottom w:val="0"/>
              <w:divBdr>
                <w:top w:val="none" w:sz="0" w:space="0" w:color="auto"/>
                <w:left w:val="none" w:sz="0" w:space="0" w:color="auto"/>
                <w:bottom w:val="none" w:sz="0" w:space="0" w:color="auto"/>
                <w:right w:val="none" w:sz="0" w:space="0" w:color="auto"/>
              </w:divBdr>
            </w:div>
          </w:divsChild>
        </w:div>
        <w:div w:id="1191065887">
          <w:marLeft w:val="0"/>
          <w:marRight w:val="0"/>
          <w:marTop w:val="0"/>
          <w:marBottom w:val="0"/>
          <w:divBdr>
            <w:top w:val="none" w:sz="0" w:space="0" w:color="auto"/>
            <w:left w:val="none" w:sz="0" w:space="0" w:color="auto"/>
            <w:bottom w:val="none" w:sz="0" w:space="0" w:color="auto"/>
            <w:right w:val="none" w:sz="0" w:space="0" w:color="auto"/>
          </w:divBdr>
          <w:divsChild>
            <w:div w:id="1713579806">
              <w:marLeft w:val="0"/>
              <w:marRight w:val="0"/>
              <w:marTop w:val="0"/>
              <w:marBottom w:val="0"/>
              <w:divBdr>
                <w:top w:val="none" w:sz="0" w:space="0" w:color="auto"/>
                <w:left w:val="none" w:sz="0" w:space="0" w:color="auto"/>
                <w:bottom w:val="none" w:sz="0" w:space="0" w:color="auto"/>
                <w:right w:val="none" w:sz="0" w:space="0" w:color="auto"/>
              </w:divBdr>
            </w:div>
          </w:divsChild>
        </w:div>
        <w:div w:id="1831098606">
          <w:marLeft w:val="0"/>
          <w:marRight w:val="0"/>
          <w:marTop w:val="0"/>
          <w:marBottom w:val="0"/>
          <w:divBdr>
            <w:top w:val="none" w:sz="0" w:space="0" w:color="auto"/>
            <w:left w:val="none" w:sz="0" w:space="0" w:color="auto"/>
            <w:bottom w:val="none" w:sz="0" w:space="0" w:color="auto"/>
            <w:right w:val="none" w:sz="0" w:space="0" w:color="auto"/>
          </w:divBdr>
          <w:divsChild>
            <w:div w:id="1718310307">
              <w:marLeft w:val="0"/>
              <w:marRight w:val="0"/>
              <w:marTop w:val="0"/>
              <w:marBottom w:val="0"/>
              <w:divBdr>
                <w:top w:val="none" w:sz="0" w:space="0" w:color="auto"/>
                <w:left w:val="none" w:sz="0" w:space="0" w:color="auto"/>
                <w:bottom w:val="none" w:sz="0" w:space="0" w:color="auto"/>
                <w:right w:val="none" w:sz="0" w:space="0" w:color="auto"/>
              </w:divBdr>
            </w:div>
          </w:divsChild>
        </w:div>
        <w:div w:id="1950965821">
          <w:marLeft w:val="0"/>
          <w:marRight w:val="0"/>
          <w:marTop w:val="0"/>
          <w:marBottom w:val="0"/>
          <w:divBdr>
            <w:top w:val="none" w:sz="0" w:space="0" w:color="auto"/>
            <w:left w:val="none" w:sz="0" w:space="0" w:color="auto"/>
            <w:bottom w:val="none" w:sz="0" w:space="0" w:color="auto"/>
            <w:right w:val="none" w:sz="0" w:space="0" w:color="auto"/>
          </w:divBdr>
          <w:divsChild>
            <w:div w:id="1147823654">
              <w:marLeft w:val="0"/>
              <w:marRight w:val="0"/>
              <w:marTop w:val="0"/>
              <w:marBottom w:val="0"/>
              <w:divBdr>
                <w:top w:val="none" w:sz="0" w:space="0" w:color="auto"/>
                <w:left w:val="none" w:sz="0" w:space="0" w:color="auto"/>
                <w:bottom w:val="none" w:sz="0" w:space="0" w:color="auto"/>
                <w:right w:val="none" w:sz="0" w:space="0" w:color="auto"/>
              </w:divBdr>
            </w:div>
          </w:divsChild>
        </w:div>
        <w:div w:id="1525554124">
          <w:marLeft w:val="0"/>
          <w:marRight w:val="0"/>
          <w:marTop w:val="0"/>
          <w:marBottom w:val="0"/>
          <w:divBdr>
            <w:top w:val="none" w:sz="0" w:space="0" w:color="auto"/>
            <w:left w:val="none" w:sz="0" w:space="0" w:color="auto"/>
            <w:bottom w:val="none" w:sz="0" w:space="0" w:color="auto"/>
            <w:right w:val="none" w:sz="0" w:space="0" w:color="auto"/>
          </w:divBdr>
          <w:divsChild>
            <w:div w:id="648288403">
              <w:marLeft w:val="0"/>
              <w:marRight w:val="0"/>
              <w:marTop w:val="0"/>
              <w:marBottom w:val="0"/>
              <w:divBdr>
                <w:top w:val="none" w:sz="0" w:space="0" w:color="auto"/>
                <w:left w:val="none" w:sz="0" w:space="0" w:color="auto"/>
                <w:bottom w:val="none" w:sz="0" w:space="0" w:color="auto"/>
                <w:right w:val="none" w:sz="0" w:space="0" w:color="auto"/>
              </w:divBdr>
            </w:div>
          </w:divsChild>
        </w:div>
        <w:div w:id="331760735">
          <w:marLeft w:val="0"/>
          <w:marRight w:val="0"/>
          <w:marTop w:val="0"/>
          <w:marBottom w:val="0"/>
          <w:divBdr>
            <w:top w:val="none" w:sz="0" w:space="0" w:color="auto"/>
            <w:left w:val="none" w:sz="0" w:space="0" w:color="auto"/>
            <w:bottom w:val="none" w:sz="0" w:space="0" w:color="auto"/>
            <w:right w:val="none" w:sz="0" w:space="0" w:color="auto"/>
          </w:divBdr>
          <w:divsChild>
            <w:div w:id="1863547149">
              <w:marLeft w:val="0"/>
              <w:marRight w:val="0"/>
              <w:marTop w:val="0"/>
              <w:marBottom w:val="0"/>
              <w:divBdr>
                <w:top w:val="none" w:sz="0" w:space="0" w:color="auto"/>
                <w:left w:val="none" w:sz="0" w:space="0" w:color="auto"/>
                <w:bottom w:val="none" w:sz="0" w:space="0" w:color="auto"/>
                <w:right w:val="none" w:sz="0" w:space="0" w:color="auto"/>
              </w:divBdr>
            </w:div>
          </w:divsChild>
        </w:div>
        <w:div w:id="496573750">
          <w:marLeft w:val="0"/>
          <w:marRight w:val="0"/>
          <w:marTop w:val="0"/>
          <w:marBottom w:val="0"/>
          <w:divBdr>
            <w:top w:val="none" w:sz="0" w:space="0" w:color="auto"/>
            <w:left w:val="none" w:sz="0" w:space="0" w:color="auto"/>
            <w:bottom w:val="none" w:sz="0" w:space="0" w:color="auto"/>
            <w:right w:val="none" w:sz="0" w:space="0" w:color="auto"/>
          </w:divBdr>
          <w:divsChild>
            <w:div w:id="2067341128">
              <w:marLeft w:val="0"/>
              <w:marRight w:val="0"/>
              <w:marTop w:val="0"/>
              <w:marBottom w:val="0"/>
              <w:divBdr>
                <w:top w:val="none" w:sz="0" w:space="0" w:color="auto"/>
                <w:left w:val="none" w:sz="0" w:space="0" w:color="auto"/>
                <w:bottom w:val="none" w:sz="0" w:space="0" w:color="auto"/>
                <w:right w:val="none" w:sz="0" w:space="0" w:color="auto"/>
              </w:divBdr>
            </w:div>
          </w:divsChild>
        </w:div>
        <w:div w:id="1399329748">
          <w:marLeft w:val="0"/>
          <w:marRight w:val="0"/>
          <w:marTop w:val="0"/>
          <w:marBottom w:val="0"/>
          <w:divBdr>
            <w:top w:val="none" w:sz="0" w:space="0" w:color="auto"/>
            <w:left w:val="none" w:sz="0" w:space="0" w:color="auto"/>
            <w:bottom w:val="none" w:sz="0" w:space="0" w:color="auto"/>
            <w:right w:val="none" w:sz="0" w:space="0" w:color="auto"/>
          </w:divBdr>
          <w:divsChild>
            <w:div w:id="1094478607">
              <w:marLeft w:val="0"/>
              <w:marRight w:val="0"/>
              <w:marTop w:val="0"/>
              <w:marBottom w:val="0"/>
              <w:divBdr>
                <w:top w:val="none" w:sz="0" w:space="0" w:color="auto"/>
                <w:left w:val="none" w:sz="0" w:space="0" w:color="auto"/>
                <w:bottom w:val="none" w:sz="0" w:space="0" w:color="auto"/>
                <w:right w:val="none" w:sz="0" w:space="0" w:color="auto"/>
              </w:divBdr>
            </w:div>
          </w:divsChild>
        </w:div>
        <w:div w:id="482357731">
          <w:marLeft w:val="0"/>
          <w:marRight w:val="0"/>
          <w:marTop w:val="0"/>
          <w:marBottom w:val="0"/>
          <w:divBdr>
            <w:top w:val="none" w:sz="0" w:space="0" w:color="auto"/>
            <w:left w:val="none" w:sz="0" w:space="0" w:color="auto"/>
            <w:bottom w:val="none" w:sz="0" w:space="0" w:color="auto"/>
            <w:right w:val="none" w:sz="0" w:space="0" w:color="auto"/>
          </w:divBdr>
          <w:divsChild>
            <w:div w:id="1104105949">
              <w:marLeft w:val="0"/>
              <w:marRight w:val="0"/>
              <w:marTop w:val="0"/>
              <w:marBottom w:val="0"/>
              <w:divBdr>
                <w:top w:val="none" w:sz="0" w:space="0" w:color="auto"/>
                <w:left w:val="none" w:sz="0" w:space="0" w:color="auto"/>
                <w:bottom w:val="none" w:sz="0" w:space="0" w:color="auto"/>
                <w:right w:val="none" w:sz="0" w:space="0" w:color="auto"/>
              </w:divBdr>
            </w:div>
          </w:divsChild>
        </w:div>
        <w:div w:id="1587809986">
          <w:marLeft w:val="0"/>
          <w:marRight w:val="0"/>
          <w:marTop w:val="0"/>
          <w:marBottom w:val="0"/>
          <w:divBdr>
            <w:top w:val="none" w:sz="0" w:space="0" w:color="auto"/>
            <w:left w:val="none" w:sz="0" w:space="0" w:color="auto"/>
            <w:bottom w:val="none" w:sz="0" w:space="0" w:color="auto"/>
            <w:right w:val="none" w:sz="0" w:space="0" w:color="auto"/>
          </w:divBdr>
          <w:divsChild>
            <w:div w:id="192468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55408">
      <w:bodyDiv w:val="1"/>
      <w:marLeft w:val="0"/>
      <w:marRight w:val="0"/>
      <w:marTop w:val="0"/>
      <w:marBottom w:val="0"/>
      <w:divBdr>
        <w:top w:val="none" w:sz="0" w:space="0" w:color="auto"/>
        <w:left w:val="none" w:sz="0" w:space="0" w:color="auto"/>
        <w:bottom w:val="none" w:sz="0" w:space="0" w:color="auto"/>
        <w:right w:val="none" w:sz="0" w:space="0" w:color="auto"/>
      </w:divBdr>
      <w:divsChild>
        <w:div w:id="1572502614">
          <w:marLeft w:val="0"/>
          <w:marRight w:val="0"/>
          <w:marTop w:val="0"/>
          <w:marBottom w:val="0"/>
          <w:divBdr>
            <w:top w:val="none" w:sz="0" w:space="0" w:color="auto"/>
            <w:left w:val="none" w:sz="0" w:space="0" w:color="auto"/>
            <w:bottom w:val="none" w:sz="0" w:space="0" w:color="auto"/>
            <w:right w:val="none" w:sz="0" w:space="0" w:color="auto"/>
          </w:divBdr>
          <w:divsChild>
            <w:div w:id="598099475">
              <w:marLeft w:val="0"/>
              <w:marRight w:val="0"/>
              <w:marTop w:val="0"/>
              <w:marBottom w:val="0"/>
              <w:divBdr>
                <w:top w:val="none" w:sz="0" w:space="0" w:color="auto"/>
                <w:left w:val="none" w:sz="0" w:space="0" w:color="auto"/>
                <w:bottom w:val="none" w:sz="0" w:space="0" w:color="auto"/>
                <w:right w:val="none" w:sz="0" w:space="0" w:color="auto"/>
              </w:divBdr>
            </w:div>
          </w:divsChild>
        </w:div>
        <w:div w:id="1652903407">
          <w:marLeft w:val="0"/>
          <w:marRight w:val="0"/>
          <w:marTop w:val="0"/>
          <w:marBottom w:val="0"/>
          <w:divBdr>
            <w:top w:val="none" w:sz="0" w:space="0" w:color="auto"/>
            <w:left w:val="none" w:sz="0" w:space="0" w:color="auto"/>
            <w:bottom w:val="none" w:sz="0" w:space="0" w:color="auto"/>
            <w:right w:val="none" w:sz="0" w:space="0" w:color="auto"/>
          </w:divBdr>
          <w:divsChild>
            <w:div w:id="631597249">
              <w:marLeft w:val="0"/>
              <w:marRight w:val="0"/>
              <w:marTop w:val="0"/>
              <w:marBottom w:val="0"/>
              <w:divBdr>
                <w:top w:val="none" w:sz="0" w:space="0" w:color="auto"/>
                <w:left w:val="none" w:sz="0" w:space="0" w:color="auto"/>
                <w:bottom w:val="none" w:sz="0" w:space="0" w:color="auto"/>
                <w:right w:val="none" w:sz="0" w:space="0" w:color="auto"/>
              </w:divBdr>
            </w:div>
          </w:divsChild>
        </w:div>
        <w:div w:id="681590065">
          <w:marLeft w:val="0"/>
          <w:marRight w:val="0"/>
          <w:marTop w:val="0"/>
          <w:marBottom w:val="0"/>
          <w:divBdr>
            <w:top w:val="none" w:sz="0" w:space="0" w:color="auto"/>
            <w:left w:val="none" w:sz="0" w:space="0" w:color="auto"/>
            <w:bottom w:val="none" w:sz="0" w:space="0" w:color="auto"/>
            <w:right w:val="none" w:sz="0" w:space="0" w:color="auto"/>
          </w:divBdr>
          <w:divsChild>
            <w:div w:id="1702628804">
              <w:marLeft w:val="0"/>
              <w:marRight w:val="0"/>
              <w:marTop w:val="0"/>
              <w:marBottom w:val="0"/>
              <w:divBdr>
                <w:top w:val="none" w:sz="0" w:space="0" w:color="auto"/>
                <w:left w:val="none" w:sz="0" w:space="0" w:color="auto"/>
                <w:bottom w:val="none" w:sz="0" w:space="0" w:color="auto"/>
                <w:right w:val="none" w:sz="0" w:space="0" w:color="auto"/>
              </w:divBdr>
            </w:div>
          </w:divsChild>
        </w:div>
        <w:div w:id="2091652353">
          <w:marLeft w:val="0"/>
          <w:marRight w:val="0"/>
          <w:marTop w:val="0"/>
          <w:marBottom w:val="0"/>
          <w:divBdr>
            <w:top w:val="none" w:sz="0" w:space="0" w:color="auto"/>
            <w:left w:val="none" w:sz="0" w:space="0" w:color="auto"/>
            <w:bottom w:val="none" w:sz="0" w:space="0" w:color="auto"/>
            <w:right w:val="none" w:sz="0" w:space="0" w:color="auto"/>
          </w:divBdr>
          <w:divsChild>
            <w:div w:id="293953386">
              <w:marLeft w:val="0"/>
              <w:marRight w:val="0"/>
              <w:marTop w:val="0"/>
              <w:marBottom w:val="0"/>
              <w:divBdr>
                <w:top w:val="none" w:sz="0" w:space="0" w:color="auto"/>
                <w:left w:val="none" w:sz="0" w:space="0" w:color="auto"/>
                <w:bottom w:val="none" w:sz="0" w:space="0" w:color="auto"/>
                <w:right w:val="none" w:sz="0" w:space="0" w:color="auto"/>
              </w:divBdr>
            </w:div>
          </w:divsChild>
        </w:div>
        <w:div w:id="262030791">
          <w:marLeft w:val="0"/>
          <w:marRight w:val="0"/>
          <w:marTop w:val="0"/>
          <w:marBottom w:val="0"/>
          <w:divBdr>
            <w:top w:val="none" w:sz="0" w:space="0" w:color="auto"/>
            <w:left w:val="none" w:sz="0" w:space="0" w:color="auto"/>
            <w:bottom w:val="none" w:sz="0" w:space="0" w:color="auto"/>
            <w:right w:val="none" w:sz="0" w:space="0" w:color="auto"/>
          </w:divBdr>
          <w:divsChild>
            <w:div w:id="1540047870">
              <w:marLeft w:val="0"/>
              <w:marRight w:val="0"/>
              <w:marTop w:val="0"/>
              <w:marBottom w:val="0"/>
              <w:divBdr>
                <w:top w:val="none" w:sz="0" w:space="0" w:color="auto"/>
                <w:left w:val="none" w:sz="0" w:space="0" w:color="auto"/>
                <w:bottom w:val="none" w:sz="0" w:space="0" w:color="auto"/>
                <w:right w:val="none" w:sz="0" w:space="0" w:color="auto"/>
              </w:divBdr>
            </w:div>
          </w:divsChild>
        </w:div>
        <w:div w:id="1981880707">
          <w:marLeft w:val="0"/>
          <w:marRight w:val="0"/>
          <w:marTop w:val="0"/>
          <w:marBottom w:val="0"/>
          <w:divBdr>
            <w:top w:val="none" w:sz="0" w:space="0" w:color="auto"/>
            <w:left w:val="none" w:sz="0" w:space="0" w:color="auto"/>
            <w:bottom w:val="none" w:sz="0" w:space="0" w:color="auto"/>
            <w:right w:val="none" w:sz="0" w:space="0" w:color="auto"/>
          </w:divBdr>
          <w:divsChild>
            <w:div w:id="1853299910">
              <w:marLeft w:val="0"/>
              <w:marRight w:val="0"/>
              <w:marTop w:val="0"/>
              <w:marBottom w:val="0"/>
              <w:divBdr>
                <w:top w:val="none" w:sz="0" w:space="0" w:color="auto"/>
                <w:left w:val="none" w:sz="0" w:space="0" w:color="auto"/>
                <w:bottom w:val="none" w:sz="0" w:space="0" w:color="auto"/>
                <w:right w:val="none" w:sz="0" w:space="0" w:color="auto"/>
              </w:divBdr>
            </w:div>
          </w:divsChild>
        </w:div>
        <w:div w:id="438454928">
          <w:marLeft w:val="0"/>
          <w:marRight w:val="0"/>
          <w:marTop w:val="0"/>
          <w:marBottom w:val="0"/>
          <w:divBdr>
            <w:top w:val="none" w:sz="0" w:space="0" w:color="auto"/>
            <w:left w:val="none" w:sz="0" w:space="0" w:color="auto"/>
            <w:bottom w:val="none" w:sz="0" w:space="0" w:color="auto"/>
            <w:right w:val="none" w:sz="0" w:space="0" w:color="auto"/>
          </w:divBdr>
          <w:divsChild>
            <w:div w:id="1285885840">
              <w:marLeft w:val="0"/>
              <w:marRight w:val="0"/>
              <w:marTop w:val="0"/>
              <w:marBottom w:val="0"/>
              <w:divBdr>
                <w:top w:val="none" w:sz="0" w:space="0" w:color="auto"/>
                <w:left w:val="none" w:sz="0" w:space="0" w:color="auto"/>
                <w:bottom w:val="none" w:sz="0" w:space="0" w:color="auto"/>
                <w:right w:val="none" w:sz="0" w:space="0" w:color="auto"/>
              </w:divBdr>
            </w:div>
          </w:divsChild>
        </w:div>
        <w:div w:id="1456680432">
          <w:marLeft w:val="0"/>
          <w:marRight w:val="0"/>
          <w:marTop w:val="0"/>
          <w:marBottom w:val="0"/>
          <w:divBdr>
            <w:top w:val="none" w:sz="0" w:space="0" w:color="auto"/>
            <w:left w:val="none" w:sz="0" w:space="0" w:color="auto"/>
            <w:bottom w:val="none" w:sz="0" w:space="0" w:color="auto"/>
            <w:right w:val="none" w:sz="0" w:space="0" w:color="auto"/>
          </w:divBdr>
          <w:divsChild>
            <w:div w:id="524950032">
              <w:marLeft w:val="0"/>
              <w:marRight w:val="0"/>
              <w:marTop w:val="0"/>
              <w:marBottom w:val="0"/>
              <w:divBdr>
                <w:top w:val="none" w:sz="0" w:space="0" w:color="auto"/>
                <w:left w:val="none" w:sz="0" w:space="0" w:color="auto"/>
                <w:bottom w:val="none" w:sz="0" w:space="0" w:color="auto"/>
                <w:right w:val="none" w:sz="0" w:space="0" w:color="auto"/>
              </w:divBdr>
            </w:div>
          </w:divsChild>
        </w:div>
        <w:div w:id="1917395700">
          <w:marLeft w:val="0"/>
          <w:marRight w:val="0"/>
          <w:marTop w:val="0"/>
          <w:marBottom w:val="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130778531">
          <w:marLeft w:val="0"/>
          <w:marRight w:val="0"/>
          <w:marTop w:val="0"/>
          <w:marBottom w:val="0"/>
          <w:divBdr>
            <w:top w:val="none" w:sz="0" w:space="0" w:color="auto"/>
            <w:left w:val="none" w:sz="0" w:space="0" w:color="auto"/>
            <w:bottom w:val="none" w:sz="0" w:space="0" w:color="auto"/>
            <w:right w:val="none" w:sz="0" w:space="0" w:color="auto"/>
          </w:divBdr>
          <w:divsChild>
            <w:div w:id="2012482754">
              <w:marLeft w:val="0"/>
              <w:marRight w:val="0"/>
              <w:marTop w:val="0"/>
              <w:marBottom w:val="0"/>
              <w:divBdr>
                <w:top w:val="none" w:sz="0" w:space="0" w:color="auto"/>
                <w:left w:val="none" w:sz="0" w:space="0" w:color="auto"/>
                <w:bottom w:val="none" w:sz="0" w:space="0" w:color="auto"/>
                <w:right w:val="none" w:sz="0" w:space="0" w:color="auto"/>
              </w:divBdr>
            </w:div>
          </w:divsChild>
        </w:div>
        <w:div w:id="1364938296">
          <w:marLeft w:val="0"/>
          <w:marRight w:val="0"/>
          <w:marTop w:val="0"/>
          <w:marBottom w:val="0"/>
          <w:divBdr>
            <w:top w:val="none" w:sz="0" w:space="0" w:color="auto"/>
            <w:left w:val="none" w:sz="0" w:space="0" w:color="auto"/>
            <w:bottom w:val="none" w:sz="0" w:space="0" w:color="auto"/>
            <w:right w:val="none" w:sz="0" w:space="0" w:color="auto"/>
          </w:divBdr>
          <w:divsChild>
            <w:div w:id="522979310">
              <w:marLeft w:val="0"/>
              <w:marRight w:val="0"/>
              <w:marTop w:val="0"/>
              <w:marBottom w:val="0"/>
              <w:divBdr>
                <w:top w:val="none" w:sz="0" w:space="0" w:color="auto"/>
                <w:left w:val="none" w:sz="0" w:space="0" w:color="auto"/>
                <w:bottom w:val="none" w:sz="0" w:space="0" w:color="auto"/>
                <w:right w:val="none" w:sz="0" w:space="0" w:color="auto"/>
              </w:divBdr>
            </w:div>
          </w:divsChild>
        </w:div>
        <w:div w:id="840436929">
          <w:marLeft w:val="0"/>
          <w:marRight w:val="0"/>
          <w:marTop w:val="0"/>
          <w:marBottom w:val="0"/>
          <w:divBdr>
            <w:top w:val="none" w:sz="0" w:space="0" w:color="auto"/>
            <w:left w:val="none" w:sz="0" w:space="0" w:color="auto"/>
            <w:bottom w:val="none" w:sz="0" w:space="0" w:color="auto"/>
            <w:right w:val="none" w:sz="0" w:space="0" w:color="auto"/>
          </w:divBdr>
          <w:divsChild>
            <w:div w:id="1733966273">
              <w:marLeft w:val="0"/>
              <w:marRight w:val="0"/>
              <w:marTop w:val="0"/>
              <w:marBottom w:val="0"/>
              <w:divBdr>
                <w:top w:val="none" w:sz="0" w:space="0" w:color="auto"/>
                <w:left w:val="none" w:sz="0" w:space="0" w:color="auto"/>
                <w:bottom w:val="none" w:sz="0" w:space="0" w:color="auto"/>
                <w:right w:val="none" w:sz="0" w:space="0" w:color="auto"/>
              </w:divBdr>
            </w:div>
          </w:divsChild>
        </w:div>
        <w:div w:id="230505007">
          <w:marLeft w:val="0"/>
          <w:marRight w:val="0"/>
          <w:marTop w:val="0"/>
          <w:marBottom w:val="0"/>
          <w:divBdr>
            <w:top w:val="none" w:sz="0" w:space="0" w:color="auto"/>
            <w:left w:val="none" w:sz="0" w:space="0" w:color="auto"/>
            <w:bottom w:val="none" w:sz="0" w:space="0" w:color="auto"/>
            <w:right w:val="none" w:sz="0" w:space="0" w:color="auto"/>
          </w:divBdr>
          <w:divsChild>
            <w:div w:id="1576740263">
              <w:marLeft w:val="0"/>
              <w:marRight w:val="0"/>
              <w:marTop w:val="0"/>
              <w:marBottom w:val="0"/>
              <w:divBdr>
                <w:top w:val="none" w:sz="0" w:space="0" w:color="auto"/>
                <w:left w:val="none" w:sz="0" w:space="0" w:color="auto"/>
                <w:bottom w:val="none" w:sz="0" w:space="0" w:color="auto"/>
                <w:right w:val="none" w:sz="0" w:space="0" w:color="auto"/>
              </w:divBdr>
            </w:div>
          </w:divsChild>
        </w:div>
        <w:div w:id="235405801">
          <w:marLeft w:val="0"/>
          <w:marRight w:val="0"/>
          <w:marTop w:val="0"/>
          <w:marBottom w:val="0"/>
          <w:divBdr>
            <w:top w:val="none" w:sz="0" w:space="0" w:color="auto"/>
            <w:left w:val="none" w:sz="0" w:space="0" w:color="auto"/>
            <w:bottom w:val="none" w:sz="0" w:space="0" w:color="auto"/>
            <w:right w:val="none" w:sz="0" w:space="0" w:color="auto"/>
          </w:divBdr>
          <w:divsChild>
            <w:div w:id="703989057">
              <w:marLeft w:val="0"/>
              <w:marRight w:val="0"/>
              <w:marTop w:val="0"/>
              <w:marBottom w:val="0"/>
              <w:divBdr>
                <w:top w:val="none" w:sz="0" w:space="0" w:color="auto"/>
                <w:left w:val="none" w:sz="0" w:space="0" w:color="auto"/>
                <w:bottom w:val="none" w:sz="0" w:space="0" w:color="auto"/>
                <w:right w:val="none" w:sz="0" w:space="0" w:color="auto"/>
              </w:divBdr>
            </w:div>
          </w:divsChild>
        </w:div>
        <w:div w:id="851337347">
          <w:marLeft w:val="0"/>
          <w:marRight w:val="0"/>
          <w:marTop w:val="0"/>
          <w:marBottom w:val="0"/>
          <w:divBdr>
            <w:top w:val="none" w:sz="0" w:space="0" w:color="auto"/>
            <w:left w:val="none" w:sz="0" w:space="0" w:color="auto"/>
            <w:bottom w:val="none" w:sz="0" w:space="0" w:color="auto"/>
            <w:right w:val="none" w:sz="0" w:space="0" w:color="auto"/>
          </w:divBdr>
          <w:divsChild>
            <w:div w:id="1466661601">
              <w:marLeft w:val="0"/>
              <w:marRight w:val="0"/>
              <w:marTop w:val="0"/>
              <w:marBottom w:val="0"/>
              <w:divBdr>
                <w:top w:val="none" w:sz="0" w:space="0" w:color="auto"/>
                <w:left w:val="none" w:sz="0" w:space="0" w:color="auto"/>
                <w:bottom w:val="none" w:sz="0" w:space="0" w:color="auto"/>
                <w:right w:val="none" w:sz="0" w:space="0" w:color="auto"/>
              </w:divBdr>
            </w:div>
          </w:divsChild>
        </w:div>
        <w:div w:id="494534912">
          <w:marLeft w:val="0"/>
          <w:marRight w:val="0"/>
          <w:marTop w:val="0"/>
          <w:marBottom w:val="0"/>
          <w:divBdr>
            <w:top w:val="none" w:sz="0" w:space="0" w:color="auto"/>
            <w:left w:val="none" w:sz="0" w:space="0" w:color="auto"/>
            <w:bottom w:val="none" w:sz="0" w:space="0" w:color="auto"/>
            <w:right w:val="none" w:sz="0" w:space="0" w:color="auto"/>
          </w:divBdr>
          <w:divsChild>
            <w:div w:id="920141862">
              <w:marLeft w:val="0"/>
              <w:marRight w:val="0"/>
              <w:marTop w:val="0"/>
              <w:marBottom w:val="0"/>
              <w:divBdr>
                <w:top w:val="none" w:sz="0" w:space="0" w:color="auto"/>
                <w:left w:val="none" w:sz="0" w:space="0" w:color="auto"/>
                <w:bottom w:val="none" w:sz="0" w:space="0" w:color="auto"/>
                <w:right w:val="none" w:sz="0" w:space="0" w:color="auto"/>
              </w:divBdr>
            </w:div>
          </w:divsChild>
        </w:div>
        <w:div w:id="1869759111">
          <w:marLeft w:val="0"/>
          <w:marRight w:val="0"/>
          <w:marTop w:val="0"/>
          <w:marBottom w:val="0"/>
          <w:divBdr>
            <w:top w:val="none" w:sz="0" w:space="0" w:color="auto"/>
            <w:left w:val="none" w:sz="0" w:space="0" w:color="auto"/>
            <w:bottom w:val="none" w:sz="0" w:space="0" w:color="auto"/>
            <w:right w:val="none" w:sz="0" w:space="0" w:color="auto"/>
          </w:divBdr>
          <w:divsChild>
            <w:div w:id="1981687473">
              <w:marLeft w:val="0"/>
              <w:marRight w:val="0"/>
              <w:marTop w:val="0"/>
              <w:marBottom w:val="0"/>
              <w:divBdr>
                <w:top w:val="none" w:sz="0" w:space="0" w:color="auto"/>
                <w:left w:val="none" w:sz="0" w:space="0" w:color="auto"/>
                <w:bottom w:val="none" w:sz="0" w:space="0" w:color="auto"/>
                <w:right w:val="none" w:sz="0" w:space="0" w:color="auto"/>
              </w:divBdr>
            </w:div>
          </w:divsChild>
        </w:div>
        <w:div w:id="156925726">
          <w:marLeft w:val="0"/>
          <w:marRight w:val="0"/>
          <w:marTop w:val="0"/>
          <w:marBottom w:val="0"/>
          <w:divBdr>
            <w:top w:val="none" w:sz="0" w:space="0" w:color="auto"/>
            <w:left w:val="none" w:sz="0" w:space="0" w:color="auto"/>
            <w:bottom w:val="none" w:sz="0" w:space="0" w:color="auto"/>
            <w:right w:val="none" w:sz="0" w:space="0" w:color="auto"/>
          </w:divBdr>
          <w:divsChild>
            <w:div w:id="1248274178">
              <w:marLeft w:val="0"/>
              <w:marRight w:val="0"/>
              <w:marTop w:val="0"/>
              <w:marBottom w:val="0"/>
              <w:divBdr>
                <w:top w:val="none" w:sz="0" w:space="0" w:color="auto"/>
                <w:left w:val="none" w:sz="0" w:space="0" w:color="auto"/>
                <w:bottom w:val="none" w:sz="0" w:space="0" w:color="auto"/>
                <w:right w:val="none" w:sz="0" w:space="0" w:color="auto"/>
              </w:divBdr>
            </w:div>
          </w:divsChild>
        </w:div>
        <w:div w:id="181750144">
          <w:marLeft w:val="0"/>
          <w:marRight w:val="0"/>
          <w:marTop w:val="0"/>
          <w:marBottom w:val="0"/>
          <w:divBdr>
            <w:top w:val="none" w:sz="0" w:space="0" w:color="auto"/>
            <w:left w:val="none" w:sz="0" w:space="0" w:color="auto"/>
            <w:bottom w:val="none" w:sz="0" w:space="0" w:color="auto"/>
            <w:right w:val="none" w:sz="0" w:space="0" w:color="auto"/>
          </w:divBdr>
          <w:divsChild>
            <w:div w:id="1436436959">
              <w:marLeft w:val="0"/>
              <w:marRight w:val="0"/>
              <w:marTop w:val="0"/>
              <w:marBottom w:val="0"/>
              <w:divBdr>
                <w:top w:val="none" w:sz="0" w:space="0" w:color="auto"/>
                <w:left w:val="none" w:sz="0" w:space="0" w:color="auto"/>
                <w:bottom w:val="none" w:sz="0" w:space="0" w:color="auto"/>
                <w:right w:val="none" w:sz="0" w:space="0" w:color="auto"/>
              </w:divBdr>
            </w:div>
          </w:divsChild>
        </w:div>
        <w:div w:id="168957810">
          <w:marLeft w:val="0"/>
          <w:marRight w:val="0"/>
          <w:marTop w:val="0"/>
          <w:marBottom w:val="0"/>
          <w:divBdr>
            <w:top w:val="none" w:sz="0" w:space="0" w:color="auto"/>
            <w:left w:val="none" w:sz="0" w:space="0" w:color="auto"/>
            <w:bottom w:val="none" w:sz="0" w:space="0" w:color="auto"/>
            <w:right w:val="none" w:sz="0" w:space="0" w:color="auto"/>
          </w:divBdr>
          <w:divsChild>
            <w:div w:id="1049957391">
              <w:marLeft w:val="0"/>
              <w:marRight w:val="0"/>
              <w:marTop w:val="0"/>
              <w:marBottom w:val="0"/>
              <w:divBdr>
                <w:top w:val="none" w:sz="0" w:space="0" w:color="auto"/>
                <w:left w:val="none" w:sz="0" w:space="0" w:color="auto"/>
                <w:bottom w:val="none" w:sz="0" w:space="0" w:color="auto"/>
                <w:right w:val="none" w:sz="0" w:space="0" w:color="auto"/>
              </w:divBdr>
            </w:div>
          </w:divsChild>
        </w:div>
        <w:div w:id="2007709641">
          <w:marLeft w:val="0"/>
          <w:marRight w:val="0"/>
          <w:marTop w:val="0"/>
          <w:marBottom w:val="0"/>
          <w:divBdr>
            <w:top w:val="none" w:sz="0" w:space="0" w:color="auto"/>
            <w:left w:val="none" w:sz="0" w:space="0" w:color="auto"/>
            <w:bottom w:val="none" w:sz="0" w:space="0" w:color="auto"/>
            <w:right w:val="none" w:sz="0" w:space="0" w:color="auto"/>
          </w:divBdr>
          <w:divsChild>
            <w:div w:id="128134734">
              <w:marLeft w:val="0"/>
              <w:marRight w:val="0"/>
              <w:marTop w:val="0"/>
              <w:marBottom w:val="0"/>
              <w:divBdr>
                <w:top w:val="none" w:sz="0" w:space="0" w:color="auto"/>
                <w:left w:val="none" w:sz="0" w:space="0" w:color="auto"/>
                <w:bottom w:val="none" w:sz="0" w:space="0" w:color="auto"/>
                <w:right w:val="none" w:sz="0" w:space="0" w:color="auto"/>
              </w:divBdr>
            </w:div>
          </w:divsChild>
        </w:div>
        <w:div w:id="1898011908">
          <w:marLeft w:val="0"/>
          <w:marRight w:val="0"/>
          <w:marTop w:val="0"/>
          <w:marBottom w:val="0"/>
          <w:divBdr>
            <w:top w:val="none" w:sz="0" w:space="0" w:color="auto"/>
            <w:left w:val="none" w:sz="0" w:space="0" w:color="auto"/>
            <w:bottom w:val="none" w:sz="0" w:space="0" w:color="auto"/>
            <w:right w:val="none" w:sz="0" w:space="0" w:color="auto"/>
          </w:divBdr>
          <w:divsChild>
            <w:div w:id="608659690">
              <w:marLeft w:val="0"/>
              <w:marRight w:val="0"/>
              <w:marTop w:val="0"/>
              <w:marBottom w:val="0"/>
              <w:divBdr>
                <w:top w:val="none" w:sz="0" w:space="0" w:color="auto"/>
                <w:left w:val="none" w:sz="0" w:space="0" w:color="auto"/>
                <w:bottom w:val="none" w:sz="0" w:space="0" w:color="auto"/>
                <w:right w:val="none" w:sz="0" w:space="0" w:color="auto"/>
              </w:divBdr>
            </w:div>
          </w:divsChild>
        </w:div>
        <w:div w:id="1483036339">
          <w:marLeft w:val="0"/>
          <w:marRight w:val="0"/>
          <w:marTop w:val="0"/>
          <w:marBottom w:val="0"/>
          <w:divBdr>
            <w:top w:val="none" w:sz="0" w:space="0" w:color="auto"/>
            <w:left w:val="none" w:sz="0" w:space="0" w:color="auto"/>
            <w:bottom w:val="none" w:sz="0" w:space="0" w:color="auto"/>
            <w:right w:val="none" w:sz="0" w:space="0" w:color="auto"/>
          </w:divBdr>
          <w:divsChild>
            <w:div w:id="19935107">
              <w:marLeft w:val="0"/>
              <w:marRight w:val="0"/>
              <w:marTop w:val="0"/>
              <w:marBottom w:val="0"/>
              <w:divBdr>
                <w:top w:val="none" w:sz="0" w:space="0" w:color="auto"/>
                <w:left w:val="none" w:sz="0" w:space="0" w:color="auto"/>
                <w:bottom w:val="none" w:sz="0" w:space="0" w:color="auto"/>
                <w:right w:val="none" w:sz="0" w:space="0" w:color="auto"/>
              </w:divBdr>
            </w:div>
          </w:divsChild>
        </w:div>
        <w:div w:id="1425496257">
          <w:marLeft w:val="0"/>
          <w:marRight w:val="0"/>
          <w:marTop w:val="0"/>
          <w:marBottom w:val="0"/>
          <w:divBdr>
            <w:top w:val="none" w:sz="0" w:space="0" w:color="auto"/>
            <w:left w:val="none" w:sz="0" w:space="0" w:color="auto"/>
            <w:bottom w:val="none" w:sz="0" w:space="0" w:color="auto"/>
            <w:right w:val="none" w:sz="0" w:space="0" w:color="auto"/>
          </w:divBdr>
          <w:divsChild>
            <w:div w:id="1041631868">
              <w:marLeft w:val="0"/>
              <w:marRight w:val="0"/>
              <w:marTop w:val="0"/>
              <w:marBottom w:val="0"/>
              <w:divBdr>
                <w:top w:val="none" w:sz="0" w:space="0" w:color="auto"/>
                <w:left w:val="none" w:sz="0" w:space="0" w:color="auto"/>
                <w:bottom w:val="none" w:sz="0" w:space="0" w:color="auto"/>
                <w:right w:val="none" w:sz="0" w:space="0" w:color="auto"/>
              </w:divBdr>
            </w:div>
          </w:divsChild>
        </w:div>
        <w:div w:id="92165327">
          <w:marLeft w:val="0"/>
          <w:marRight w:val="0"/>
          <w:marTop w:val="0"/>
          <w:marBottom w:val="0"/>
          <w:divBdr>
            <w:top w:val="none" w:sz="0" w:space="0" w:color="auto"/>
            <w:left w:val="none" w:sz="0" w:space="0" w:color="auto"/>
            <w:bottom w:val="none" w:sz="0" w:space="0" w:color="auto"/>
            <w:right w:val="none" w:sz="0" w:space="0" w:color="auto"/>
          </w:divBdr>
          <w:divsChild>
            <w:div w:id="422920817">
              <w:marLeft w:val="0"/>
              <w:marRight w:val="0"/>
              <w:marTop w:val="0"/>
              <w:marBottom w:val="0"/>
              <w:divBdr>
                <w:top w:val="none" w:sz="0" w:space="0" w:color="auto"/>
                <w:left w:val="none" w:sz="0" w:space="0" w:color="auto"/>
                <w:bottom w:val="none" w:sz="0" w:space="0" w:color="auto"/>
                <w:right w:val="none" w:sz="0" w:space="0" w:color="auto"/>
              </w:divBdr>
            </w:div>
          </w:divsChild>
        </w:div>
        <w:div w:id="1508524403">
          <w:marLeft w:val="0"/>
          <w:marRight w:val="0"/>
          <w:marTop w:val="0"/>
          <w:marBottom w:val="0"/>
          <w:divBdr>
            <w:top w:val="none" w:sz="0" w:space="0" w:color="auto"/>
            <w:left w:val="none" w:sz="0" w:space="0" w:color="auto"/>
            <w:bottom w:val="none" w:sz="0" w:space="0" w:color="auto"/>
            <w:right w:val="none" w:sz="0" w:space="0" w:color="auto"/>
          </w:divBdr>
          <w:divsChild>
            <w:div w:id="427509190">
              <w:marLeft w:val="0"/>
              <w:marRight w:val="0"/>
              <w:marTop w:val="0"/>
              <w:marBottom w:val="0"/>
              <w:divBdr>
                <w:top w:val="none" w:sz="0" w:space="0" w:color="auto"/>
                <w:left w:val="none" w:sz="0" w:space="0" w:color="auto"/>
                <w:bottom w:val="none" w:sz="0" w:space="0" w:color="auto"/>
                <w:right w:val="none" w:sz="0" w:space="0" w:color="auto"/>
              </w:divBdr>
            </w:div>
          </w:divsChild>
        </w:div>
        <w:div w:id="1771391174">
          <w:marLeft w:val="0"/>
          <w:marRight w:val="0"/>
          <w:marTop w:val="0"/>
          <w:marBottom w:val="0"/>
          <w:divBdr>
            <w:top w:val="none" w:sz="0" w:space="0" w:color="auto"/>
            <w:left w:val="none" w:sz="0" w:space="0" w:color="auto"/>
            <w:bottom w:val="none" w:sz="0" w:space="0" w:color="auto"/>
            <w:right w:val="none" w:sz="0" w:space="0" w:color="auto"/>
          </w:divBdr>
          <w:divsChild>
            <w:div w:id="1765106317">
              <w:marLeft w:val="0"/>
              <w:marRight w:val="0"/>
              <w:marTop w:val="0"/>
              <w:marBottom w:val="0"/>
              <w:divBdr>
                <w:top w:val="none" w:sz="0" w:space="0" w:color="auto"/>
                <w:left w:val="none" w:sz="0" w:space="0" w:color="auto"/>
                <w:bottom w:val="none" w:sz="0" w:space="0" w:color="auto"/>
                <w:right w:val="none" w:sz="0" w:space="0" w:color="auto"/>
              </w:divBdr>
            </w:div>
          </w:divsChild>
        </w:div>
        <w:div w:id="1349483887">
          <w:marLeft w:val="0"/>
          <w:marRight w:val="0"/>
          <w:marTop w:val="0"/>
          <w:marBottom w:val="0"/>
          <w:divBdr>
            <w:top w:val="none" w:sz="0" w:space="0" w:color="auto"/>
            <w:left w:val="none" w:sz="0" w:space="0" w:color="auto"/>
            <w:bottom w:val="none" w:sz="0" w:space="0" w:color="auto"/>
            <w:right w:val="none" w:sz="0" w:space="0" w:color="auto"/>
          </w:divBdr>
          <w:divsChild>
            <w:div w:id="53436355">
              <w:marLeft w:val="0"/>
              <w:marRight w:val="0"/>
              <w:marTop w:val="0"/>
              <w:marBottom w:val="0"/>
              <w:divBdr>
                <w:top w:val="none" w:sz="0" w:space="0" w:color="auto"/>
                <w:left w:val="none" w:sz="0" w:space="0" w:color="auto"/>
                <w:bottom w:val="none" w:sz="0" w:space="0" w:color="auto"/>
                <w:right w:val="none" w:sz="0" w:space="0" w:color="auto"/>
              </w:divBdr>
            </w:div>
          </w:divsChild>
        </w:div>
        <w:div w:id="1075203653">
          <w:marLeft w:val="0"/>
          <w:marRight w:val="0"/>
          <w:marTop w:val="0"/>
          <w:marBottom w:val="0"/>
          <w:divBdr>
            <w:top w:val="none" w:sz="0" w:space="0" w:color="auto"/>
            <w:left w:val="none" w:sz="0" w:space="0" w:color="auto"/>
            <w:bottom w:val="none" w:sz="0" w:space="0" w:color="auto"/>
            <w:right w:val="none" w:sz="0" w:space="0" w:color="auto"/>
          </w:divBdr>
          <w:divsChild>
            <w:div w:id="634679646">
              <w:marLeft w:val="0"/>
              <w:marRight w:val="0"/>
              <w:marTop w:val="0"/>
              <w:marBottom w:val="0"/>
              <w:divBdr>
                <w:top w:val="none" w:sz="0" w:space="0" w:color="auto"/>
                <w:left w:val="none" w:sz="0" w:space="0" w:color="auto"/>
                <w:bottom w:val="none" w:sz="0" w:space="0" w:color="auto"/>
                <w:right w:val="none" w:sz="0" w:space="0" w:color="auto"/>
              </w:divBdr>
            </w:div>
          </w:divsChild>
        </w:div>
        <w:div w:id="1446269449">
          <w:marLeft w:val="0"/>
          <w:marRight w:val="0"/>
          <w:marTop w:val="0"/>
          <w:marBottom w:val="0"/>
          <w:divBdr>
            <w:top w:val="none" w:sz="0" w:space="0" w:color="auto"/>
            <w:left w:val="none" w:sz="0" w:space="0" w:color="auto"/>
            <w:bottom w:val="none" w:sz="0" w:space="0" w:color="auto"/>
            <w:right w:val="none" w:sz="0" w:space="0" w:color="auto"/>
          </w:divBdr>
          <w:divsChild>
            <w:div w:id="1574899675">
              <w:marLeft w:val="0"/>
              <w:marRight w:val="0"/>
              <w:marTop w:val="0"/>
              <w:marBottom w:val="0"/>
              <w:divBdr>
                <w:top w:val="none" w:sz="0" w:space="0" w:color="auto"/>
                <w:left w:val="none" w:sz="0" w:space="0" w:color="auto"/>
                <w:bottom w:val="none" w:sz="0" w:space="0" w:color="auto"/>
                <w:right w:val="none" w:sz="0" w:space="0" w:color="auto"/>
              </w:divBdr>
            </w:div>
          </w:divsChild>
        </w:div>
        <w:div w:id="1319725413">
          <w:marLeft w:val="0"/>
          <w:marRight w:val="0"/>
          <w:marTop w:val="0"/>
          <w:marBottom w:val="0"/>
          <w:divBdr>
            <w:top w:val="none" w:sz="0" w:space="0" w:color="auto"/>
            <w:left w:val="none" w:sz="0" w:space="0" w:color="auto"/>
            <w:bottom w:val="none" w:sz="0" w:space="0" w:color="auto"/>
            <w:right w:val="none" w:sz="0" w:space="0" w:color="auto"/>
          </w:divBdr>
          <w:divsChild>
            <w:div w:id="1438595755">
              <w:marLeft w:val="0"/>
              <w:marRight w:val="0"/>
              <w:marTop w:val="0"/>
              <w:marBottom w:val="0"/>
              <w:divBdr>
                <w:top w:val="none" w:sz="0" w:space="0" w:color="auto"/>
                <w:left w:val="none" w:sz="0" w:space="0" w:color="auto"/>
                <w:bottom w:val="none" w:sz="0" w:space="0" w:color="auto"/>
                <w:right w:val="none" w:sz="0" w:space="0" w:color="auto"/>
              </w:divBdr>
            </w:div>
          </w:divsChild>
        </w:div>
        <w:div w:id="1704210693">
          <w:marLeft w:val="0"/>
          <w:marRight w:val="0"/>
          <w:marTop w:val="0"/>
          <w:marBottom w:val="0"/>
          <w:divBdr>
            <w:top w:val="none" w:sz="0" w:space="0" w:color="auto"/>
            <w:left w:val="none" w:sz="0" w:space="0" w:color="auto"/>
            <w:bottom w:val="none" w:sz="0" w:space="0" w:color="auto"/>
            <w:right w:val="none" w:sz="0" w:space="0" w:color="auto"/>
          </w:divBdr>
          <w:divsChild>
            <w:div w:id="2120683740">
              <w:marLeft w:val="0"/>
              <w:marRight w:val="0"/>
              <w:marTop w:val="0"/>
              <w:marBottom w:val="0"/>
              <w:divBdr>
                <w:top w:val="none" w:sz="0" w:space="0" w:color="auto"/>
                <w:left w:val="none" w:sz="0" w:space="0" w:color="auto"/>
                <w:bottom w:val="none" w:sz="0" w:space="0" w:color="auto"/>
                <w:right w:val="none" w:sz="0" w:space="0" w:color="auto"/>
              </w:divBdr>
            </w:div>
          </w:divsChild>
        </w:div>
        <w:div w:id="1351882471">
          <w:marLeft w:val="0"/>
          <w:marRight w:val="0"/>
          <w:marTop w:val="0"/>
          <w:marBottom w:val="0"/>
          <w:divBdr>
            <w:top w:val="none" w:sz="0" w:space="0" w:color="auto"/>
            <w:left w:val="none" w:sz="0" w:space="0" w:color="auto"/>
            <w:bottom w:val="none" w:sz="0" w:space="0" w:color="auto"/>
            <w:right w:val="none" w:sz="0" w:space="0" w:color="auto"/>
          </w:divBdr>
          <w:divsChild>
            <w:div w:id="437411819">
              <w:marLeft w:val="0"/>
              <w:marRight w:val="0"/>
              <w:marTop w:val="0"/>
              <w:marBottom w:val="0"/>
              <w:divBdr>
                <w:top w:val="none" w:sz="0" w:space="0" w:color="auto"/>
                <w:left w:val="none" w:sz="0" w:space="0" w:color="auto"/>
                <w:bottom w:val="none" w:sz="0" w:space="0" w:color="auto"/>
                <w:right w:val="none" w:sz="0" w:space="0" w:color="auto"/>
              </w:divBdr>
            </w:div>
          </w:divsChild>
        </w:div>
        <w:div w:id="1517188641">
          <w:marLeft w:val="0"/>
          <w:marRight w:val="0"/>
          <w:marTop w:val="0"/>
          <w:marBottom w:val="0"/>
          <w:divBdr>
            <w:top w:val="none" w:sz="0" w:space="0" w:color="auto"/>
            <w:left w:val="none" w:sz="0" w:space="0" w:color="auto"/>
            <w:bottom w:val="none" w:sz="0" w:space="0" w:color="auto"/>
            <w:right w:val="none" w:sz="0" w:space="0" w:color="auto"/>
          </w:divBdr>
          <w:divsChild>
            <w:div w:id="474180865">
              <w:marLeft w:val="0"/>
              <w:marRight w:val="0"/>
              <w:marTop w:val="0"/>
              <w:marBottom w:val="0"/>
              <w:divBdr>
                <w:top w:val="none" w:sz="0" w:space="0" w:color="auto"/>
                <w:left w:val="none" w:sz="0" w:space="0" w:color="auto"/>
                <w:bottom w:val="none" w:sz="0" w:space="0" w:color="auto"/>
                <w:right w:val="none" w:sz="0" w:space="0" w:color="auto"/>
              </w:divBdr>
            </w:div>
          </w:divsChild>
        </w:div>
        <w:div w:id="1813671641">
          <w:marLeft w:val="0"/>
          <w:marRight w:val="0"/>
          <w:marTop w:val="0"/>
          <w:marBottom w:val="0"/>
          <w:divBdr>
            <w:top w:val="none" w:sz="0" w:space="0" w:color="auto"/>
            <w:left w:val="none" w:sz="0" w:space="0" w:color="auto"/>
            <w:bottom w:val="none" w:sz="0" w:space="0" w:color="auto"/>
            <w:right w:val="none" w:sz="0" w:space="0" w:color="auto"/>
          </w:divBdr>
          <w:divsChild>
            <w:div w:id="2072002694">
              <w:marLeft w:val="0"/>
              <w:marRight w:val="0"/>
              <w:marTop w:val="0"/>
              <w:marBottom w:val="0"/>
              <w:divBdr>
                <w:top w:val="none" w:sz="0" w:space="0" w:color="auto"/>
                <w:left w:val="none" w:sz="0" w:space="0" w:color="auto"/>
                <w:bottom w:val="none" w:sz="0" w:space="0" w:color="auto"/>
                <w:right w:val="none" w:sz="0" w:space="0" w:color="auto"/>
              </w:divBdr>
            </w:div>
          </w:divsChild>
        </w:div>
        <w:div w:id="128785007">
          <w:marLeft w:val="0"/>
          <w:marRight w:val="0"/>
          <w:marTop w:val="0"/>
          <w:marBottom w:val="0"/>
          <w:divBdr>
            <w:top w:val="none" w:sz="0" w:space="0" w:color="auto"/>
            <w:left w:val="none" w:sz="0" w:space="0" w:color="auto"/>
            <w:bottom w:val="none" w:sz="0" w:space="0" w:color="auto"/>
            <w:right w:val="none" w:sz="0" w:space="0" w:color="auto"/>
          </w:divBdr>
          <w:divsChild>
            <w:div w:id="558327759">
              <w:marLeft w:val="0"/>
              <w:marRight w:val="0"/>
              <w:marTop w:val="0"/>
              <w:marBottom w:val="0"/>
              <w:divBdr>
                <w:top w:val="none" w:sz="0" w:space="0" w:color="auto"/>
                <w:left w:val="none" w:sz="0" w:space="0" w:color="auto"/>
                <w:bottom w:val="none" w:sz="0" w:space="0" w:color="auto"/>
                <w:right w:val="none" w:sz="0" w:space="0" w:color="auto"/>
              </w:divBdr>
            </w:div>
          </w:divsChild>
        </w:div>
        <w:div w:id="1614435187">
          <w:marLeft w:val="0"/>
          <w:marRight w:val="0"/>
          <w:marTop w:val="0"/>
          <w:marBottom w:val="0"/>
          <w:divBdr>
            <w:top w:val="none" w:sz="0" w:space="0" w:color="auto"/>
            <w:left w:val="none" w:sz="0" w:space="0" w:color="auto"/>
            <w:bottom w:val="none" w:sz="0" w:space="0" w:color="auto"/>
            <w:right w:val="none" w:sz="0" w:space="0" w:color="auto"/>
          </w:divBdr>
          <w:divsChild>
            <w:div w:id="591819877">
              <w:marLeft w:val="0"/>
              <w:marRight w:val="0"/>
              <w:marTop w:val="0"/>
              <w:marBottom w:val="0"/>
              <w:divBdr>
                <w:top w:val="none" w:sz="0" w:space="0" w:color="auto"/>
                <w:left w:val="none" w:sz="0" w:space="0" w:color="auto"/>
                <w:bottom w:val="none" w:sz="0" w:space="0" w:color="auto"/>
                <w:right w:val="none" w:sz="0" w:space="0" w:color="auto"/>
              </w:divBdr>
            </w:div>
          </w:divsChild>
        </w:div>
        <w:div w:id="1553273514">
          <w:marLeft w:val="0"/>
          <w:marRight w:val="0"/>
          <w:marTop w:val="0"/>
          <w:marBottom w:val="0"/>
          <w:divBdr>
            <w:top w:val="none" w:sz="0" w:space="0" w:color="auto"/>
            <w:left w:val="none" w:sz="0" w:space="0" w:color="auto"/>
            <w:bottom w:val="none" w:sz="0" w:space="0" w:color="auto"/>
            <w:right w:val="none" w:sz="0" w:space="0" w:color="auto"/>
          </w:divBdr>
          <w:divsChild>
            <w:div w:id="63454928">
              <w:marLeft w:val="0"/>
              <w:marRight w:val="0"/>
              <w:marTop w:val="0"/>
              <w:marBottom w:val="0"/>
              <w:divBdr>
                <w:top w:val="none" w:sz="0" w:space="0" w:color="auto"/>
                <w:left w:val="none" w:sz="0" w:space="0" w:color="auto"/>
                <w:bottom w:val="none" w:sz="0" w:space="0" w:color="auto"/>
                <w:right w:val="none" w:sz="0" w:space="0" w:color="auto"/>
              </w:divBdr>
            </w:div>
          </w:divsChild>
        </w:div>
        <w:div w:id="1316644741">
          <w:marLeft w:val="0"/>
          <w:marRight w:val="0"/>
          <w:marTop w:val="0"/>
          <w:marBottom w:val="0"/>
          <w:divBdr>
            <w:top w:val="none" w:sz="0" w:space="0" w:color="auto"/>
            <w:left w:val="none" w:sz="0" w:space="0" w:color="auto"/>
            <w:bottom w:val="none" w:sz="0" w:space="0" w:color="auto"/>
            <w:right w:val="none" w:sz="0" w:space="0" w:color="auto"/>
          </w:divBdr>
          <w:divsChild>
            <w:div w:id="595863540">
              <w:marLeft w:val="0"/>
              <w:marRight w:val="0"/>
              <w:marTop w:val="0"/>
              <w:marBottom w:val="0"/>
              <w:divBdr>
                <w:top w:val="none" w:sz="0" w:space="0" w:color="auto"/>
                <w:left w:val="none" w:sz="0" w:space="0" w:color="auto"/>
                <w:bottom w:val="none" w:sz="0" w:space="0" w:color="auto"/>
                <w:right w:val="none" w:sz="0" w:space="0" w:color="auto"/>
              </w:divBdr>
            </w:div>
          </w:divsChild>
        </w:div>
        <w:div w:id="1859271339">
          <w:marLeft w:val="0"/>
          <w:marRight w:val="0"/>
          <w:marTop w:val="0"/>
          <w:marBottom w:val="0"/>
          <w:divBdr>
            <w:top w:val="none" w:sz="0" w:space="0" w:color="auto"/>
            <w:left w:val="none" w:sz="0" w:space="0" w:color="auto"/>
            <w:bottom w:val="none" w:sz="0" w:space="0" w:color="auto"/>
            <w:right w:val="none" w:sz="0" w:space="0" w:color="auto"/>
          </w:divBdr>
          <w:divsChild>
            <w:div w:id="242229580">
              <w:marLeft w:val="0"/>
              <w:marRight w:val="0"/>
              <w:marTop w:val="0"/>
              <w:marBottom w:val="0"/>
              <w:divBdr>
                <w:top w:val="none" w:sz="0" w:space="0" w:color="auto"/>
                <w:left w:val="none" w:sz="0" w:space="0" w:color="auto"/>
                <w:bottom w:val="none" w:sz="0" w:space="0" w:color="auto"/>
                <w:right w:val="none" w:sz="0" w:space="0" w:color="auto"/>
              </w:divBdr>
            </w:div>
          </w:divsChild>
        </w:div>
        <w:div w:id="1932591481">
          <w:marLeft w:val="0"/>
          <w:marRight w:val="0"/>
          <w:marTop w:val="0"/>
          <w:marBottom w:val="0"/>
          <w:divBdr>
            <w:top w:val="none" w:sz="0" w:space="0" w:color="auto"/>
            <w:left w:val="none" w:sz="0" w:space="0" w:color="auto"/>
            <w:bottom w:val="none" w:sz="0" w:space="0" w:color="auto"/>
            <w:right w:val="none" w:sz="0" w:space="0" w:color="auto"/>
          </w:divBdr>
          <w:divsChild>
            <w:div w:id="1047031005">
              <w:marLeft w:val="0"/>
              <w:marRight w:val="0"/>
              <w:marTop w:val="0"/>
              <w:marBottom w:val="0"/>
              <w:divBdr>
                <w:top w:val="none" w:sz="0" w:space="0" w:color="auto"/>
                <w:left w:val="none" w:sz="0" w:space="0" w:color="auto"/>
                <w:bottom w:val="none" w:sz="0" w:space="0" w:color="auto"/>
                <w:right w:val="none" w:sz="0" w:space="0" w:color="auto"/>
              </w:divBdr>
            </w:div>
          </w:divsChild>
        </w:div>
        <w:div w:id="206263894">
          <w:marLeft w:val="0"/>
          <w:marRight w:val="0"/>
          <w:marTop w:val="0"/>
          <w:marBottom w:val="0"/>
          <w:divBdr>
            <w:top w:val="none" w:sz="0" w:space="0" w:color="auto"/>
            <w:left w:val="none" w:sz="0" w:space="0" w:color="auto"/>
            <w:bottom w:val="none" w:sz="0" w:space="0" w:color="auto"/>
            <w:right w:val="none" w:sz="0" w:space="0" w:color="auto"/>
          </w:divBdr>
          <w:divsChild>
            <w:div w:id="2076855488">
              <w:marLeft w:val="0"/>
              <w:marRight w:val="0"/>
              <w:marTop w:val="0"/>
              <w:marBottom w:val="0"/>
              <w:divBdr>
                <w:top w:val="none" w:sz="0" w:space="0" w:color="auto"/>
                <w:left w:val="none" w:sz="0" w:space="0" w:color="auto"/>
                <w:bottom w:val="none" w:sz="0" w:space="0" w:color="auto"/>
                <w:right w:val="none" w:sz="0" w:space="0" w:color="auto"/>
              </w:divBdr>
            </w:div>
          </w:divsChild>
        </w:div>
        <w:div w:id="775366846">
          <w:marLeft w:val="0"/>
          <w:marRight w:val="0"/>
          <w:marTop w:val="0"/>
          <w:marBottom w:val="0"/>
          <w:divBdr>
            <w:top w:val="none" w:sz="0" w:space="0" w:color="auto"/>
            <w:left w:val="none" w:sz="0" w:space="0" w:color="auto"/>
            <w:bottom w:val="none" w:sz="0" w:space="0" w:color="auto"/>
            <w:right w:val="none" w:sz="0" w:space="0" w:color="auto"/>
          </w:divBdr>
          <w:divsChild>
            <w:div w:id="1355182973">
              <w:marLeft w:val="0"/>
              <w:marRight w:val="0"/>
              <w:marTop w:val="0"/>
              <w:marBottom w:val="0"/>
              <w:divBdr>
                <w:top w:val="none" w:sz="0" w:space="0" w:color="auto"/>
                <w:left w:val="none" w:sz="0" w:space="0" w:color="auto"/>
                <w:bottom w:val="none" w:sz="0" w:space="0" w:color="auto"/>
                <w:right w:val="none" w:sz="0" w:space="0" w:color="auto"/>
              </w:divBdr>
            </w:div>
          </w:divsChild>
        </w:div>
        <w:div w:id="1227258509">
          <w:marLeft w:val="0"/>
          <w:marRight w:val="0"/>
          <w:marTop w:val="0"/>
          <w:marBottom w:val="0"/>
          <w:divBdr>
            <w:top w:val="none" w:sz="0" w:space="0" w:color="auto"/>
            <w:left w:val="none" w:sz="0" w:space="0" w:color="auto"/>
            <w:bottom w:val="none" w:sz="0" w:space="0" w:color="auto"/>
            <w:right w:val="none" w:sz="0" w:space="0" w:color="auto"/>
          </w:divBdr>
          <w:divsChild>
            <w:div w:id="414672481">
              <w:marLeft w:val="0"/>
              <w:marRight w:val="0"/>
              <w:marTop w:val="0"/>
              <w:marBottom w:val="0"/>
              <w:divBdr>
                <w:top w:val="none" w:sz="0" w:space="0" w:color="auto"/>
                <w:left w:val="none" w:sz="0" w:space="0" w:color="auto"/>
                <w:bottom w:val="none" w:sz="0" w:space="0" w:color="auto"/>
                <w:right w:val="none" w:sz="0" w:space="0" w:color="auto"/>
              </w:divBdr>
            </w:div>
          </w:divsChild>
        </w:div>
        <w:div w:id="1411004340">
          <w:marLeft w:val="0"/>
          <w:marRight w:val="0"/>
          <w:marTop w:val="0"/>
          <w:marBottom w:val="0"/>
          <w:divBdr>
            <w:top w:val="none" w:sz="0" w:space="0" w:color="auto"/>
            <w:left w:val="none" w:sz="0" w:space="0" w:color="auto"/>
            <w:bottom w:val="none" w:sz="0" w:space="0" w:color="auto"/>
            <w:right w:val="none" w:sz="0" w:space="0" w:color="auto"/>
          </w:divBdr>
          <w:divsChild>
            <w:div w:id="485514319">
              <w:marLeft w:val="0"/>
              <w:marRight w:val="0"/>
              <w:marTop w:val="0"/>
              <w:marBottom w:val="0"/>
              <w:divBdr>
                <w:top w:val="none" w:sz="0" w:space="0" w:color="auto"/>
                <w:left w:val="none" w:sz="0" w:space="0" w:color="auto"/>
                <w:bottom w:val="none" w:sz="0" w:space="0" w:color="auto"/>
                <w:right w:val="none" w:sz="0" w:space="0" w:color="auto"/>
              </w:divBdr>
            </w:div>
          </w:divsChild>
        </w:div>
        <w:div w:id="1856724378">
          <w:marLeft w:val="0"/>
          <w:marRight w:val="0"/>
          <w:marTop w:val="0"/>
          <w:marBottom w:val="0"/>
          <w:divBdr>
            <w:top w:val="none" w:sz="0" w:space="0" w:color="auto"/>
            <w:left w:val="none" w:sz="0" w:space="0" w:color="auto"/>
            <w:bottom w:val="none" w:sz="0" w:space="0" w:color="auto"/>
            <w:right w:val="none" w:sz="0" w:space="0" w:color="auto"/>
          </w:divBdr>
          <w:divsChild>
            <w:div w:id="350692617">
              <w:marLeft w:val="0"/>
              <w:marRight w:val="0"/>
              <w:marTop w:val="0"/>
              <w:marBottom w:val="0"/>
              <w:divBdr>
                <w:top w:val="none" w:sz="0" w:space="0" w:color="auto"/>
                <w:left w:val="none" w:sz="0" w:space="0" w:color="auto"/>
                <w:bottom w:val="none" w:sz="0" w:space="0" w:color="auto"/>
                <w:right w:val="none" w:sz="0" w:space="0" w:color="auto"/>
              </w:divBdr>
            </w:div>
          </w:divsChild>
        </w:div>
        <w:div w:id="416052872">
          <w:marLeft w:val="0"/>
          <w:marRight w:val="0"/>
          <w:marTop w:val="0"/>
          <w:marBottom w:val="0"/>
          <w:divBdr>
            <w:top w:val="none" w:sz="0" w:space="0" w:color="auto"/>
            <w:left w:val="none" w:sz="0" w:space="0" w:color="auto"/>
            <w:bottom w:val="none" w:sz="0" w:space="0" w:color="auto"/>
            <w:right w:val="none" w:sz="0" w:space="0" w:color="auto"/>
          </w:divBdr>
          <w:divsChild>
            <w:div w:id="143817957">
              <w:marLeft w:val="0"/>
              <w:marRight w:val="0"/>
              <w:marTop w:val="0"/>
              <w:marBottom w:val="0"/>
              <w:divBdr>
                <w:top w:val="none" w:sz="0" w:space="0" w:color="auto"/>
                <w:left w:val="none" w:sz="0" w:space="0" w:color="auto"/>
                <w:bottom w:val="none" w:sz="0" w:space="0" w:color="auto"/>
                <w:right w:val="none" w:sz="0" w:space="0" w:color="auto"/>
              </w:divBdr>
            </w:div>
          </w:divsChild>
        </w:div>
        <w:div w:id="1635797052">
          <w:marLeft w:val="0"/>
          <w:marRight w:val="0"/>
          <w:marTop w:val="0"/>
          <w:marBottom w:val="0"/>
          <w:divBdr>
            <w:top w:val="none" w:sz="0" w:space="0" w:color="auto"/>
            <w:left w:val="none" w:sz="0" w:space="0" w:color="auto"/>
            <w:bottom w:val="none" w:sz="0" w:space="0" w:color="auto"/>
            <w:right w:val="none" w:sz="0" w:space="0" w:color="auto"/>
          </w:divBdr>
          <w:divsChild>
            <w:div w:id="2088112792">
              <w:marLeft w:val="0"/>
              <w:marRight w:val="0"/>
              <w:marTop w:val="0"/>
              <w:marBottom w:val="0"/>
              <w:divBdr>
                <w:top w:val="none" w:sz="0" w:space="0" w:color="auto"/>
                <w:left w:val="none" w:sz="0" w:space="0" w:color="auto"/>
                <w:bottom w:val="none" w:sz="0" w:space="0" w:color="auto"/>
                <w:right w:val="none" w:sz="0" w:space="0" w:color="auto"/>
              </w:divBdr>
            </w:div>
          </w:divsChild>
        </w:div>
        <w:div w:id="691492633">
          <w:marLeft w:val="0"/>
          <w:marRight w:val="0"/>
          <w:marTop w:val="0"/>
          <w:marBottom w:val="0"/>
          <w:divBdr>
            <w:top w:val="none" w:sz="0" w:space="0" w:color="auto"/>
            <w:left w:val="none" w:sz="0" w:space="0" w:color="auto"/>
            <w:bottom w:val="none" w:sz="0" w:space="0" w:color="auto"/>
            <w:right w:val="none" w:sz="0" w:space="0" w:color="auto"/>
          </w:divBdr>
          <w:divsChild>
            <w:div w:id="1233855471">
              <w:marLeft w:val="0"/>
              <w:marRight w:val="0"/>
              <w:marTop w:val="0"/>
              <w:marBottom w:val="0"/>
              <w:divBdr>
                <w:top w:val="none" w:sz="0" w:space="0" w:color="auto"/>
                <w:left w:val="none" w:sz="0" w:space="0" w:color="auto"/>
                <w:bottom w:val="none" w:sz="0" w:space="0" w:color="auto"/>
                <w:right w:val="none" w:sz="0" w:space="0" w:color="auto"/>
              </w:divBdr>
            </w:div>
          </w:divsChild>
        </w:div>
        <w:div w:id="1534224034">
          <w:marLeft w:val="0"/>
          <w:marRight w:val="0"/>
          <w:marTop w:val="0"/>
          <w:marBottom w:val="0"/>
          <w:divBdr>
            <w:top w:val="none" w:sz="0" w:space="0" w:color="auto"/>
            <w:left w:val="none" w:sz="0" w:space="0" w:color="auto"/>
            <w:bottom w:val="none" w:sz="0" w:space="0" w:color="auto"/>
            <w:right w:val="none" w:sz="0" w:space="0" w:color="auto"/>
          </w:divBdr>
          <w:divsChild>
            <w:div w:id="1768621182">
              <w:marLeft w:val="0"/>
              <w:marRight w:val="0"/>
              <w:marTop w:val="0"/>
              <w:marBottom w:val="0"/>
              <w:divBdr>
                <w:top w:val="none" w:sz="0" w:space="0" w:color="auto"/>
                <w:left w:val="none" w:sz="0" w:space="0" w:color="auto"/>
                <w:bottom w:val="none" w:sz="0" w:space="0" w:color="auto"/>
                <w:right w:val="none" w:sz="0" w:space="0" w:color="auto"/>
              </w:divBdr>
            </w:div>
          </w:divsChild>
        </w:div>
        <w:div w:id="1232885325">
          <w:marLeft w:val="0"/>
          <w:marRight w:val="0"/>
          <w:marTop w:val="0"/>
          <w:marBottom w:val="0"/>
          <w:divBdr>
            <w:top w:val="none" w:sz="0" w:space="0" w:color="auto"/>
            <w:left w:val="none" w:sz="0" w:space="0" w:color="auto"/>
            <w:bottom w:val="none" w:sz="0" w:space="0" w:color="auto"/>
            <w:right w:val="none" w:sz="0" w:space="0" w:color="auto"/>
          </w:divBdr>
          <w:divsChild>
            <w:div w:id="2020886268">
              <w:marLeft w:val="0"/>
              <w:marRight w:val="0"/>
              <w:marTop w:val="0"/>
              <w:marBottom w:val="0"/>
              <w:divBdr>
                <w:top w:val="none" w:sz="0" w:space="0" w:color="auto"/>
                <w:left w:val="none" w:sz="0" w:space="0" w:color="auto"/>
                <w:bottom w:val="none" w:sz="0" w:space="0" w:color="auto"/>
                <w:right w:val="none" w:sz="0" w:space="0" w:color="auto"/>
              </w:divBdr>
            </w:div>
          </w:divsChild>
        </w:div>
        <w:div w:id="912932163">
          <w:marLeft w:val="0"/>
          <w:marRight w:val="0"/>
          <w:marTop w:val="0"/>
          <w:marBottom w:val="0"/>
          <w:divBdr>
            <w:top w:val="none" w:sz="0" w:space="0" w:color="auto"/>
            <w:left w:val="none" w:sz="0" w:space="0" w:color="auto"/>
            <w:bottom w:val="none" w:sz="0" w:space="0" w:color="auto"/>
            <w:right w:val="none" w:sz="0" w:space="0" w:color="auto"/>
          </w:divBdr>
          <w:divsChild>
            <w:div w:id="1813983437">
              <w:marLeft w:val="0"/>
              <w:marRight w:val="0"/>
              <w:marTop w:val="0"/>
              <w:marBottom w:val="0"/>
              <w:divBdr>
                <w:top w:val="none" w:sz="0" w:space="0" w:color="auto"/>
                <w:left w:val="none" w:sz="0" w:space="0" w:color="auto"/>
                <w:bottom w:val="none" w:sz="0" w:space="0" w:color="auto"/>
                <w:right w:val="none" w:sz="0" w:space="0" w:color="auto"/>
              </w:divBdr>
            </w:div>
          </w:divsChild>
        </w:div>
        <w:div w:id="929891175">
          <w:marLeft w:val="0"/>
          <w:marRight w:val="0"/>
          <w:marTop w:val="0"/>
          <w:marBottom w:val="0"/>
          <w:divBdr>
            <w:top w:val="none" w:sz="0" w:space="0" w:color="auto"/>
            <w:left w:val="none" w:sz="0" w:space="0" w:color="auto"/>
            <w:bottom w:val="none" w:sz="0" w:space="0" w:color="auto"/>
            <w:right w:val="none" w:sz="0" w:space="0" w:color="auto"/>
          </w:divBdr>
          <w:divsChild>
            <w:div w:id="1017079530">
              <w:marLeft w:val="0"/>
              <w:marRight w:val="0"/>
              <w:marTop w:val="0"/>
              <w:marBottom w:val="0"/>
              <w:divBdr>
                <w:top w:val="none" w:sz="0" w:space="0" w:color="auto"/>
                <w:left w:val="none" w:sz="0" w:space="0" w:color="auto"/>
                <w:bottom w:val="none" w:sz="0" w:space="0" w:color="auto"/>
                <w:right w:val="none" w:sz="0" w:space="0" w:color="auto"/>
              </w:divBdr>
            </w:div>
          </w:divsChild>
        </w:div>
        <w:div w:id="218327132">
          <w:marLeft w:val="0"/>
          <w:marRight w:val="0"/>
          <w:marTop w:val="0"/>
          <w:marBottom w:val="0"/>
          <w:divBdr>
            <w:top w:val="none" w:sz="0" w:space="0" w:color="auto"/>
            <w:left w:val="none" w:sz="0" w:space="0" w:color="auto"/>
            <w:bottom w:val="none" w:sz="0" w:space="0" w:color="auto"/>
            <w:right w:val="none" w:sz="0" w:space="0" w:color="auto"/>
          </w:divBdr>
          <w:divsChild>
            <w:div w:id="152844989">
              <w:marLeft w:val="0"/>
              <w:marRight w:val="0"/>
              <w:marTop w:val="0"/>
              <w:marBottom w:val="0"/>
              <w:divBdr>
                <w:top w:val="none" w:sz="0" w:space="0" w:color="auto"/>
                <w:left w:val="none" w:sz="0" w:space="0" w:color="auto"/>
                <w:bottom w:val="none" w:sz="0" w:space="0" w:color="auto"/>
                <w:right w:val="none" w:sz="0" w:space="0" w:color="auto"/>
              </w:divBdr>
            </w:div>
          </w:divsChild>
        </w:div>
        <w:div w:id="1595701800">
          <w:marLeft w:val="0"/>
          <w:marRight w:val="0"/>
          <w:marTop w:val="0"/>
          <w:marBottom w:val="0"/>
          <w:divBdr>
            <w:top w:val="none" w:sz="0" w:space="0" w:color="auto"/>
            <w:left w:val="none" w:sz="0" w:space="0" w:color="auto"/>
            <w:bottom w:val="none" w:sz="0" w:space="0" w:color="auto"/>
            <w:right w:val="none" w:sz="0" w:space="0" w:color="auto"/>
          </w:divBdr>
          <w:divsChild>
            <w:div w:id="813184113">
              <w:marLeft w:val="0"/>
              <w:marRight w:val="0"/>
              <w:marTop w:val="0"/>
              <w:marBottom w:val="0"/>
              <w:divBdr>
                <w:top w:val="none" w:sz="0" w:space="0" w:color="auto"/>
                <w:left w:val="none" w:sz="0" w:space="0" w:color="auto"/>
                <w:bottom w:val="none" w:sz="0" w:space="0" w:color="auto"/>
                <w:right w:val="none" w:sz="0" w:space="0" w:color="auto"/>
              </w:divBdr>
            </w:div>
          </w:divsChild>
        </w:div>
        <w:div w:id="1951886587">
          <w:marLeft w:val="0"/>
          <w:marRight w:val="0"/>
          <w:marTop w:val="0"/>
          <w:marBottom w:val="0"/>
          <w:divBdr>
            <w:top w:val="none" w:sz="0" w:space="0" w:color="auto"/>
            <w:left w:val="none" w:sz="0" w:space="0" w:color="auto"/>
            <w:bottom w:val="none" w:sz="0" w:space="0" w:color="auto"/>
            <w:right w:val="none" w:sz="0" w:space="0" w:color="auto"/>
          </w:divBdr>
          <w:divsChild>
            <w:div w:id="41172202">
              <w:marLeft w:val="0"/>
              <w:marRight w:val="0"/>
              <w:marTop w:val="0"/>
              <w:marBottom w:val="0"/>
              <w:divBdr>
                <w:top w:val="none" w:sz="0" w:space="0" w:color="auto"/>
                <w:left w:val="none" w:sz="0" w:space="0" w:color="auto"/>
                <w:bottom w:val="none" w:sz="0" w:space="0" w:color="auto"/>
                <w:right w:val="none" w:sz="0" w:space="0" w:color="auto"/>
              </w:divBdr>
            </w:div>
          </w:divsChild>
        </w:div>
        <w:div w:id="504130027">
          <w:marLeft w:val="0"/>
          <w:marRight w:val="0"/>
          <w:marTop w:val="0"/>
          <w:marBottom w:val="0"/>
          <w:divBdr>
            <w:top w:val="none" w:sz="0" w:space="0" w:color="auto"/>
            <w:left w:val="none" w:sz="0" w:space="0" w:color="auto"/>
            <w:bottom w:val="none" w:sz="0" w:space="0" w:color="auto"/>
            <w:right w:val="none" w:sz="0" w:space="0" w:color="auto"/>
          </w:divBdr>
          <w:divsChild>
            <w:div w:id="182941021">
              <w:marLeft w:val="0"/>
              <w:marRight w:val="0"/>
              <w:marTop w:val="0"/>
              <w:marBottom w:val="0"/>
              <w:divBdr>
                <w:top w:val="none" w:sz="0" w:space="0" w:color="auto"/>
                <w:left w:val="none" w:sz="0" w:space="0" w:color="auto"/>
                <w:bottom w:val="none" w:sz="0" w:space="0" w:color="auto"/>
                <w:right w:val="none" w:sz="0" w:space="0" w:color="auto"/>
              </w:divBdr>
            </w:div>
          </w:divsChild>
        </w:div>
        <w:div w:id="910386722">
          <w:marLeft w:val="0"/>
          <w:marRight w:val="0"/>
          <w:marTop w:val="0"/>
          <w:marBottom w:val="0"/>
          <w:divBdr>
            <w:top w:val="none" w:sz="0" w:space="0" w:color="auto"/>
            <w:left w:val="none" w:sz="0" w:space="0" w:color="auto"/>
            <w:bottom w:val="none" w:sz="0" w:space="0" w:color="auto"/>
            <w:right w:val="none" w:sz="0" w:space="0" w:color="auto"/>
          </w:divBdr>
          <w:divsChild>
            <w:div w:id="1917087867">
              <w:marLeft w:val="0"/>
              <w:marRight w:val="0"/>
              <w:marTop w:val="0"/>
              <w:marBottom w:val="0"/>
              <w:divBdr>
                <w:top w:val="none" w:sz="0" w:space="0" w:color="auto"/>
                <w:left w:val="none" w:sz="0" w:space="0" w:color="auto"/>
                <w:bottom w:val="none" w:sz="0" w:space="0" w:color="auto"/>
                <w:right w:val="none" w:sz="0" w:space="0" w:color="auto"/>
              </w:divBdr>
            </w:div>
          </w:divsChild>
        </w:div>
        <w:div w:id="2063945588">
          <w:marLeft w:val="0"/>
          <w:marRight w:val="0"/>
          <w:marTop w:val="0"/>
          <w:marBottom w:val="0"/>
          <w:divBdr>
            <w:top w:val="none" w:sz="0" w:space="0" w:color="auto"/>
            <w:left w:val="none" w:sz="0" w:space="0" w:color="auto"/>
            <w:bottom w:val="none" w:sz="0" w:space="0" w:color="auto"/>
            <w:right w:val="none" w:sz="0" w:space="0" w:color="auto"/>
          </w:divBdr>
          <w:divsChild>
            <w:div w:id="1554076441">
              <w:marLeft w:val="0"/>
              <w:marRight w:val="0"/>
              <w:marTop w:val="0"/>
              <w:marBottom w:val="0"/>
              <w:divBdr>
                <w:top w:val="none" w:sz="0" w:space="0" w:color="auto"/>
                <w:left w:val="none" w:sz="0" w:space="0" w:color="auto"/>
                <w:bottom w:val="none" w:sz="0" w:space="0" w:color="auto"/>
                <w:right w:val="none" w:sz="0" w:space="0" w:color="auto"/>
              </w:divBdr>
            </w:div>
          </w:divsChild>
        </w:div>
        <w:div w:id="1846363939">
          <w:marLeft w:val="0"/>
          <w:marRight w:val="0"/>
          <w:marTop w:val="0"/>
          <w:marBottom w:val="0"/>
          <w:divBdr>
            <w:top w:val="none" w:sz="0" w:space="0" w:color="auto"/>
            <w:left w:val="none" w:sz="0" w:space="0" w:color="auto"/>
            <w:bottom w:val="none" w:sz="0" w:space="0" w:color="auto"/>
            <w:right w:val="none" w:sz="0" w:space="0" w:color="auto"/>
          </w:divBdr>
          <w:divsChild>
            <w:div w:id="673260105">
              <w:marLeft w:val="0"/>
              <w:marRight w:val="0"/>
              <w:marTop w:val="0"/>
              <w:marBottom w:val="0"/>
              <w:divBdr>
                <w:top w:val="none" w:sz="0" w:space="0" w:color="auto"/>
                <w:left w:val="none" w:sz="0" w:space="0" w:color="auto"/>
                <w:bottom w:val="none" w:sz="0" w:space="0" w:color="auto"/>
                <w:right w:val="none" w:sz="0" w:space="0" w:color="auto"/>
              </w:divBdr>
            </w:div>
          </w:divsChild>
        </w:div>
        <w:div w:id="1519469968">
          <w:marLeft w:val="0"/>
          <w:marRight w:val="0"/>
          <w:marTop w:val="0"/>
          <w:marBottom w:val="0"/>
          <w:divBdr>
            <w:top w:val="none" w:sz="0" w:space="0" w:color="auto"/>
            <w:left w:val="none" w:sz="0" w:space="0" w:color="auto"/>
            <w:bottom w:val="none" w:sz="0" w:space="0" w:color="auto"/>
            <w:right w:val="none" w:sz="0" w:space="0" w:color="auto"/>
          </w:divBdr>
          <w:divsChild>
            <w:div w:id="582227561">
              <w:marLeft w:val="0"/>
              <w:marRight w:val="0"/>
              <w:marTop w:val="0"/>
              <w:marBottom w:val="0"/>
              <w:divBdr>
                <w:top w:val="none" w:sz="0" w:space="0" w:color="auto"/>
                <w:left w:val="none" w:sz="0" w:space="0" w:color="auto"/>
                <w:bottom w:val="none" w:sz="0" w:space="0" w:color="auto"/>
                <w:right w:val="none" w:sz="0" w:space="0" w:color="auto"/>
              </w:divBdr>
            </w:div>
          </w:divsChild>
        </w:div>
        <w:div w:id="912547039">
          <w:marLeft w:val="0"/>
          <w:marRight w:val="0"/>
          <w:marTop w:val="0"/>
          <w:marBottom w:val="0"/>
          <w:divBdr>
            <w:top w:val="none" w:sz="0" w:space="0" w:color="auto"/>
            <w:left w:val="none" w:sz="0" w:space="0" w:color="auto"/>
            <w:bottom w:val="none" w:sz="0" w:space="0" w:color="auto"/>
            <w:right w:val="none" w:sz="0" w:space="0" w:color="auto"/>
          </w:divBdr>
          <w:divsChild>
            <w:div w:id="1296833072">
              <w:marLeft w:val="0"/>
              <w:marRight w:val="0"/>
              <w:marTop w:val="0"/>
              <w:marBottom w:val="0"/>
              <w:divBdr>
                <w:top w:val="none" w:sz="0" w:space="0" w:color="auto"/>
                <w:left w:val="none" w:sz="0" w:space="0" w:color="auto"/>
                <w:bottom w:val="none" w:sz="0" w:space="0" w:color="auto"/>
                <w:right w:val="none" w:sz="0" w:space="0" w:color="auto"/>
              </w:divBdr>
            </w:div>
          </w:divsChild>
        </w:div>
        <w:div w:id="1071738203">
          <w:marLeft w:val="0"/>
          <w:marRight w:val="0"/>
          <w:marTop w:val="0"/>
          <w:marBottom w:val="0"/>
          <w:divBdr>
            <w:top w:val="none" w:sz="0" w:space="0" w:color="auto"/>
            <w:left w:val="none" w:sz="0" w:space="0" w:color="auto"/>
            <w:bottom w:val="none" w:sz="0" w:space="0" w:color="auto"/>
            <w:right w:val="none" w:sz="0" w:space="0" w:color="auto"/>
          </w:divBdr>
          <w:divsChild>
            <w:div w:id="1961452809">
              <w:marLeft w:val="0"/>
              <w:marRight w:val="0"/>
              <w:marTop w:val="0"/>
              <w:marBottom w:val="0"/>
              <w:divBdr>
                <w:top w:val="none" w:sz="0" w:space="0" w:color="auto"/>
                <w:left w:val="none" w:sz="0" w:space="0" w:color="auto"/>
                <w:bottom w:val="none" w:sz="0" w:space="0" w:color="auto"/>
                <w:right w:val="none" w:sz="0" w:space="0" w:color="auto"/>
              </w:divBdr>
            </w:div>
          </w:divsChild>
        </w:div>
        <w:div w:id="82535771">
          <w:marLeft w:val="0"/>
          <w:marRight w:val="0"/>
          <w:marTop w:val="0"/>
          <w:marBottom w:val="0"/>
          <w:divBdr>
            <w:top w:val="none" w:sz="0" w:space="0" w:color="auto"/>
            <w:left w:val="none" w:sz="0" w:space="0" w:color="auto"/>
            <w:bottom w:val="none" w:sz="0" w:space="0" w:color="auto"/>
            <w:right w:val="none" w:sz="0" w:space="0" w:color="auto"/>
          </w:divBdr>
          <w:divsChild>
            <w:div w:id="1828668945">
              <w:marLeft w:val="0"/>
              <w:marRight w:val="0"/>
              <w:marTop w:val="0"/>
              <w:marBottom w:val="0"/>
              <w:divBdr>
                <w:top w:val="none" w:sz="0" w:space="0" w:color="auto"/>
                <w:left w:val="none" w:sz="0" w:space="0" w:color="auto"/>
                <w:bottom w:val="none" w:sz="0" w:space="0" w:color="auto"/>
                <w:right w:val="none" w:sz="0" w:space="0" w:color="auto"/>
              </w:divBdr>
            </w:div>
          </w:divsChild>
        </w:div>
        <w:div w:id="1286693336">
          <w:marLeft w:val="0"/>
          <w:marRight w:val="0"/>
          <w:marTop w:val="0"/>
          <w:marBottom w:val="0"/>
          <w:divBdr>
            <w:top w:val="none" w:sz="0" w:space="0" w:color="auto"/>
            <w:left w:val="none" w:sz="0" w:space="0" w:color="auto"/>
            <w:bottom w:val="none" w:sz="0" w:space="0" w:color="auto"/>
            <w:right w:val="none" w:sz="0" w:space="0" w:color="auto"/>
          </w:divBdr>
          <w:divsChild>
            <w:div w:id="39402812">
              <w:marLeft w:val="0"/>
              <w:marRight w:val="0"/>
              <w:marTop w:val="0"/>
              <w:marBottom w:val="0"/>
              <w:divBdr>
                <w:top w:val="none" w:sz="0" w:space="0" w:color="auto"/>
                <w:left w:val="none" w:sz="0" w:space="0" w:color="auto"/>
                <w:bottom w:val="none" w:sz="0" w:space="0" w:color="auto"/>
                <w:right w:val="none" w:sz="0" w:space="0" w:color="auto"/>
              </w:divBdr>
            </w:div>
          </w:divsChild>
        </w:div>
        <w:div w:id="85199663">
          <w:marLeft w:val="0"/>
          <w:marRight w:val="0"/>
          <w:marTop w:val="0"/>
          <w:marBottom w:val="0"/>
          <w:divBdr>
            <w:top w:val="none" w:sz="0" w:space="0" w:color="auto"/>
            <w:left w:val="none" w:sz="0" w:space="0" w:color="auto"/>
            <w:bottom w:val="none" w:sz="0" w:space="0" w:color="auto"/>
            <w:right w:val="none" w:sz="0" w:space="0" w:color="auto"/>
          </w:divBdr>
          <w:divsChild>
            <w:div w:id="1202933702">
              <w:marLeft w:val="0"/>
              <w:marRight w:val="0"/>
              <w:marTop w:val="0"/>
              <w:marBottom w:val="0"/>
              <w:divBdr>
                <w:top w:val="none" w:sz="0" w:space="0" w:color="auto"/>
                <w:left w:val="none" w:sz="0" w:space="0" w:color="auto"/>
                <w:bottom w:val="none" w:sz="0" w:space="0" w:color="auto"/>
                <w:right w:val="none" w:sz="0" w:space="0" w:color="auto"/>
              </w:divBdr>
            </w:div>
          </w:divsChild>
        </w:div>
        <w:div w:id="1789280902">
          <w:marLeft w:val="0"/>
          <w:marRight w:val="0"/>
          <w:marTop w:val="0"/>
          <w:marBottom w:val="0"/>
          <w:divBdr>
            <w:top w:val="none" w:sz="0" w:space="0" w:color="auto"/>
            <w:left w:val="none" w:sz="0" w:space="0" w:color="auto"/>
            <w:bottom w:val="none" w:sz="0" w:space="0" w:color="auto"/>
            <w:right w:val="none" w:sz="0" w:space="0" w:color="auto"/>
          </w:divBdr>
          <w:divsChild>
            <w:div w:id="623772074">
              <w:marLeft w:val="0"/>
              <w:marRight w:val="0"/>
              <w:marTop w:val="0"/>
              <w:marBottom w:val="0"/>
              <w:divBdr>
                <w:top w:val="none" w:sz="0" w:space="0" w:color="auto"/>
                <w:left w:val="none" w:sz="0" w:space="0" w:color="auto"/>
                <w:bottom w:val="none" w:sz="0" w:space="0" w:color="auto"/>
                <w:right w:val="none" w:sz="0" w:space="0" w:color="auto"/>
              </w:divBdr>
            </w:div>
          </w:divsChild>
        </w:div>
        <w:div w:id="1260983842">
          <w:marLeft w:val="0"/>
          <w:marRight w:val="0"/>
          <w:marTop w:val="0"/>
          <w:marBottom w:val="0"/>
          <w:divBdr>
            <w:top w:val="none" w:sz="0" w:space="0" w:color="auto"/>
            <w:left w:val="none" w:sz="0" w:space="0" w:color="auto"/>
            <w:bottom w:val="none" w:sz="0" w:space="0" w:color="auto"/>
            <w:right w:val="none" w:sz="0" w:space="0" w:color="auto"/>
          </w:divBdr>
          <w:divsChild>
            <w:div w:id="780732538">
              <w:marLeft w:val="0"/>
              <w:marRight w:val="0"/>
              <w:marTop w:val="0"/>
              <w:marBottom w:val="0"/>
              <w:divBdr>
                <w:top w:val="none" w:sz="0" w:space="0" w:color="auto"/>
                <w:left w:val="none" w:sz="0" w:space="0" w:color="auto"/>
                <w:bottom w:val="none" w:sz="0" w:space="0" w:color="auto"/>
                <w:right w:val="none" w:sz="0" w:space="0" w:color="auto"/>
              </w:divBdr>
            </w:div>
          </w:divsChild>
        </w:div>
        <w:div w:id="1504707842">
          <w:marLeft w:val="0"/>
          <w:marRight w:val="0"/>
          <w:marTop w:val="0"/>
          <w:marBottom w:val="0"/>
          <w:divBdr>
            <w:top w:val="none" w:sz="0" w:space="0" w:color="auto"/>
            <w:left w:val="none" w:sz="0" w:space="0" w:color="auto"/>
            <w:bottom w:val="none" w:sz="0" w:space="0" w:color="auto"/>
            <w:right w:val="none" w:sz="0" w:space="0" w:color="auto"/>
          </w:divBdr>
          <w:divsChild>
            <w:div w:id="843861170">
              <w:marLeft w:val="0"/>
              <w:marRight w:val="0"/>
              <w:marTop w:val="0"/>
              <w:marBottom w:val="0"/>
              <w:divBdr>
                <w:top w:val="none" w:sz="0" w:space="0" w:color="auto"/>
                <w:left w:val="none" w:sz="0" w:space="0" w:color="auto"/>
                <w:bottom w:val="none" w:sz="0" w:space="0" w:color="auto"/>
                <w:right w:val="none" w:sz="0" w:space="0" w:color="auto"/>
              </w:divBdr>
            </w:div>
          </w:divsChild>
        </w:div>
        <w:div w:id="287317779">
          <w:marLeft w:val="0"/>
          <w:marRight w:val="0"/>
          <w:marTop w:val="0"/>
          <w:marBottom w:val="0"/>
          <w:divBdr>
            <w:top w:val="none" w:sz="0" w:space="0" w:color="auto"/>
            <w:left w:val="none" w:sz="0" w:space="0" w:color="auto"/>
            <w:bottom w:val="none" w:sz="0" w:space="0" w:color="auto"/>
            <w:right w:val="none" w:sz="0" w:space="0" w:color="auto"/>
          </w:divBdr>
          <w:divsChild>
            <w:div w:id="699936495">
              <w:marLeft w:val="0"/>
              <w:marRight w:val="0"/>
              <w:marTop w:val="0"/>
              <w:marBottom w:val="0"/>
              <w:divBdr>
                <w:top w:val="none" w:sz="0" w:space="0" w:color="auto"/>
                <w:left w:val="none" w:sz="0" w:space="0" w:color="auto"/>
                <w:bottom w:val="none" w:sz="0" w:space="0" w:color="auto"/>
                <w:right w:val="none" w:sz="0" w:space="0" w:color="auto"/>
              </w:divBdr>
            </w:div>
          </w:divsChild>
        </w:div>
        <w:div w:id="784276266">
          <w:marLeft w:val="0"/>
          <w:marRight w:val="0"/>
          <w:marTop w:val="0"/>
          <w:marBottom w:val="0"/>
          <w:divBdr>
            <w:top w:val="none" w:sz="0" w:space="0" w:color="auto"/>
            <w:left w:val="none" w:sz="0" w:space="0" w:color="auto"/>
            <w:bottom w:val="none" w:sz="0" w:space="0" w:color="auto"/>
            <w:right w:val="none" w:sz="0" w:space="0" w:color="auto"/>
          </w:divBdr>
          <w:divsChild>
            <w:div w:id="547380478">
              <w:marLeft w:val="0"/>
              <w:marRight w:val="0"/>
              <w:marTop w:val="0"/>
              <w:marBottom w:val="0"/>
              <w:divBdr>
                <w:top w:val="none" w:sz="0" w:space="0" w:color="auto"/>
                <w:left w:val="none" w:sz="0" w:space="0" w:color="auto"/>
                <w:bottom w:val="none" w:sz="0" w:space="0" w:color="auto"/>
                <w:right w:val="none" w:sz="0" w:space="0" w:color="auto"/>
              </w:divBdr>
            </w:div>
          </w:divsChild>
        </w:div>
        <w:div w:id="431779553">
          <w:marLeft w:val="0"/>
          <w:marRight w:val="0"/>
          <w:marTop w:val="0"/>
          <w:marBottom w:val="0"/>
          <w:divBdr>
            <w:top w:val="none" w:sz="0" w:space="0" w:color="auto"/>
            <w:left w:val="none" w:sz="0" w:space="0" w:color="auto"/>
            <w:bottom w:val="none" w:sz="0" w:space="0" w:color="auto"/>
            <w:right w:val="none" w:sz="0" w:space="0" w:color="auto"/>
          </w:divBdr>
          <w:divsChild>
            <w:div w:id="490609169">
              <w:marLeft w:val="0"/>
              <w:marRight w:val="0"/>
              <w:marTop w:val="0"/>
              <w:marBottom w:val="0"/>
              <w:divBdr>
                <w:top w:val="none" w:sz="0" w:space="0" w:color="auto"/>
                <w:left w:val="none" w:sz="0" w:space="0" w:color="auto"/>
                <w:bottom w:val="none" w:sz="0" w:space="0" w:color="auto"/>
                <w:right w:val="none" w:sz="0" w:space="0" w:color="auto"/>
              </w:divBdr>
            </w:div>
          </w:divsChild>
        </w:div>
        <w:div w:id="1091512008">
          <w:marLeft w:val="0"/>
          <w:marRight w:val="0"/>
          <w:marTop w:val="0"/>
          <w:marBottom w:val="0"/>
          <w:divBdr>
            <w:top w:val="none" w:sz="0" w:space="0" w:color="auto"/>
            <w:left w:val="none" w:sz="0" w:space="0" w:color="auto"/>
            <w:bottom w:val="none" w:sz="0" w:space="0" w:color="auto"/>
            <w:right w:val="none" w:sz="0" w:space="0" w:color="auto"/>
          </w:divBdr>
          <w:divsChild>
            <w:div w:id="1639262096">
              <w:marLeft w:val="0"/>
              <w:marRight w:val="0"/>
              <w:marTop w:val="0"/>
              <w:marBottom w:val="0"/>
              <w:divBdr>
                <w:top w:val="none" w:sz="0" w:space="0" w:color="auto"/>
                <w:left w:val="none" w:sz="0" w:space="0" w:color="auto"/>
                <w:bottom w:val="none" w:sz="0" w:space="0" w:color="auto"/>
                <w:right w:val="none" w:sz="0" w:space="0" w:color="auto"/>
              </w:divBdr>
            </w:div>
          </w:divsChild>
        </w:div>
        <w:div w:id="551771625">
          <w:marLeft w:val="0"/>
          <w:marRight w:val="0"/>
          <w:marTop w:val="0"/>
          <w:marBottom w:val="0"/>
          <w:divBdr>
            <w:top w:val="none" w:sz="0" w:space="0" w:color="auto"/>
            <w:left w:val="none" w:sz="0" w:space="0" w:color="auto"/>
            <w:bottom w:val="none" w:sz="0" w:space="0" w:color="auto"/>
            <w:right w:val="none" w:sz="0" w:space="0" w:color="auto"/>
          </w:divBdr>
          <w:divsChild>
            <w:div w:id="1387143715">
              <w:marLeft w:val="0"/>
              <w:marRight w:val="0"/>
              <w:marTop w:val="0"/>
              <w:marBottom w:val="0"/>
              <w:divBdr>
                <w:top w:val="none" w:sz="0" w:space="0" w:color="auto"/>
                <w:left w:val="none" w:sz="0" w:space="0" w:color="auto"/>
                <w:bottom w:val="none" w:sz="0" w:space="0" w:color="auto"/>
                <w:right w:val="none" w:sz="0" w:space="0" w:color="auto"/>
              </w:divBdr>
            </w:div>
          </w:divsChild>
        </w:div>
        <w:div w:id="811754697">
          <w:marLeft w:val="0"/>
          <w:marRight w:val="0"/>
          <w:marTop w:val="0"/>
          <w:marBottom w:val="0"/>
          <w:divBdr>
            <w:top w:val="none" w:sz="0" w:space="0" w:color="auto"/>
            <w:left w:val="none" w:sz="0" w:space="0" w:color="auto"/>
            <w:bottom w:val="none" w:sz="0" w:space="0" w:color="auto"/>
            <w:right w:val="none" w:sz="0" w:space="0" w:color="auto"/>
          </w:divBdr>
          <w:divsChild>
            <w:div w:id="1710031837">
              <w:marLeft w:val="0"/>
              <w:marRight w:val="0"/>
              <w:marTop w:val="0"/>
              <w:marBottom w:val="0"/>
              <w:divBdr>
                <w:top w:val="none" w:sz="0" w:space="0" w:color="auto"/>
                <w:left w:val="none" w:sz="0" w:space="0" w:color="auto"/>
                <w:bottom w:val="none" w:sz="0" w:space="0" w:color="auto"/>
                <w:right w:val="none" w:sz="0" w:space="0" w:color="auto"/>
              </w:divBdr>
            </w:div>
          </w:divsChild>
        </w:div>
        <w:div w:id="1641300543">
          <w:marLeft w:val="0"/>
          <w:marRight w:val="0"/>
          <w:marTop w:val="0"/>
          <w:marBottom w:val="0"/>
          <w:divBdr>
            <w:top w:val="none" w:sz="0" w:space="0" w:color="auto"/>
            <w:left w:val="none" w:sz="0" w:space="0" w:color="auto"/>
            <w:bottom w:val="none" w:sz="0" w:space="0" w:color="auto"/>
            <w:right w:val="none" w:sz="0" w:space="0" w:color="auto"/>
          </w:divBdr>
          <w:divsChild>
            <w:div w:id="547492574">
              <w:marLeft w:val="0"/>
              <w:marRight w:val="0"/>
              <w:marTop w:val="0"/>
              <w:marBottom w:val="0"/>
              <w:divBdr>
                <w:top w:val="none" w:sz="0" w:space="0" w:color="auto"/>
                <w:left w:val="none" w:sz="0" w:space="0" w:color="auto"/>
                <w:bottom w:val="none" w:sz="0" w:space="0" w:color="auto"/>
                <w:right w:val="none" w:sz="0" w:space="0" w:color="auto"/>
              </w:divBdr>
            </w:div>
          </w:divsChild>
        </w:div>
        <w:div w:id="883057130">
          <w:marLeft w:val="0"/>
          <w:marRight w:val="0"/>
          <w:marTop w:val="0"/>
          <w:marBottom w:val="0"/>
          <w:divBdr>
            <w:top w:val="none" w:sz="0" w:space="0" w:color="auto"/>
            <w:left w:val="none" w:sz="0" w:space="0" w:color="auto"/>
            <w:bottom w:val="none" w:sz="0" w:space="0" w:color="auto"/>
            <w:right w:val="none" w:sz="0" w:space="0" w:color="auto"/>
          </w:divBdr>
          <w:divsChild>
            <w:div w:id="386416342">
              <w:marLeft w:val="0"/>
              <w:marRight w:val="0"/>
              <w:marTop w:val="0"/>
              <w:marBottom w:val="0"/>
              <w:divBdr>
                <w:top w:val="none" w:sz="0" w:space="0" w:color="auto"/>
                <w:left w:val="none" w:sz="0" w:space="0" w:color="auto"/>
                <w:bottom w:val="none" w:sz="0" w:space="0" w:color="auto"/>
                <w:right w:val="none" w:sz="0" w:space="0" w:color="auto"/>
              </w:divBdr>
            </w:div>
          </w:divsChild>
        </w:div>
        <w:div w:id="1200122448">
          <w:marLeft w:val="0"/>
          <w:marRight w:val="0"/>
          <w:marTop w:val="0"/>
          <w:marBottom w:val="0"/>
          <w:divBdr>
            <w:top w:val="none" w:sz="0" w:space="0" w:color="auto"/>
            <w:left w:val="none" w:sz="0" w:space="0" w:color="auto"/>
            <w:bottom w:val="none" w:sz="0" w:space="0" w:color="auto"/>
            <w:right w:val="none" w:sz="0" w:space="0" w:color="auto"/>
          </w:divBdr>
          <w:divsChild>
            <w:div w:id="2106000710">
              <w:marLeft w:val="0"/>
              <w:marRight w:val="0"/>
              <w:marTop w:val="0"/>
              <w:marBottom w:val="0"/>
              <w:divBdr>
                <w:top w:val="none" w:sz="0" w:space="0" w:color="auto"/>
                <w:left w:val="none" w:sz="0" w:space="0" w:color="auto"/>
                <w:bottom w:val="none" w:sz="0" w:space="0" w:color="auto"/>
                <w:right w:val="none" w:sz="0" w:space="0" w:color="auto"/>
              </w:divBdr>
            </w:div>
          </w:divsChild>
        </w:div>
        <w:div w:id="278338305">
          <w:marLeft w:val="0"/>
          <w:marRight w:val="0"/>
          <w:marTop w:val="0"/>
          <w:marBottom w:val="0"/>
          <w:divBdr>
            <w:top w:val="none" w:sz="0" w:space="0" w:color="auto"/>
            <w:left w:val="none" w:sz="0" w:space="0" w:color="auto"/>
            <w:bottom w:val="none" w:sz="0" w:space="0" w:color="auto"/>
            <w:right w:val="none" w:sz="0" w:space="0" w:color="auto"/>
          </w:divBdr>
          <w:divsChild>
            <w:div w:id="547492045">
              <w:marLeft w:val="0"/>
              <w:marRight w:val="0"/>
              <w:marTop w:val="0"/>
              <w:marBottom w:val="0"/>
              <w:divBdr>
                <w:top w:val="none" w:sz="0" w:space="0" w:color="auto"/>
                <w:left w:val="none" w:sz="0" w:space="0" w:color="auto"/>
                <w:bottom w:val="none" w:sz="0" w:space="0" w:color="auto"/>
                <w:right w:val="none" w:sz="0" w:space="0" w:color="auto"/>
              </w:divBdr>
            </w:div>
          </w:divsChild>
        </w:div>
        <w:div w:id="1027176456">
          <w:marLeft w:val="0"/>
          <w:marRight w:val="0"/>
          <w:marTop w:val="0"/>
          <w:marBottom w:val="0"/>
          <w:divBdr>
            <w:top w:val="none" w:sz="0" w:space="0" w:color="auto"/>
            <w:left w:val="none" w:sz="0" w:space="0" w:color="auto"/>
            <w:bottom w:val="none" w:sz="0" w:space="0" w:color="auto"/>
            <w:right w:val="none" w:sz="0" w:space="0" w:color="auto"/>
          </w:divBdr>
          <w:divsChild>
            <w:div w:id="167868589">
              <w:marLeft w:val="0"/>
              <w:marRight w:val="0"/>
              <w:marTop w:val="0"/>
              <w:marBottom w:val="0"/>
              <w:divBdr>
                <w:top w:val="none" w:sz="0" w:space="0" w:color="auto"/>
                <w:left w:val="none" w:sz="0" w:space="0" w:color="auto"/>
                <w:bottom w:val="none" w:sz="0" w:space="0" w:color="auto"/>
                <w:right w:val="none" w:sz="0" w:space="0" w:color="auto"/>
              </w:divBdr>
            </w:div>
          </w:divsChild>
        </w:div>
        <w:div w:id="439683044">
          <w:marLeft w:val="0"/>
          <w:marRight w:val="0"/>
          <w:marTop w:val="0"/>
          <w:marBottom w:val="0"/>
          <w:divBdr>
            <w:top w:val="none" w:sz="0" w:space="0" w:color="auto"/>
            <w:left w:val="none" w:sz="0" w:space="0" w:color="auto"/>
            <w:bottom w:val="none" w:sz="0" w:space="0" w:color="auto"/>
            <w:right w:val="none" w:sz="0" w:space="0" w:color="auto"/>
          </w:divBdr>
          <w:divsChild>
            <w:div w:id="1845243067">
              <w:marLeft w:val="0"/>
              <w:marRight w:val="0"/>
              <w:marTop w:val="0"/>
              <w:marBottom w:val="0"/>
              <w:divBdr>
                <w:top w:val="none" w:sz="0" w:space="0" w:color="auto"/>
                <w:left w:val="none" w:sz="0" w:space="0" w:color="auto"/>
                <w:bottom w:val="none" w:sz="0" w:space="0" w:color="auto"/>
                <w:right w:val="none" w:sz="0" w:space="0" w:color="auto"/>
              </w:divBdr>
            </w:div>
          </w:divsChild>
        </w:div>
        <w:div w:id="1785491588">
          <w:marLeft w:val="0"/>
          <w:marRight w:val="0"/>
          <w:marTop w:val="0"/>
          <w:marBottom w:val="0"/>
          <w:divBdr>
            <w:top w:val="none" w:sz="0" w:space="0" w:color="auto"/>
            <w:left w:val="none" w:sz="0" w:space="0" w:color="auto"/>
            <w:bottom w:val="none" w:sz="0" w:space="0" w:color="auto"/>
            <w:right w:val="none" w:sz="0" w:space="0" w:color="auto"/>
          </w:divBdr>
          <w:divsChild>
            <w:div w:id="947810638">
              <w:marLeft w:val="0"/>
              <w:marRight w:val="0"/>
              <w:marTop w:val="0"/>
              <w:marBottom w:val="0"/>
              <w:divBdr>
                <w:top w:val="none" w:sz="0" w:space="0" w:color="auto"/>
                <w:left w:val="none" w:sz="0" w:space="0" w:color="auto"/>
                <w:bottom w:val="none" w:sz="0" w:space="0" w:color="auto"/>
                <w:right w:val="none" w:sz="0" w:space="0" w:color="auto"/>
              </w:divBdr>
            </w:div>
          </w:divsChild>
        </w:div>
        <w:div w:id="1983609312">
          <w:marLeft w:val="0"/>
          <w:marRight w:val="0"/>
          <w:marTop w:val="0"/>
          <w:marBottom w:val="0"/>
          <w:divBdr>
            <w:top w:val="none" w:sz="0" w:space="0" w:color="auto"/>
            <w:left w:val="none" w:sz="0" w:space="0" w:color="auto"/>
            <w:bottom w:val="none" w:sz="0" w:space="0" w:color="auto"/>
            <w:right w:val="none" w:sz="0" w:space="0" w:color="auto"/>
          </w:divBdr>
          <w:divsChild>
            <w:div w:id="680936769">
              <w:marLeft w:val="0"/>
              <w:marRight w:val="0"/>
              <w:marTop w:val="0"/>
              <w:marBottom w:val="0"/>
              <w:divBdr>
                <w:top w:val="none" w:sz="0" w:space="0" w:color="auto"/>
                <w:left w:val="none" w:sz="0" w:space="0" w:color="auto"/>
                <w:bottom w:val="none" w:sz="0" w:space="0" w:color="auto"/>
                <w:right w:val="none" w:sz="0" w:space="0" w:color="auto"/>
              </w:divBdr>
            </w:div>
          </w:divsChild>
        </w:div>
        <w:div w:id="59181287">
          <w:marLeft w:val="0"/>
          <w:marRight w:val="0"/>
          <w:marTop w:val="0"/>
          <w:marBottom w:val="0"/>
          <w:divBdr>
            <w:top w:val="none" w:sz="0" w:space="0" w:color="auto"/>
            <w:left w:val="none" w:sz="0" w:space="0" w:color="auto"/>
            <w:bottom w:val="none" w:sz="0" w:space="0" w:color="auto"/>
            <w:right w:val="none" w:sz="0" w:space="0" w:color="auto"/>
          </w:divBdr>
          <w:divsChild>
            <w:div w:id="785195294">
              <w:marLeft w:val="0"/>
              <w:marRight w:val="0"/>
              <w:marTop w:val="0"/>
              <w:marBottom w:val="0"/>
              <w:divBdr>
                <w:top w:val="none" w:sz="0" w:space="0" w:color="auto"/>
                <w:left w:val="none" w:sz="0" w:space="0" w:color="auto"/>
                <w:bottom w:val="none" w:sz="0" w:space="0" w:color="auto"/>
                <w:right w:val="none" w:sz="0" w:space="0" w:color="auto"/>
              </w:divBdr>
            </w:div>
          </w:divsChild>
        </w:div>
        <w:div w:id="1813136750">
          <w:marLeft w:val="0"/>
          <w:marRight w:val="0"/>
          <w:marTop w:val="0"/>
          <w:marBottom w:val="0"/>
          <w:divBdr>
            <w:top w:val="none" w:sz="0" w:space="0" w:color="auto"/>
            <w:left w:val="none" w:sz="0" w:space="0" w:color="auto"/>
            <w:bottom w:val="none" w:sz="0" w:space="0" w:color="auto"/>
            <w:right w:val="none" w:sz="0" w:space="0" w:color="auto"/>
          </w:divBdr>
          <w:divsChild>
            <w:div w:id="479420342">
              <w:marLeft w:val="0"/>
              <w:marRight w:val="0"/>
              <w:marTop w:val="0"/>
              <w:marBottom w:val="0"/>
              <w:divBdr>
                <w:top w:val="none" w:sz="0" w:space="0" w:color="auto"/>
                <w:left w:val="none" w:sz="0" w:space="0" w:color="auto"/>
                <w:bottom w:val="none" w:sz="0" w:space="0" w:color="auto"/>
                <w:right w:val="none" w:sz="0" w:space="0" w:color="auto"/>
              </w:divBdr>
            </w:div>
          </w:divsChild>
        </w:div>
        <w:div w:id="635914581">
          <w:marLeft w:val="0"/>
          <w:marRight w:val="0"/>
          <w:marTop w:val="0"/>
          <w:marBottom w:val="0"/>
          <w:divBdr>
            <w:top w:val="none" w:sz="0" w:space="0" w:color="auto"/>
            <w:left w:val="none" w:sz="0" w:space="0" w:color="auto"/>
            <w:bottom w:val="none" w:sz="0" w:space="0" w:color="auto"/>
            <w:right w:val="none" w:sz="0" w:space="0" w:color="auto"/>
          </w:divBdr>
          <w:divsChild>
            <w:div w:id="418478827">
              <w:marLeft w:val="0"/>
              <w:marRight w:val="0"/>
              <w:marTop w:val="0"/>
              <w:marBottom w:val="0"/>
              <w:divBdr>
                <w:top w:val="none" w:sz="0" w:space="0" w:color="auto"/>
                <w:left w:val="none" w:sz="0" w:space="0" w:color="auto"/>
                <w:bottom w:val="none" w:sz="0" w:space="0" w:color="auto"/>
                <w:right w:val="none" w:sz="0" w:space="0" w:color="auto"/>
              </w:divBdr>
            </w:div>
          </w:divsChild>
        </w:div>
        <w:div w:id="338310517">
          <w:marLeft w:val="0"/>
          <w:marRight w:val="0"/>
          <w:marTop w:val="0"/>
          <w:marBottom w:val="0"/>
          <w:divBdr>
            <w:top w:val="none" w:sz="0" w:space="0" w:color="auto"/>
            <w:left w:val="none" w:sz="0" w:space="0" w:color="auto"/>
            <w:bottom w:val="none" w:sz="0" w:space="0" w:color="auto"/>
            <w:right w:val="none" w:sz="0" w:space="0" w:color="auto"/>
          </w:divBdr>
          <w:divsChild>
            <w:div w:id="1430274310">
              <w:marLeft w:val="0"/>
              <w:marRight w:val="0"/>
              <w:marTop w:val="0"/>
              <w:marBottom w:val="0"/>
              <w:divBdr>
                <w:top w:val="none" w:sz="0" w:space="0" w:color="auto"/>
                <w:left w:val="none" w:sz="0" w:space="0" w:color="auto"/>
                <w:bottom w:val="none" w:sz="0" w:space="0" w:color="auto"/>
                <w:right w:val="none" w:sz="0" w:space="0" w:color="auto"/>
              </w:divBdr>
            </w:div>
          </w:divsChild>
        </w:div>
        <w:div w:id="1207640525">
          <w:marLeft w:val="0"/>
          <w:marRight w:val="0"/>
          <w:marTop w:val="0"/>
          <w:marBottom w:val="0"/>
          <w:divBdr>
            <w:top w:val="none" w:sz="0" w:space="0" w:color="auto"/>
            <w:left w:val="none" w:sz="0" w:space="0" w:color="auto"/>
            <w:bottom w:val="none" w:sz="0" w:space="0" w:color="auto"/>
            <w:right w:val="none" w:sz="0" w:space="0" w:color="auto"/>
          </w:divBdr>
          <w:divsChild>
            <w:div w:id="1446460942">
              <w:marLeft w:val="0"/>
              <w:marRight w:val="0"/>
              <w:marTop w:val="0"/>
              <w:marBottom w:val="0"/>
              <w:divBdr>
                <w:top w:val="none" w:sz="0" w:space="0" w:color="auto"/>
                <w:left w:val="none" w:sz="0" w:space="0" w:color="auto"/>
                <w:bottom w:val="none" w:sz="0" w:space="0" w:color="auto"/>
                <w:right w:val="none" w:sz="0" w:space="0" w:color="auto"/>
              </w:divBdr>
            </w:div>
          </w:divsChild>
        </w:div>
        <w:div w:id="2086535269">
          <w:marLeft w:val="0"/>
          <w:marRight w:val="0"/>
          <w:marTop w:val="0"/>
          <w:marBottom w:val="0"/>
          <w:divBdr>
            <w:top w:val="none" w:sz="0" w:space="0" w:color="auto"/>
            <w:left w:val="none" w:sz="0" w:space="0" w:color="auto"/>
            <w:bottom w:val="none" w:sz="0" w:space="0" w:color="auto"/>
            <w:right w:val="none" w:sz="0" w:space="0" w:color="auto"/>
          </w:divBdr>
          <w:divsChild>
            <w:div w:id="987514988">
              <w:marLeft w:val="0"/>
              <w:marRight w:val="0"/>
              <w:marTop w:val="0"/>
              <w:marBottom w:val="0"/>
              <w:divBdr>
                <w:top w:val="none" w:sz="0" w:space="0" w:color="auto"/>
                <w:left w:val="none" w:sz="0" w:space="0" w:color="auto"/>
                <w:bottom w:val="none" w:sz="0" w:space="0" w:color="auto"/>
                <w:right w:val="none" w:sz="0" w:space="0" w:color="auto"/>
              </w:divBdr>
            </w:div>
          </w:divsChild>
        </w:div>
        <w:div w:id="1517497238">
          <w:marLeft w:val="0"/>
          <w:marRight w:val="0"/>
          <w:marTop w:val="0"/>
          <w:marBottom w:val="0"/>
          <w:divBdr>
            <w:top w:val="none" w:sz="0" w:space="0" w:color="auto"/>
            <w:left w:val="none" w:sz="0" w:space="0" w:color="auto"/>
            <w:bottom w:val="none" w:sz="0" w:space="0" w:color="auto"/>
            <w:right w:val="none" w:sz="0" w:space="0" w:color="auto"/>
          </w:divBdr>
          <w:divsChild>
            <w:div w:id="663124246">
              <w:marLeft w:val="0"/>
              <w:marRight w:val="0"/>
              <w:marTop w:val="0"/>
              <w:marBottom w:val="0"/>
              <w:divBdr>
                <w:top w:val="none" w:sz="0" w:space="0" w:color="auto"/>
                <w:left w:val="none" w:sz="0" w:space="0" w:color="auto"/>
                <w:bottom w:val="none" w:sz="0" w:space="0" w:color="auto"/>
                <w:right w:val="none" w:sz="0" w:space="0" w:color="auto"/>
              </w:divBdr>
            </w:div>
          </w:divsChild>
        </w:div>
        <w:div w:id="1734424307">
          <w:marLeft w:val="0"/>
          <w:marRight w:val="0"/>
          <w:marTop w:val="0"/>
          <w:marBottom w:val="0"/>
          <w:divBdr>
            <w:top w:val="none" w:sz="0" w:space="0" w:color="auto"/>
            <w:left w:val="none" w:sz="0" w:space="0" w:color="auto"/>
            <w:bottom w:val="none" w:sz="0" w:space="0" w:color="auto"/>
            <w:right w:val="none" w:sz="0" w:space="0" w:color="auto"/>
          </w:divBdr>
          <w:divsChild>
            <w:div w:id="1045907464">
              <w:marLeft w:val="0"/>
              <w:marRight w:val="0"/>
              <w:marTop w:val="0"/>
              <w:marBottom w:val="0"/>
              <w:divBdr>
                <w:top w:val="none" w:sz="0" w:space="0" w:color="auto"/>
                <w:left w:val="none" w:sz="0" w:space="0" w:color="auto"/>
                <w:bottom w:val="none" w:sz="0" w:space="0" w:color="auto"/>
                <w:right w:val="none" w:sz="0" w:space="0" w:color="auto"/>
              </w:divBdr>
            </w:div>
          </w:divsChild>
        </w:div>
        <w:div w:id="767314745">
          <w:marLeft w:val="0"/>
          <w:marRight w:val="0"/>
          <w:marTop w:val="0"/>
          <w:marBottom w:val="0"/>
          <w:divBdr>
            <w:top w:val="none" w:sz="0" w:space="0" w:color="auto"/>
            <w:left w:val="none" w:sz="0" w:space="0" w:color="auto"/>
            <w:bottom w:val="none" w:sz="0" w:space="0" w:color="auto"/>
            <w:right w:val="none" w:sz="0" w:space="0" w:color="auto"/>
          </w:divBdr>
          <w:divsChild>
            <w:div w:id="668673571">
              <w:marLeft w:val="0"/>
              <w:marRight w:val="0"/>
              <w:marTop w:val="0"/>
              <w:marBottom w:val="0"/>
              <w:divBdr>
                <w:top w:val="none" w:sz="0" w:space="0" w:color="auto"/>
                <w:left w:val="none" w:sz="0" w:space="0" w:color="auto"/>
                <w:bottom w:val="none" w:sz="0" w:space="0" w:color="auto"/>
                <w:right w:val="none" w:sz="0" w:space="0" w:color="auto"/>
              </w:divBdr>
            </w:div>
          </w:divsChild>
        </w:div>
        <w:div w:id="1220945982">
          <w:marLeft w:val="0"/>
          <w:marRight w:val="0"/>
          <w:marTop w:val="0"/>
          <w:marBottom w:val="0"/>
          <w:divBdr>
            <w:top w:val="none" w:sz="0" w:space="0" w:color="auto"/>
            <w:left w:val="none" w:sz="0" w:space="0" w:color="auto"/>
            <w:bottom w:val="none" w:sz="0" w:space="0" w:color="auto"/>
            <w:right w:val="none" w:sz="0" w:space="0" w:color="auto"/>
          </w:divBdr>
          <w:divsChild>
            <w:div w:id="1521816759">
              <w:marLeft w:val="0"/>
              <w:marRight w:val="0"/>
              <w:marTop w:val="0"/>
              <w:marBottom w:val="0"/>
              <w:divBdr>
                <w:top w:val="none" w:sz="0" w:space="0" w:color="auto"/>
                <w:left w:val="none" w:sz="0" w:space="0" w:color="auto"/>
                <w:bottom w:val="none" w:sz="0" w:space="0" w:color="auto"/>
                <w:right w:val="none" w:sz="0" w:space="0" w:color="auto"/>
              </w:divBdr>
            </w:div>
          </w:divsChild>
        </w:div>
        <w:div w:id="2104453165">
          <w:marLeft w:val="0"/>
          <w:marRight w:val="0"/>
          <w:marTop w:val="0"/>
          <w:marBottom w:val="0"/>
          <w:divBdr>
            <w:top w:val="none" w:sz="0" w:space="0" w:color="auto"/>
            <w:left w:val="none" w:sz="0" w:space="0" w:color="auto"/>
            <w:bottom w:val="none" w:sz="0" w:space="0" w:color="auto"/>
            <w:right w:val="none" w:sz="0" w:space="0" w:color="auto"/>
          </w:divBdr>
          <w:divsChild>
            <w:div w:id="1493566257">
              <w:marLeft w:val="0"/>
              <w:marRight w:val="0"/>
              <w:marTop w:val="0"/>
              <w:marBottom w:val="0"/>
              <w:divBdr>
                <w:top w:val="none" w:sz="0" w:space="0" w:color="auto"/>
                <w:left w:val="none" w:sz="0" w:space="0" w:color="auto"/>
                <w:bottom w:val="none" w:sz="0" w:space="0" w:color="auto"/>
                <w:right w:val="none" w:sz="0" w:space="0" w:color="auto"/>
              </w:divBdr>
            </w:div>
          </w:divsChild>
        </w:div>
        <w:div w:id="1800143211">
          <w:marLeft w:val="0"/>
          <w:marRight w:val="0"/>
          <w:marTop w:val="0"/>
          <w:marBottom w:val="0"/>
          <w:divBdr>
            <w:top w:val="none" w:sz="0" w:space="0" w:color="auto"/>
            <w:left w:val="none" w:sz="0" w:space="0" w:color="auto"/>
            <w:bottom w:val="none" w:sz="0" w:space="0" w:color="auto"/>
            <w:right w:val="none" w:sz="0" w:space="0" w:color="auto"/>
          </w:divBdr>
          <w:divsChild>
            <w:div w:id="538785008">
              <w:marLeft w:val="0"/>
              <w:marRight w:val="0"/>
              <w:marTop w:val="0"/>
              <w:marBottom w:val="0"/>
              <w:divBdr>
                <w:top w:val="none" w:sz="0" w:space="0" w:color="auto"/>
                <w:left w:val="none" w:sz="0" w:space="0" w:color="auto"/>
                <w:bottom w:val="none" w:sz="0" w:space="0" w:color="auto"/>
                <w:right w:val="none" w:sz="0" w:space="0" w:color="auto"/>
              </w:divBdr>
            </w:div>
          </w:divsChild>
        </w:div>
        <w:div w:id="468934263">
          <w:marLeft w:val="0"/>
          <w:marRight w:val="0"/>
          <w:marTop w:val="0"/>
          <w:marBottom w:val="0"/>
          <w:divBdr>
            <w:top w:val="none" w:sz="0" w:space="0" w:color="auto"/>
            <w:left w:val="none" w:sz="0" w:space="0" w:color="auto"/>
            <w:bottom w:val="none" w:sz="0" w:space="0" w:color="auto"/>
            <w:right w:val="none" w:sz="0" w:space="0" w:color="auto"/>
          </w:divBdr>
          <w:divsChild>
            <w:div w:id="1530266081">
              <w:marLeft w:val="0"/>
              <w:marRight w:val="0"/>
              <w:marTop w:val="0"/>
              <w:marBottom w:val="0"/>
              <w:divBdr>
                <w:top w:val="none" w:sz="0" w:space="0" w:color="auto"/>
                <w:left w:val="none" w:sz="0" w:space="0" w:color="auto"/>
                <w:bottom w:val="none" w:sz="0" w:space="0" w:color="auto"/>
                <w:right w:val="none" w:sz="0" w:space="0" w:color="auto"/>
              </w:divBdr>
            </w:div>
          </w:divsChild>
        </w:div>
        <w:div w:id="1270695893">
          <w:marLeft w:val="0"/>
          <w:marRight w:val="0"/>
          <w:marTop w:val="0"/>
          <w:marBottom w:val="0"/>
          <w:divBdr>
            <w:top w:val="none" w:sz="0" w:space="0" w:color="auto"/>
            <w:left w:val="none" w:sz="0" w:space="0" w:color="auto"/>
            <w:bottom w:val="none" w:sz="0" w:space="0" w:color="auto"/>
            <w:right w:val="none" w:sz="0" w:space="0" w:color="auto"/>
          </w:divBdr>
          <w:divsChild>
            <w:div w:id="445924962">
              <w:marLeft w:val="0"/>
              <w:marRight w:val="0"/>
              <w:marTop w:val="0"/>
              <w:marBottom w:val="0"/>
              <w:divBdr>
                <w:top w:val="none" w:sz="0" w:space="0" w:color="auto"/>
                <w:left w:val="none" w:sz="0" w:space="0" w:color="auto"/>
                <w:bottom w:val="none" w:sz="0" w:space="0" w:color="auto"/>
                <w:right w:val="none" w:sz="0" w:space="0" w:color="auto"/>
              </w:divBdr>
            </w:div>
          </w:divsChild>
        </w:div>
        <w:div w:id="416246255">
          <w:marLeft w:val="0"/>
          <w:marRight w:val="0"/>
          <w:marTop w:val="0"/>
          <w:marBottom w:val="0"/>
          <w:divBdr>
            <w:top w:val="none" w:sz="0" w:space="0" w:color="auto"/>
            <w:left w:val="none" w:sz="0" w:space="0" w:color="auto"/>
            <w:bottom w:val="none" w:sz="0" w:space="0" w:color="auto"/>
            <w:right w:val="none" w:sz="0" w:space="0" w:color="auto"/>
          </w:divBdr>
          <w:divsChild>
            <w:div w:id="1320772792">
              <w:marLeft w:val="0"/>
              <w:marRight w:val="0"/>
              <w:marTop w:val="0"/>
              <w:marBottom w:val="0"/>
              <w:divBdr>
                <w:top w:val="none" w:sz="0" w:space="0" w:color="auto"/>
                <w:left w:val="none" w:sz="0" w:space="0" w:color="auto"/>
                <w:bottom w:val="none" w:sz="0" w:space="0" w:color="auto"/>
                <w:right w:val="none" w:sz="0" w:space="0" w:color="auto"/>
              </w:divBdr>
            </w:div>
          </w:divsChild>
        </w:div>
        <w:div w:id="360326811">
          <w:marLeft w:val="0"/>
          <w:marRight w:val="0"/>
          <w:marTop w:val="0"/>
          <w:marBottom w:val="0"/>
          <w:divBdr>
            <w:top w:val="none" w:sz="0" w:space="0" w:color="auto"/>
            <w:left w:val="none" w:sz="0" w:space="0" w:color="auto"/>
            <w:bottom w:val="none" w:sz="0" w:space="0" w:color="auto"/>
            <w:right w:val="none" w:sz="0" w:space="0" w:color="auto"/>
          </w:divBdr>
          <w:divsChild>
            <w:div w:id="526866225">
              <w:marLeft w:val="0"/>
              <w:marRight w:val="0"/>
              <w:marTop w:val="0"/>
              <w:marBottom w:val="0"/>
              <w:divBdr>
                <w:top w:val="none" w:sz="0" w:space="0" w:color="auto"/>
                <w:left w:val="none" w:sz="0" w:space="0" w:color="auto"/>
                <w:bottom w:val="none" w:sz="0" w:space="0" w:color="auto"/>
                <w:right w:val="none" w:sz="0" w:space="0" w:color="auto"/>
              </w:divBdr>
            </w:div>
          </w:divsChild>
        </w:div>
        <w:div w:id="1425225231">
          <w:marLeft w:val="0"/>
          <w:marRight w:val="0"/>
          <w:marTop w:val="0"/>
          <w:marBottom w:val="0"/>
          <w:divBdr>
            <w:top w:val="none" w:sz="0" w:space="0" w:color="auto"/>
            <w:left w:val="none" w:sz="0" w:space="0" w:color="auto"/>
            <w:bottom w:val="none" w:sz="0" w:space="0" w:color="auto"/>
            <w:right w:val="none" w:sz="0" w:space="0" w:color="auto"/>
          </w:divBdr>
          <w:divsChild>
            <w:div w:id="387150374">
              <w:marLeft w:val="0"/>
              <w:marRight w:val="0"/>
              <w:marTop w:val="0"/>
              <w:marBottom w:val="0"/>
              <w:divBdr>
                <w:top w:val="none" w:sz="0" w:space="0" w:color="auto"/>
                <w:left w:val="none" w:sz="0" w:space="0" w:color="auto"/>
                <w:bottom w:val="none" w:sz="0" w:space="0" w:color="auto"/>
                <w:right w:val="none" w:sz="0" w:space="0" w:color="auto"/>
              </w:divBdr>
            </w:div>
          </w:divsChild>
        </w:div>
        <w:div w:id="1499079337">
          <w:marLeft w:val="0"/>
          <w:marRight w:val="0"/>
          <w:marTop w:val="0"/>
          <w:marBottom w:val="0"/>
          <w:divBdr>
            <w:top w:val="none" w:sz="0" w:space="0" w:color="auto"/>
            <w:left w:val="none" w:sz="0" w:space="0" w:color="auto"/>
            <w:bottom w:val="none" w:sz="0" w:space="0" w:color="auto"/>
            <w:right w:val="none" w:sz="0" w:space="0" w:color="auto"/>
          </w:divBdr>
          <w:divsChild>
            <w:div w:id="1881819824">
              <w:marLeft w:val="0"/>
              <w:marRight w:val="0"/>
              <w:marTop w:val="0"/>
              <w:marBottom w:val="0"/>
              <w:divBdr>
                <w:top w:val="none" w:sz="0" w:space="0" w:color="auto"/>
                <w:left w:val="none" w:sz="0" w:space="0" w:color="auto"/>
                <w:bottom w:val="none" w:sz="0" w:space="0" w:color="auto"/>
                <w:right w:val="none" w:sz="0" w:space="0" w:color="auto"/>
              </w:divBdr>
            </w:div>
          </w:divsChild>
        </w:div>
        <w:div w:id="907376842">
          <w:marLeft w:val="0"/>
          <w:marRight w:val="0"/>
          <w:marTop w:val="0"/>
          <w:marBottom w:val="0"/>
          <w:divBdr>
            <w:top w:val="none" w:sz="0" w:space="0" w:color="auto"/>
            <w:left w:val="none" w:sz="0" w:space="0" w:color="auto"/>
            <w:bottom w:val="none" w:sz="0" w:space="0" w:color="auto"/>
            <w:right w:val="none" w:sz="0" w:space="0" w:color="auto"/>
          </w:divBdr>
          <w:divsChild>
            <w:div w:id="1272588202">
              <w:marLeft w:val="0"/>
              <w:marRight w:val="0"/>
              <w:marTop w:val="0"/>
              <w:marBottom w:val="0"/>
              <w:divBdr>
                <w:top w:val="none" w:sz="0" w:space="0" w:color="auto"/>
                <w:left w:val="none" w:sz="0" w:space="0" w:color="auto"/>
                <w:bottom w:val="none" w:sz="0" w:space="0" w:color="auto"/>
                <w:right w:val="none" w:sz="0" w:space="0" w:color="auto"/>
              </w:divBdr>
            </w:div>
          </w:divsChild>
        </w:div>
        <w:div w:id="1806041903">
          <w:marLeft w:val="0"/>
          <w:marRight w:val="0"/>
          <w:marTop w:val="0"/>
          <w:marBottom w:val="0"/>
          <w:divBdr>
            <w:top w:val="none" w:sz="0" w:space="0" w:color="auto"/>
            <w:left w:val="none" w:sz="0" w:space="0" w:color="auto"/>
            <w:bottom w:val="none" w:sz="0" w:space="0" w:color="auto"/>
            <w:right w:val="none" w:sz="0" w:space="0" w:color="auto"/>
          </w:divBdr>
          <w:divsChild>
            <w:div w:id="301934180">
              <w:marLeft w:val="0"/>
              <w:marRight w:val="0"/>
              <w:marTop w:val="0"/>
              <w:marBottom w:val="0"/>
              <w:divBdr>
                <w:top w:val="none" w:sz="0" w:space="0" w:color="auto"/>
                <w:left w:val="none" w:sz="0" w:space="0" w:color="auto"/>
                <w:bottom w:val="none" w:sz="0" w:space="0" w:color="auto"/>
                <w:right w:val="none" w:sz="0" w:space="0" w:color="auto"/>
              </w:divBdr>
            </w:div>
          </w:divsChild>
        </w:div>
        <w:div w:id="86850906">
          <w:marLeft w:val="0"/>
          <w:marRight w:val="0"/>
          <w:marTop w:val="0"/>
          <w:marBottom w:val="0"/>
          <w:divBdr>
            <w:top w:val="none" w:sz="0" w:space="0" w:color="auto"/>
            <w:left w:val="none" w:sz="0" w:space="0" w:color="auto"/>
            <w:bottom w:val="none" w:sz="0" w:space="0" w:color="auto"/>
            <w:right w:val="none" w:sz="0" w:space="0" w:color="auto"/>
          </w:divBdr>
          <w:divsChild>
            <w:div w:id="979460550">
              <w:marLeft w:val="0"/>
              <w:marRight w:val="0"/>
              <w:marTop w:val="0"/>
              <w:marBottom w:val="0"/>
              <w:divBdr>
                <w:top w:val="none" w:sz="0" w:space="0" w:color="auto"/>
                <w:left w:val="none" w:sz="0" w:space="0" w:color="auto"/>
                <w:bottom w:val="none" w:sz="0" w:space="0" w:color="auto"/>
                <w:right w:val="none" w:sz="0" w:space="0" w:color="auto"/>
              </w:divBdr>
            </w:div>
          </w:divsChild>
        </w:div>
        <w:div w:id="1261984535">
          <w:marLeft w:val="0"/>
          <w:marRight w:val="0"/>
          <w:marTop w:val="0"/>
          <w:marBottom w:val="0"/>
          <w:divBdr>
            <w:top w:val="none" w:sz="0" w:space="0" w:color="auto"/>
            <w:left w:val="none" w:sz="0" w:space="0" w:color="auto"/>
            <w:bottom w:val="none" w:sz="0" w:space="0" w:color="auto"/>
            <w:right w:val="none" w:sz="0" w:space="0" w:color="auto"/>
          </w:divBdr>
          <w:divsChild>
            <w:div w:id="1073771193">
              <w:marLeft w:val="0"/>
              <w:marRight w:val="0"/>
              <w:marTop w:val="0"/>
              <w:marBottom w:val="0"/>
              <w:divBdr>
                <w:top w:val="none" w:sz="0" w:space="0" w:color="auto"/>
                <w:left w:val="none" w:sz="0" w:space="0" w:color="auto"/>
                <w:bottom w:val="none" w:sz="0" w:space="0" w:color="auto"/>
                <w:right w:val="none" w:sz="0" w:space="0" w:color="auto"/>
              </w:divBdr>
            </w:div>
          </w:divsChild>
        </w:div>
        <w:div w:id="702679084">
          <w:marLeft w:val="0"/>
          <w:marRight w:val="0"/>
          <w:marTop w:val="0"/>
          <w:marBottom w:val="0"/>
          <w:divBdr>
            <w:top w:val="none" w:sz="0" w:space="0" w:color="auto"/>
            <w:left w:val="none" w:sz="0" w:space="0" w:color="auto"/>
            <w:bottom w:val="none" w:sz="0" w:space="0" w:color="auto"/>
            <w:right w:val="none" w:sz="0" w:space="0" w:color="auto"/>
          </w:divBdr>
          <w:divsChild>
            <w:div w:id="698165238">
              <w:marLeft w:val="0"/>
              <w:marRight w:val="0"/>
              <w:marTop w:val="0"/>
              <w:marBottom w:val="0"/>
              <w:divBdr>
                <w:top w:val="none" w:sz="0" w:space="0" w:color="auto"/>
                <w:left w:val="none" w:sz="0" w:space="0" w:color="auto"/>
                <w:bottom w:val="none" w:sz="0" w:space="0" w:color="auto"/>
                <w:right w:val="none" w:sz="0" w:space="0" w:color="auto"/>
              </w:divBdr>
            </w:div>
          </w:divsChild>
        </w:div>
        <w:div w:id="399407023">
          <w:marLeft w:val="0"/>
          <w:marRight w:val="0"/>
          <w:marTop w:val="0"/>
          <w:marBottom w:val="0"/>
          <w:divBdr>
            <w:top w:val="none" w:sz="0" w:space="0" w:color="auto"/>
            <w:left w:val="none" w:sz="0" w:space="0" w:color="auto"/>
            <w:bottom w:val="none" w:sz="0" w:space="0" w:color="auto"/>
            <w:right w:val="none" w:sz="0" w:space="0" w:color="auto"/>
          </w:divBdr>
          <w:divsChild>
            <w:div w:id="180165574">
              <w:marLeft w:val="0"/>
              <w:marRight w:val="0"/>
              <w:marTop w:val="0"/>
              <w:marBottom w:val="0"/>
              <w:divBdr>
                <w:top w:val="none" w:sz="0" w:space="0" w:color="auto"/>
                <w:left w:val="none" w:sz="0" w:space="0" w:color="auto"/>
                <w:bottom w:val="none" w:sz="0" w:space="0" w:color="auto"/>
                <w:right w:val="none" w:sz="0" w:space="0" w:color="auto"/>
              </w:divBdr>
            </w:div>
          </w:divsChild>
        </w:div>
        <w:div w:id="1594968208">
          <w:marLeft w:val="0"/>
          <w:marRight w:val="0"/>
          <w:marTop w:val="0"/>
          <w:marBottom w:val="0"/>
          <w:divBdr>
            <w:top w:val="none" w:sz="0" w:space="0" w:color="auto"/>
            <w:left w:val="none" w:sz="0" w:space="0" w:color="auto"/>
            <w:bottom w:val="none" w:sz="0" w:space="0" w:color="auto"/>
            <w:right w:val="none" w:sz="0" w:space="0" w:color="auto"/>
          </w:divBdr>
          <w:divsChild>
            <w:div w:id="830025073">
              <w:marLeft w:val="0"/>
              <w:marRight w:val="0"/>
              <w:marTop w:val="0"/>
              <w:marBottom w:val="0"/>
              <w:divBdr>
                <w:top w:val="none" w:sz="0" w:space="0" w:color="auto"/>
                <w:left w:val="none" w:sz="0" w:space="0" w:color="auto"/>
                <w:bottom w:val="none" w:sz="0" w:space="0" w:color="auto"/>
                <w:right w:val="none" w:sz="0" w:space="0" w:color="auto"/>
              </w:divBdr>
            </w:div>
          </w:divsChild>
        </w:div>
        <w:div w:id="1744639569">
          <w:marLeft w:val="0"/>
          <w:marRight w:val="0"/>
          <w:marTop w:val="0"/>
          <w:marBottom w:val="0"/>
          <w:divBdr>
            <w:top w:val="none" w:sz="0" w:space="0" w:color="auto"/>
            <w:left w:val="none" w:sz="0" w:space="0" w:color="auto"/>
            <w:bottom w:val="none" w:sz="0" w:space="0" w:color="auto"/>
            <w:right w:val="none" w:sz="0" w:space="0" w:color="auto"/>
          </w:divBdr>
          <w:divsChild>
            <w:div w:id="1675570145">
              <w:marLeft w:val="0"/>
              <w:marRight w:val="0"/>
              <w:marTop w:val="0"/>
              <w:marBottom w:val="0"/>
              <w:divBdr>
                <w:top w:val="none" w:sz="0" w:space="0" w:color="auto"/>
                <w:left w:val="none" w:sz="0" w:space="0" w:color="auto"/>
                <w:bottom w:val="none" w:sz="0" w:space="0" w:color="auto"/>
                <w:right w:val="none" w:sz="0" w:space="0" w:color="auto"/>
              </w:divBdr>
            </w:div>
          </w:divsChild>
        </w:div>
        <w:div w:id="741297881">
          <w:marLeft w:val="0"/>
          <w:marRight w:val="0"/>
          <w:marTop w:val="0"/>
          <w:marBottom w:val="0"/>
          <w:divBdr>
            <w:top w:val="none" w:sz="0" w:space="0" w:color="auto"/>
            <w:left w:val="none" w:sz="0" w:space="0" w:color="auto"/>
            <w:bottom w:val="none" w:sz="0" w:space="0" w:color="auto"/>
            <w:right w:val="none" w:sz="0" w:space="0" w:color="auto"/>
          </w:divBdr>
          <w:divsChild>
            <w:div w:id="1036808995">
              <w:marLeft w:val="0"/>
              <w:marRight w:val="0"/>
              <w:marTop w:val="0"/>
              <w:marBottom w:val="0"/>
              <w:divBdr>
                <w:top w:val="none" w:sz="0" w:space="0" w:color="auto"/>
                <w:left w:val="none" w:sz="0" w:space="0" w:color="auto"/>
                <w:bottom w:val="none" w:sz="0" w:space="0" w:color="auto"/>
                <w:right w:val="none" w:sz="0" w:space="0" w:color="auto"/>
              </w:divBdr>
            </w:div>
          </w:divsChild>
        </w:div>
        <w:div w:id="2064324073">
          <w:marLeft w:val="0"/>
          <w:marRight w:val="0"/>
          <w:marTop w:val="0"/>
          <w:marBottom w:val="0"/>
          <w:divBdr>
            <w:top w:val="none" w:sz="0" w:space="0" w:color="auto"/>
            <w:left w:val="none" w:sz="0" w:space="0" w:color="auto"/>
            <w:bottom w:val="none" w:sz="0" w:space="0" w:color="auto"/>
            <w:right w:val="none" w:sz="0" w:space="0" w:color="auto"/>
          </w:divBdr>
          <w:divsChild>
            <w:div w:id="1747339039">
              <w:marLeft w:val="0"/>
              <w:marRight w:val="0"/>
              <w:marTop w:val="0"/>
              <w:marBottom w:val="0"/>
              <w:divBdr>
                <w:top w:val="none" w:sz="0" w:space="0" w:color="auto"/>
                <w:left w:val="none" w:sz="0" w:space="0" w:color="auto"/>
                <w:bottom w:val="none" w:sz="0" w:space="0" w:color="auto"/>
                <w:right w:val="none" w:sz="0" w:space="0" w:color="auto"/>
              </w:divBdr>
            </w:div>
          </w:divsChild>
        </w:div>
        <w:div w:id="345791967">
          <w:marLeft w:val="0"/>
          <w:marRight w:val="0"/>
          <w:marTop w:val="0"/>
          <w:marBottom w:val="0"/>
          <w:divBdr>
            <w:top w:val="none" w:sz="0" w:space="0" w:color="auto"/>
            <w:left w:val="none" w:sz="0" w:space="0" w:color="auto"/>
            <w:bottom w:val="none" w:sz="0" w:space="0" w:color="auto"/>
            <w:right w:val="none" w:sz="0" w:space="0" w:color="auto"/>
          </w:divBdr>
          <w:divsChild>
            <w:div w:id="684480882">
              <w:marLeft w:val="0"/>
              <w:marRight w:val="0"/>
              <w:marTop w:val="0"/>
              <w:marBottom w:val="0"/>
              <w:divBdr>
                <w:top w:val="none" w:sz="0" w:space="0" w:color="auto"/>
                <w:left w:val="none" w:sz="0" w:space="0" w:color="auto"/>
                <w:bottom w:val="none" w:sz="0" w:space="0" w:color="auto"/>
                <w:right w:val="none" w:sz="0" w:space="0" w:color="auto"/>
              </w:divBdr>
            </w:div>
          </w:divsChild>
        </w:div>
        <w:div w:id="362168678">
          <w:marLeft w:val="0"/>
          <w:marRight w:val="0"/>
          <w:marTop w:val="0"/>
          <w:marBottom w:val="0"/>
          <w:divBdr>
            <w:top w:val="none" w:sz="0" w:space="0" w:color="auto"/>
            <w:left w:val="none" w:sz="0" w:space="0" w:color="auto"/>
            <w:bottom w:val="none" w:sz="0" w:space="0" w:color="auto"/>
            <w:right w:val="none" w:sz="0" w:space="0" w:color="auto"/>
          </w:divBdr>
          <w:divsChild>
            <w:div w:id="1534032481">
              <w:marLeft w:val="0"/>
              <w:marRight w:val="0"/>
              <w:marTop w:val="0"/>
              <w:marBottom w:val="0"/>
              <w:divBdr>
                <w:top w:val="none" w:sz="0" w:space="0" w:color="auto"/>
                <w:left w:val="none" w:sz="0" w:space="0" w:color="auto"/>
                <w:bottom w:val="none" w:sz="0" w:space="0" w:color="auto"/>
                <w:right w:val="none" w:sz="0" w:space="0" w:color="auto"/>
              </w:divBdr>
            </w:div>
          </w:divsChild>
        </w:div>
        <w:div w:id="1715351177">
          <w:marLeft w:val="0"/>
          <w:marRight w:val="0"/>
          <w:marTop w:val="0"/>
          <w:marBottom w:val="0"/>
          <w:divBdr>
            <w:top w:val="none" w:sz="0" w:space="0" w:color="auto"/>
            <w:left w:val="none" w:sz="0" w:space="0" w:color="auto"/>
            <w:bottom w:val="none" w:sz="0" w:space="0" w:color="auto"/>
            <w:right w:val="none" w:sz="0" w:space="0" w:color="auto"/>
          </w:divBdr>
          <w:divsChild>
            <w:div w:id="1973094843">
              <w:marLeft w:val="0"/>
              <w:marRight w:val="0"/>
              <w:marTop w:val="0"/>
              <w:marBottom w:val="0"/>
              <w:divBdr>
                <w:top w:val="none" w:sz="0" w:space="0" w:color="auto"/>
                <w:left w:val="none" w:sz="0" w:space="0" w:color="auto"/>
                <w:bottom w:val="none" w:sz="0" w:space="0" w:color="auto"/>
                <w:right w:val="none" w:sz="0" w:space="0" w:color="auto"/>
              </w:divBdr>
            </w:div>
          </w:divsChild>
        </w:div>
        <w:div w:id="619609032">
          <w:marLeft w:val="0"/>
          <w:marRight w:val="0"/>
          <w:marTop w:val="0"/>
          <w:marBottom w:val="0"/>
          <w:divBdr>
            <w:top w:val="none" w:sz="0" w:space="0" w:color="auto"/>
            <w:left w:val="none" w:sz="0" w:space="0" w:color="auto"/>
            <w:bottom w:val="none" w:sz="0" w:space="0" w:color="auto"/>
            <w:right w:val="none" w:sz="0" w:space="0" w:color="auto"/>
          </w:divBdr>
          <w:divsChild>
            <w:div w:id="1518733217">
              <w:marLeft w:val="0"/>
              <w:marRight w:val="0"/>
              <w:marTop w:val="0"/>
              <w:marBottom w:val="0"/>
              <w:divBdr>
                <w:top w:val="none" w:sz="0" w:space="0" w:color="auto"/>
                <w:left w:val="none" w:sz="0" w:space="0" w:color="auto"/>
                <w:bottom w:val="none" w:sz="0" w:space="0" w:color="auto"/>
                <w:right w:val="none" w:sz="0" w:space="0" w:color="auto"/>
              </w:divBdr>
            </w:div>
          </w:divsChild>
        </w:div>
        <w:div w:id="1686056962">
          <w:marLeft w:val="0"/>
          <w:marRight w:val="0"/>
          <w:marTop w:val="0"/>
          <w:marBottom w:val="0"/>
          <w:divBdr>
            <w:top w:val="none" w:sz="0" w:space="0" w:color="auto"/>
            <w:left w:val="none" w:sz="0" w:space="0" w:color="auto"/>
            <w:bottom w:val="none" w:sz="0" w:space="0" w:color="auto"/>
            <w:right w:val="none" w:sz="0" w:space="0" w:color="auto"/>
          </w:divBdr>
          <w:divsChild>
            <w:div w:id="1141465771">
              <w:marLeft w:val="0"/>
              <w:marRight w:val="0"/>
              <w:marTop w:val="0"/>
              <w:marBottom w:val="0"/>
              <w:divBdr>
                <w:top w:val="none" w:sz="0" w:space="0" w:color="auto"/>
                <w:left w:val="none" w:sz="0" w:space="0" w:color="auto"/>
                <w:bottom w:val="none" w:sz="0" w:space="0" w:color="auto"/>
                <w:right w:val="none" w:sz="0" w:space="0" w:color="auto"/>
              </w:divBdr>
            </w:div>
          </w:divsChild>
        </w:div>
        <w:div w:id="964968745">
          <w:marLeft w:val="0"/>
          <w:marRight w:val="0"/>
          <w:marTop w:val="0"/>
          <w:marBottom w:val="0"/>
          <w:divBdr>
            <w:top w:val="none" w:sz="0" w:space="0" w:color="auto"/>
            <w:left w:val="none" w:sz="0" w:space="0" w:color="auto"/>
            <w:bottom w:val="none" w:sz="0" w:space="0" w:color="auto"/>
            <w:right w:val="none" w:sz="0" w:space="0" w:color="auto"/>
          </w:divBdr>
          <w:divsChild>
            <w:div w:id="1699041357">
              <w:marLeft w:val="0"/>
              <w:marRight w:val="0"/>
              <w:marTop w:val="0"/>
              <w:marBottom w:val="0"/>
              <w:divBdr>
                <w:top w:val="none" w:sz="0" w:space="0" w:color="auto"/>
                <w:left w:val="none" w:sz="0" w:space="0" w:color="auto"/>
                <w:bottom w:val="none" w:sz="0" w:space="0" w:color="auto"/>
                <w:right w:val="none" w:sz="0" w:space="0" w:color="auto"/>
              </w:divBdr>
            </w:div>
          </w:divsChild>
        </w:div>
        <w:div w:id="696587949">
          <w:marLeft w:val="0"/>
          <w:marRight w:val="0"/>
          <w:marTop w:val="0"/>
          <w:marBottom w:val="0"/>
          <w:divBdr>
            <w:top w:val="none" w:sz="0" w:space="0" w:color="auto"/>
            <w:left w:val="none" w:sz="0" w:space="0" w:color="auto"/>
            <w:bottom w:val="none" w:sz="0" w:space="0" w:color="auto"/>
            <w:right w:val="none" w:sz="0" w:space="0" w:color="auto"/>
          </w:divBdr>
          <w:divsChild>
            <w:div w:id="1393039936">
              <w:marLeft w:val="0"/>
              <w:marRight w:val="0"/>
              <w:marTop w:val="0"/>
              <w:marBottom w:val="0"/>
              <w:divBdr>
                <w:top w:val="none" w:sz="0" w:space="0" w:color="auto"/>
                <w:left w:val="none" w:sz="0" w:space="0" w:color="auto"/>
                <w:bottom w:val="none" w:sz="0" w:space="0" w:color="auto"/>
                <w:right w:val="none" w:sz="0" w:space="0" w:color="auto"/>
              </w:divBdr>
            </w:div>
          </w:divsChild>
        </w:div>
        <w:div w:id="2055186">
          <w:marLeft w:val="0"/>
          <w:marRight w:val="0"/>
          <w:marTop w:val="0"/>
          <w:marBottom w:val="0"/>
          <w:divBdr>
            <w:top w:val="none" w:sz="0" w:space="0" w:color="auto"/>
            <w:left w:val="none" w:sz="0" w:space="0" w:color="auto"/>
            <w:bottom w:val="none" w:sz="0" w:space="0" w:color="auto"/>
            <w:right w:val="none" w:sz="0" w:space="0" w:color="auto"/>
          </w:divBdr>
          <w:divsChild>
            <w:div w:id="1760322096">
              <w:marLeft w:val="0"/>
              <w:marRight w:val="0"/>
              <w:marTop w:val="0"/>
              <w:marBottom w:val="0"/>
              <w:divBdr>
                <w:top w:val="none" w:sz="0" w:space="0" w:color="auto"/>
                <w:left w:val="none" w:sz="0" w:space="0" w:color="auto"/>
                <w:bottom w:val="none" w:sz="0" w:space="0" w:color="auto"/>
                <w:right w:val="none" w:sz="0" w:space="0" w:color="auto"/>
              </w:divBdr>
            </w:div>
          </w:divsChild>
        </w:div>
        <w:div w:id="2032492588">
          <w:marLeft w:val="0"/>
          <w:marRight w:val="0"/>
          <w:marTop w:val="0"/>
          <w:marBottom w:val="0"/>
          <w:divBdr>
            <w:top w:val="none" w:sz="0" w:space="0" w:color="auto"/>
            <w:left w:val="none" w:sz="0" w:space="0" w:color="auto"/>
            <w:bottom w:val="none" w:sz="0" w:space="0" w:color="auto"/>
            <w:right w:val="none" w:sz="0" w:space="0" w:color="auto"/>
          </w:divBdr>
          <w:divsChild>
            <w:div w:id="1132020680">
              <w:marLeft w:val="0"/>
              <w:marRight w:val="0"/>
              <w:marTop w:val="0"/>
              <w:marBottom w:val="0"/>
              <w:divBdr>
                <w:top w:val="none" w:sz="0" w:space="0" w:color="auto"/>
                <w:left w:val="none" w:sz="0" w:space="0" w:color="auto"/>
                <w:bottom w:val="none" w:sz="0" w:space="0" w:color="auto"/>
                <w:right w:val="none" w:sz="0" w:space="0" w:color="auto"/>
              </w:divBdr>
            </w:div>
          </w:divsChild>
        </w:div>
        <w:div w:id="1684162293">
          <w:marLeft w:val="0"/>
          <w:marRight w:val="0"/>
          <w:marTop w:val="0"/>
          <w:marBottom w:val="0"/>
          <w:divBdr>
            <w:top w:val="none" w:sz="0" w:space="0" w:color="auto"/>
            <w:left w:val="none" w:sz="0" w:space="0" w:color="auto"/>
            <w:bottom w:val="none" w:sz="0" w:space="0" w:color="auto"/>
            <w:right w:val="none" w:sz="0" w:space="0" w:color="auto"/>
          </w:divBdr>
          <w:divsChild>
            <w:div w:id="717820645">
              <w:marLeft w:val="0"/>
              <w:marRight w:val="0"/>
              <w:marTop w:val="0"/>
              <w:marBottom w:val="0"/>
              <w:divBdr>
                <w:top w:val="none" w:sz="0" w:space="0" w:color="auto"/>
                <w:left w:val="none" w:sz="0" w:space="0" w:color="auto"/>
                <w:bottom w:val="none" w:sz="0" w:space="0" w:color="auto"/>
                <w:right w:val="none" w:sz="0" w:space="0" w:color="auto"/>
              </w:divBdr>
            </w:div>
          </w:divsChild>
        </w:div>
        <w:div w:id="1740395085">
          <w:marLeft w:val="0"/>
          <w:marRight w:val="0"/>
          <w:marTop w:val="0"/>
          <w:marBottom w:val="0"/>
          <w:divBdr>
            <w:top w:val="none" w:sz="0" w:space="0" w:color="auto"/>
            <w:left w:val="none" w:sz="0" w:space="0" w:color="auto"/>
            <w:bottom w:val="none" w:sz="0" w:space="0" w:color="auto"/>
            <w:right w:val="none" w:sz="0" w:space="0" w:color="auto"/>
          </w:divBdr>
          <w:divsChild>
            <w:div w:id="946035891">
              <w:marLeft w:val="0"/>
              <w:marRight w:val="0"/>
              <w:marTop w:val="0"/>
              <w:marBottom w:val="0"/>
              <w:divBdr>
                <w:top w:val="none" w:sz="0" w:space="0" w:color="auto"/>
                <w:left w:val="none" w:sz="0" w:space="0" w:color="auto"/>
                <w:bottom w:val="none" w:sz="0" w:space="0" w:color="auto"/>
                <w:right w:val="none" w:sz="0" w:space="0" w:color="auto"/>
              </w:divBdr>
            </w:div>
          </w:divsChild>
        </w:div>
        <w:div w:id="301470229">
          <w:marLeft w:val="0"/>
          <w:marRight w:val="0"/>
          <w:marTop w:val="0"/>
          <w:marBottom w:val="0"/>
          <w:divBdr>
            <w:top w:val="none" w:sz="0" w:space="0" w:color="auto"/>
            <w:left w:val="none" w:sz="0" w:space="0" w:color="auto"/>
            <w:bottom w:val="none" w:sz="0" w:space="0" w:color="auto"/>
            <w:right w:val="none" w:sz="0" w:space="0" w:color="auto"/>
          </w:divBdr>
          <w:divsChild>
            <w:div w:id="2085059273">
              <w:marLeft w:val="0"/>
              <w:marRight w:val="0"/>
              <w:marTop w:val="0"/>
              <w:marBottom w:val="0"/>
              <w:divBdr>
                <w:top w:val="none" w:sz="0" w:space="0" w:color="auto"/>
                <w:left w:val="none" w:sz="0" w:space="0" w:color="auto"/>
                <w:bottom w:val="none" w:sz="0" w:space="0" w:color="auto"/>
                <w:right w:val="none" w:sz="0" w:space="0" w:color="auto"/>
              </w:divBdr>
            </w:div>
          </w:divsChild>
        </w:div>
        <w:div w:id="148131767">
          <w:marLeft w:val="0"/>
          <w:marRight w:val="0"/>
          <w:marTop w:val="0"/>
          <w:marBottom w:val="0"/>
          <w:divBdr>
            <w:top w:val="none" w:sz="0" w:space="0" w:color="auto"/>
            <w:left w:val="none" w:sz="0" w:space="0" w:color="auto"/>
            <w:bottom w:val="none" w:sz="0" w:space="0" w:color="auto"/>
            <w:right w:val="none" w:sz="0" w:space="0" w:color="auto"/>
          </w:divBdr>
          <w:divsChild>
            <w:div w:id="881790563">
              <w:marLeft w:val="0"/>
              <w:marRight w:val="0"/>
              <w:marTop w:val="0"/>
              <w:marBottom w:val="0"/>
              <w:divBdr>
                <w:top w:val="none" w:sz="0" w:space="0" w:color="auto"/>
                <w:left w:val="none" w:sz="0" w:space="0" w:color="auto"/>
                <w:bottom w:val="none" w:sz="0" w:space="0" w:color="auto"/>
                <w:right w:val="none" w:sz="0" w:space="0" w:color="auto"/>
              </w:divBdr>
            </w:div>
          </w:divsChild>
        </w:div>
        <w:div w:id="1195575554">
          <w:marLeft w:val="0"/>
          <w:marRight w:val="0"/>
          <w:marTop w:val="0"/>
          <w:marBottom w:val="0"/>
          <w:divBdr>
            <w:top w:val="none" w:sz="0" w:space="0" w:color="auto"/>
            <w:left w:val="none" w:sz="0" w:space="0" w:color="auto"/>
            <w:bottom w:val="none" w:sz="0" w:space="0" w:color="auto"/>
            <w:right w:val="none" w:sz="0" w:space="0" w:color="auto"/>
          </w:divBdr>
          <w:divsChild>
            <w:div w:id="841627213">
              <w:marLeft w:val="0"/>
              <w:marRight w:val="0"/>
              <w:marTop w:val="0"/>
              <w:marBottom w:val="0"/>
              <w:divBdr>
                <w:top w:val="none" w:sz="0" w:space="0" w:color="auto"/>
                <w:left w:val="none" w:sz="0" w:space="0" w:color="auto"/>
                <w:bottom w:val="none" w:sz="0" w:space="0" w:color="auto"/>
                <w:right w:val="none" w:sz="0" w:space="0" w:color="auto"/>
              </w:divBdr>
            </w:div>
          </w:divsChild>
        </w:div>
        <w:div w:id="1893611762">
          <w:marLeft w:val="0"/>
          <w:marRight w:val="0"/>
          <w:marTop w:val="0"/>
          <w:marBottom w:val="0"/>
          <w:divBdr>
            <w:top w:val="none" w:sz="0" w:space="0" w:color="auto"/>
            <w:left w:val="none" w:sz="0" w:space="0" w:color="auto"/>
            <w:bottom w:val="none" w:sz="0" w:space="0" w:color="auto"/>
            <w:right w:val="none" w:sz="0" w:space="0" w:color="auto"/>
          </w:divBdr>
          <w:divsChild>
            <w:div w:id="542330795">
              <w:marLeft w:val="0"/>
              <w:marRight w:val="0"/>
              <w:marTop w:val="0"/>
              <w:marBottom w:val="0"/>
              <w:divBdr>
                <w:top w:val="none" w:sz="0" w:space="0" w:color="auto"/>
                <w:left w:val="none" w:sz="0" w:space="0" w:color="auto"/>
                <w:bottom w:val="none" w:sz="0" w:space="0" w:color="auto"/>
                <w:right w:val="none" w:sz="0" w:space="0" w:color="auto"/>
              </w:divBdr>
            </w:div>
          </w:divsChild>
        </w:div>
        <w:div w:id="1501966881">
          <w:marLeft w:val="0"/>
          <w:marRight w:val="0"/>
          <w:marTop w:val="0"/>
          <w:marBottom w:val="0"/>
          <w:divBdr>
            <w:top w:val="none" w:sz="0" w:space="0" w:color="auto"/>
            <w:left w:val="none" w:sz="0" w:space="0" w:color="auto"/>
            <w:bottom w:val="none" w:sz="0" w:space="0" w:color="auto"/>
            <w:right w:val="none" w:sz="0" w:space="0" w:color="auto"/>
          </w:divBdr>
          <w:divsChild>
            <w:div w:id="1047875478">
              <w:marLeft w:val="0"/>
              <w:marRight w:val="0"/>
              <w:marTop w:val="0"/>
              <w:marBottom w:val="0"/>
              <w:divBdr>
                <w:top w:val="none" w:sz="0" w:space="0" w:color="auto"/>
                <w:left w:val="none" w:sz="0" w:space="0" w:color="auto"/>
                <w:bottom w:val="none" w:sz="0" w:space="0" w:color="auto"/>
                <w:right w:val="none" w:sz="0" w:space="0" w:color="auto"/>
              </w:divBdr>
            </w:div>
          </w:divsChild>
        </w:div>
        <w:div w:id="293147775">
          <w:marLeft w:val="0"/>
          <w:marRight w:val="0"/>
          <w:marTop w:val="0"/>
          <w:marBottom w:val="0"/>
          <w:divBdr>
            <w:top w:val="none" w:sz="0" w:space="0" w:color="auto"/>
            <w:left w:val="none" w:sz="0" w:space="0" w:color="auto"/>
            <w:bottom w:val="none" w:sz="0" w:space="0" w:color="auto"/>
            <w:right w:val="none" w:sz="0" w:space="0" w:color="auto"/>
          </w:divBdr>
          <w:divsChild>
            <w:div w:id="549340732">
              <w:marLeft w:val="0"/>
              <w:marRight w:val="0"/>
              <w:marTop w:val="0"/>
              <w:marBottom w:val="0"/>
              <w:divBdr>
                <w:top w:val="none" w:sz="0" w:space="0" w:color="auto"/>
                <w:left w:val="none" w:sz="0" w:space="0" w:color="auto"/>
                <w:bottom w:val="none" w:sz="0" w:space="0" w:color="auto"/>
                <w:right w:val="none" w:sz="0" w:space="0" w:color="auto"/>
              </w:divBdr>
            </w:div>
          </w:divsChild>
        </w:div>
        <w:div w:id="1527669307">
          <w:marLeft w:val="0"/>
          <w:marRight w:val="0"/>
          <w:marTop w:val="0"/>
          <w:marBottom w:val="0"/>
          <w:divBdr>
            <w:top w:val="none" w:sz="0" w:space="0" w:color="auto"/>
            <w:left w:val="none" w:sz="0" w:space="0" w:color="auto"/>
            <w:bottom w:val="none" w:sz="0" w:space="0" w:color="auto"/>
            <w:right w:val="none" w:sz="0" w:space="0" w:color="auto"/>
          </w:divBdr>
          <w:divsChild>
            <w:div w:id="1244682822">
              <w:marLeft w:val="0"/>
              <w:marRight w:val="0"/>
              <w:marTop w:val="0"/>
              <w:marBottom w:val="0"/>
              <w:divBdr>
                <w:top w:val="none" w:sz="0" w:space="0" w:color="auto"/>
                <w:left w:val="none" w:sz="0" w:space="0" w:color="auto"/>
                <w:bottom w:val="none" w:sz="0" w:space="0" w:color="auto"/>
                <w:right w:val="none" w:sz="0" w:space="0" w:color="auto"/>
              </w:divBdr>
            </w:div>
          </w:divsChild>
        </w:div>
        <w:div w:id="931623119">
          <w:marLeft w:val="0"/>
          <w:marRight w:val="0"/>
          <w:marTop w:val="0"/>
          <w:marBottom w:val="0"/>
          <w:divBdr>
            <w:top w:val="none" w:sz="0" w:space="0" w:color="auto"/>
            <w:left w:val="none" w:sz="0" w:space="0" w:color="auto"/>
            <w:bottom w:val="none" w:sz="0" w:space="0" w:color="auto"/>
            <w:right w:val="none" w:sz="0" w:space="0" w:color="auto"/>
          </w:divBdr>
          <w:divsChild>
            <w:div w:id="573516261">
              <w:marLeft w:val="0"/>
              <w:marRight w:val="0"/>
              <w:marTop w:val="0"/>
              <w:marBottom w:val="0"/>
              <w:divBdr>
                <w:top w:val="none" w:sz="0" w:space="0" w:color="auto"/>
                <w:left w:val="none" w:sz="0" w:space="0" w:color="auto"/>
                <w:bottom w:val="none" w:sz="0" w:space="0" w:color="auto"/>
                <w:right w:val="none" w:sz="0" w:space="0" w:color="auto"/>
              </w:divBdr>
            </w:div>
          </w:divsChild>
        </w:div>
        <w:div w:id="1467702766">
          <w:marLeft w:val="0"/>
          <w:marRight w:val="0"/>
          <w:marTop w:val="0"/>
          <w:marBottom w:val="0"/>
          <w:divBdr>
            <w:top w:val="none" w:sz="0" w:space="0" w:color="auto"/>
            <w:left w:val="none" w:sz="0" w:space="0" w:color="auto"/>
            <w:bottom w:val="none" w:sz="0" w:space="0" w:color="auto"/>
            <w:right w:val="none" w:sz="0" w:space="0" w:color="auto"/>
          </w:divBdr>
          <w:divsChild>
            <w:div w:id="1773084546">
              <w:marLeft w:val="0"/>
              <w:marRight w:val="0"/>
              <w:marTop w:val="0"/>
              <w:marBottom w:val="0"/>
              <w:divBdr>
                <w:top w:val="none" w:sz="0" w:space="0" w:color="auto"/>
                <w:left w:val="none" w:sz="0" w:space="0" w:color="auto"/>
                <w:bottom w:val="none" w:sz="0" w:space="0" w:color="auto"/>
                <w:right w:val="none" w:sz="0" w:space="0" w:color="auto"/>
              </w:divBdr>
            </w:div>
          </w:divsChild>
        </w:div>
        <w:div w:id="2706946">
          <w:marLeft w:val="0"/>
          <w:marRight w:val="0"/>
          <w:marTop w:val="0"/>
          <w:marBottom w:val="0"/>
          <w:divBdr>
            <w:top w:val="none" w:sz="0" w:space="0" w:color="auto"/>
            <w:left w:val="none" w:sz="0" w:space="0" w:color="auto"/>
            <w:bottom w:val="none" w:sz="0" w:space="0" w:color="auto"/>
            <w:right w:val="none" w:sz="0" w:space="0" w:color="auto"/>
          </w:divBdr>
          <w:divsChild>
            <w:div w:id="322243431">
              <w:marLeft w:val="0"/>
              <w:marRight w:val="0"/>
              <w:marTop w:val="0"/>
              <w:marBottom w:val="0"/>
              <w:divBdr>
                <w:top w:val="none" w:sz="0" w:space="0" w:color="auto"/>
                <w:left w:val="none" w:sz="0" w:space="0" w:color="auto"/>
                <w:bottom w:val="none" w:sz="0" w:space="0" w:color="auto"/>
                <w:right w:val="none" w:sz="0" w:space="0" w:color="auto"/>
              </w:divBdr>
            </w:div>
          </w:divsChild>
        </w:div>
        <w:div w:id="771707639">
          <w:marLeft w:val="0"/>
          <w:marRight w:val="0"/>
          <w:marTop w:val="0"/>
          <w:marBottom w:val="0"/>
          <w:divBdr>
            <w:top w:val="none" w:sz="0" w:space="0" w:color="auto"/>
            <w:left w:val="none" w:sz="0" w:space="0" w:color="auto"/>
            <w:bottom w:val="none" w:sz="0" w:space="0" w:color="auto"/>
            <w:right w:val="none" w:sz="0" w:space="0" w:color="auto"/>
          </w:divBdr>
          <w:divsChild>
            <w:div w:id="812520857">
              <w:marLeft w:val="0"/>
              <w:marRight w:val="0"/>
              <w:marTop w:val="0"/>
              <w:marBottom w:val="0"/>
              <w:divBdr>
                <w:top w:val="none" w:sz="0" w:space="0" w:color="auto"/>
                <w:left w:val="none" w:sz="0" w:space="0" w:color="auto"/>
                <w:bottom w:val="none" w:sz="0" w:space="0" w:color="auto"/>
                <w:right w:val="none" w:sz="0" w:space="0" w:color="auto"/>
              </w:divBdr>
            </w:div>
          </w:divsChild>
        </w:div>
        <w:div w:id="1574583757">
          <w:marLeft w:val="0"/>
          <w:marRight w:val="0"/>
          <w:marTop w:val="0"/>
          <w:marBottom w:val="0"/>
          <w:divBdr>
            <w:top w:val="none" w:sz="0" w:space="0" w:color="auto"/>
            <w:left w:val="none" w:sz="0" w:space="0" w:color="auto"/>
            <w:bottom w:val="none" w:sz="0" w:space="0" w:color="auto"/>
            <w:right w:val="none" w:sz="0" w:space="0" w:color="auto"/>
          </w:divBdr>
          <w:divsChild>
            <w:div w:id="1750807041">
              <w:marLeft w:val="0"/>
              <w:marRight w:val="0"/>
              <w:marTop w:val="0"/>
              <w:marBottom w:val="0"/>
              <w:divBdr>
                <w:top w:val="none" w:sz="0" w:space="0" w:color="auto"/>
                <w:left w:val="none" w:sz="0" w:space="0" w:color="auto"/>
                <w:bottom w:val="none" w:sz="0" w:space="0" w:color="auto"/>
                <w:right w:val="none" w:sz="0" w:space="0" w:color="auto"/>
              </w:divBdr>
            </w:div>
          </w:divsChild>
        </w:div>
        <w:div w:id="398792478">
          <w:marLeft w:val="0"/>
          <w:marRight w:val="0"/>
          <w:marTop w:val="0"/>
          <w:marBottom w:val="0"/>
          <w:divBdr>
            <w:top w:val="none" w:sz="0" w:space="0" w:color="auto"/>
            <w:left w:val="none" w:sz="0" w:space="0" w:color="auto"/>
            <w:bottom w:val="none" w:sz="0" w:space="0" w:color="auto"/>
            <w:right w:val="none" w:sz="0" w:space="0" w:color="auto"/>
          </w:divBdr>
          <w:divsChild>
            <w:div w:id="1959795811">
              <w:marLeft w:val="0"/>
              <w:marRight w:val="0"/>
              <w:marTop w:val="0"/>
              <w:marBottom w:val="0"/>
              <w:divBdr>
                <w:top w:val="none" w:sz="0" w:space="0" w:color="auto"/>
                <w:left w:val="none" w:sz="0" w:space="0" w:color="auto"/>
                <w:bottom w:val="none" w:sz="0" w:space="0" w:color="auto"/>
                <w:right w:val="none" w:sz="0" w:space="0" w:color="auto"/>
              </w:divBdr>
            </w:div>
          </w:divsChild>
        </w:div>
        <w:div w:id="640614940">
          <w:marLeft w:val="0"/>
          <w:marRight w:val="0"/>
          <w:marTop w:val="0"/>
          <w:marBottom w:val="0"/>
          <w:divBdr>
            <w:top w:val="none" w:sz="0" w:space="0" w:color="auto"/>
            <w:left w:val="none" w:sz="0" w:space="0" w:color="auto"/>
            <w:bottom w:val="none" w:sz="0" w:space="0" w:color="auto"/>
            <w:right w:val="none" w:sz="0" w:space="0" w:color="auto"/>
          </w:divBdr>
          <w:divsChild>
            <w:div w:id="1567763170">
              <w:marLeft w:val="0"/>
              <w:marRight w:val="0"/>
              <w:marTop w:val="0"/>
              <w:marBottom w:val="0"/>
              <w:divBdr>
                <w:top w:val="none" w:sz="0" w:space="0" w:color="auto"/>
                <w:left w:val="none" w:sz="0" w:space="0" w:color="auto"/>
                <w:bottom w:val="none" w:sz="0" w:space="0" w:color="auto"/>
                <w:right w:val="none" w:sz="0" w:space="0" w:color="auto"/>
              </w:divBdr>
            </w:div>
          </w:divsChild>
        </w:div>
        <w:div w:id="740180083">
          <w:marLeft w:val="0"/>
          <w:marRight w:val="0"/>
          <w:marTop w:val="0"/>
          <w:marBottom w:val="0"/>
          <w:divBdr>
            <w:top w:val="none" w:sz="0" w:space="0" w:color="auto"/>
            <w:left w:val="none" w:sz="0" w:space="0" w:color="auto"/>
            <w:bottom w:val="none" w:sz="0" w:space="0" w:color="auto"/>
            <w:right w:val="none" w:sz="0" w:space="0" w:color="auto"/>
          </w:divBdr>
          <w:divsChild>
            <w:div w:id="2028287705">
              <w:marLeft w:val="0"/>
              <w:marRight w:val="0"/>
              <w:marTop w:val="0"/>
              <w:marBottom w:val="0"/>
              <w:divBdr>
                <w:top w:val="none" w:sz="0" w:space="0" w:color="auto"/>
                <w:left w:val="none" w:sz="0" w:space="0" w:color="auto"/>
                <w:bottom w:val="none" w:sz="0" w:space="0" w:color="auto"/>
                <w:right w:val="none" w:sz="0" w:space="0" w:color="auto"/>
              </w:divBdr>
            </w:div>
          </w:divsChild>
        </w:div>
        <w:div w:id="100492855">
          <w:marLeft w:val="0"/>
          <w:marRight w:val="0"/>
          <w:marTop w:val="0"/>
          <w:marBottom w:val="0"/>
          <w:divBdr>
            <w:top w:val="none" w:sz="0" w:space="0" w:color="auto"/>
            <w:left w:val="none" w:sz="0" w:space="0" w:color="auto"/>
            <w:bottom w:val="none" w:sz="0" w:space="0" w:color="auto"/>
            <w:right w:val="none" w:sz="0" w:space="0" w:color="auto"/>
          </w:divBdr>
          <w:divsChild>
            <w:div w:id="400641750">
              <w:marLeft w:val="0"/>
              <w:marRight w:val="0"/>
              <w:marTop w:val="0"/>
              <w:marBottom w:val="0"/>
              <w:divBdr>
                <w:top w:val="none" w:sz="0" w:space="0" w:color="auto"/>
                <w:left w:val="none" w:sz="0" w:space="0" w:color="auto"/>
                <w:bottom w:val="none" w:sz="0" w:space="0" w:color="auto"/>
                <w:right w:val="none" w:sz="0" w:space="0" w:color="auto"/>
              </w:divBdr>
            </w:div>
          </w:divsChild>
        </w:div>
        <w:div w:id="852037116">
          <w:marLeft w:val="0"/>
          <w:marRight w:val="0"/>
          <w:marTop w:val="0"/>
          <w:marBottom w:val="0"/>
          <w:divBdr>
            <w:top w:val="none" w:sz="0" w:space="0" w:color="auto"/>
            <w:left w:val="none" w:sz="0" w:space="0" w:color="auto"/>
            <w:bottom w:val="none" w:sz="0" w:space="0" w:color="auto"/>
            <w:right w:val="none" w:sz="0" w:space="0" w:color="auto"/>
          </w:divBdr>
          <w:divsChild>
            <w:div w:id="1739744811">
              <w:marLeft w:val="0"/>
              <w:marRight w:val="0"/>
              <w:marTop w:val="0"/>
              <w:marBottom w:val="0"/>
              <w:divBdr>
                <w:top w:val="none" w:sz="0" w:space="0" w:color="auto"/>
                <w:left w:val="none" w:sz="0" w:space="0" w:color="auto"/>
                <w:bottom w:val="none" w:sz="0" w:space="0" w:color="auto"/>
                <w:right w:val="none" w:sz="0" w:space="0" w:color="auto"/>
              </w:divBdr>
            </w:div>
          </w:divsChild>
        </w:div>
        <w:div w:id="2143106866">
          <w:marLeft w:val="0"/>
          <w:marRight w:val="0"/>
          <w:marTop w:val="0"/>
          <w:marBottom w:val="0"/>
          <w:divBdr>
            <w:top w:val="none" w:sz="0" w:space="0" w:color="auto"/>
            <w:left w:val="none" w:sz="0" w:space="0" w:color="auto"/>
            <w:bottom w:val="none" w:sz="0" w:space="0" w:color="auto"/>
            <w:right w:val="none" w:sz="0" w:space="0" w:color="auto"/>
          </w:divBdr>
          <w:divsChild>
            <w:div w:id="175848195">
              <w:marLeft w:val="0"/>
              <w:marRight w:val="0"/>
              <w:marTop w:val="0"/>
              <w:marBottom w:val="0"/>
              <w:divBdr>
                <w:top w:val="none" w:sz="0" w:space="0" w:color="auto"/>
                <w:left w:val="none" w:sz="0" w:space="0" w:color="auto"/>
                <w:bottom w:val="none" w:sz="0" w:space="0" w:color="auto"/>
                <w:right w:val="none" w:sz="0" w:space="0" w:color="auto"/>
              </w:divBdr>
            </w:div>
          </w:divsChild>
        </w:div>
        <w:div w:id="1587764995">
          <w:marLeft w:val="0"/>
          <w:marRight w:val="0"/>
          <w:marTop w:val="0"/>
          <w:marBottom w:val="0"/>
          <w:divBdr>
            <w:top w:val="none" w:sz="0" w:space="0" w:color="auto"/>
            <w:left w:val="none" w:sz="0" w:space="0" w:color="auto"/>
            <w:bottom w:val="none" w:sz="0" w:space="0" w:color="auto"/>
            <w:right w:val="none" w:sz="0" w:space="0" w:color="auto"/>
          </w:divBdr>
          <w:divsChild>
            <w:div w:id="399983616">
              <w:marLeft w:val="0"/>
              <w:marRight w:val="0"/>
              <w:marTop w:val="0"/>
              <w:marBottom w:val="0"/>
              <w:divBdr>
                <w:top w:val="none" w:sz="0" w:space="0" w:color="auto"/>
                <w:left w:val="none" w:sz="0" w:space="0" w:color="auto"/>
                <w:bottom w:val="none" w:sz="0" w:space="0" w:color="auto"/>
                <w:right w:val="none" w:sz="0" w:space="0" w:color="auto"/>
              </w:divBdr>
            </w:div>
          </w:divsChild>
        </w:div>
        <w:div w:id="297610259">
          <w:marLeft w:val="0"/>
          <w:marRight w:val="0"/>
          <w:marTop w:val="0"/>
          <w:marBottom w:val="0"/>
          <w:divBdr>
            <w:top w:val="none" w:sz="0" w:space="0" w:color="auto"/>
            <w:left w:val="none" w:sz="0" w:space="0" w:color="auto"/>
            <w:bottom w:val="none" w:sz="0" w:space="0" w:color="auto"/>
            <w:right w:val="none" w:sz="0" w:space="0" w:color="auto"/>
          </w:divBdr>
          <w:divsChild>
            <w:div w:id="254366913">
              <w:marLeft w:val="0"/>
              <w:marRight w:val="0"/>
              <w:marTop w:val="0"/>
              <w:marBottom w:val="0"/>
              <w:divBdr>
                <w:top w:val="none" w:sz="0" w:space="0" w:color="auto"/>
                <w:left w:val="none" w:sz="0" w:space="0" w:color="auto"/>
                <w:bottom w:val="none" w:sz="0" w:space="0" w:color="auto"/>
                <w:right w:val="none" w:sz="0" w:space="0" w:color="auto"/>
              </w:divBdr>
            </w:div>
          </w:divsChild>
        </w:div>
        <w:div w:id="923224189">
          <w:marLeft w:val="0"/>
          <w:marRight w:val="0"/>
          <w:marTop w:val="0"/>
          <w:marBottom w:val="0"/>
          <w:divBdr>
            <w:top w:val="none" w:sz="0" w:space="0" w:color="auto"/>
            <w:left w:val="none" w:sz="0" w:space="0" w:color="auto"/>
            <w:bottom w:val="none" w:sz="0" w:space="0" w:color="auto"/>
            <w:right w:val="none" w:sz="0" w:space="0" w:color="auto"/>
          </w:divBdr>
          <w:divsChild>
            <w:div w:id="1705445505">
              <w:marLeft w:val="0"/>
              <w:marRight w:val="0"/>
              <w:marTop w:val="0"/>
              <w:marBottom w:val="0"/>
              <w:divBdr>
                <w:top w:val="none" w:sz="0" w:space="0" w:color="auto"/>
                <w:left w:val="none" w:sz="0" w:space="0" w:color="auto"/>
                <w:bottom w:val="none" w:sz="0" w:space="0" w:color="auto"/>
                <w:right w:val="none" w:sz="0" w:space="0" w:color="auto"/>
              </w:divBdr>
            </w:div>
          </w:divsChild>
        </w:div>
        <w:div w:id="2085908150">
          <w:marLeft w:val="0"/>
          <w:marRight w:val="0"/>
          <w:marTop w:val="0"/>
          <w:marBottom w:val="0"/>
          <w:divBdr>
            <w:top w:val="none" w:sz="0" w:space="0" w:color="auto"/>
            <w:left w:val="none" w:sz="0" w:space="0" w:color="auto"/>
            <w:bottom w:val="none" w:sz="0" w:space="0" w:color="auto"/>
            <w:right w:val="none" w:sz="0" w:space="0" w:color="auto"/>
          </w:divBdr>
          <w:divsChild>
            <w:div w:id="175274863">
              <w:marLeft w:val="0"/>
              <w:marRight w:val="0"/>
              <w:marTop w:val="0"/>
              <w:marBottom w:val="0"/>
              <w:divBdr>
                <w:top w:val="none" w:sz="0" w:space="0" w:color="auto"/>
                <w:left w:val="none" w:sz="0" w:space="0" w:color="auto"/>
                <w:bottom w:val="none" w:sz="0" w:space="0" w:color="auto"/>
                <w:right w:val="none" w:sz="0" w:space="0" w:color="auto"/>
              </w:divBdr>
            </w:div>
          </w:divsChild>
        </w:div>
        <w:div w:id="740249231">
          <w:marLeft w:val="0"/>
          <w:marRight w:val="0"/>
          <w:marTop w:val="0"/>
          <w:marBottom w:val="0"/>
          <w:divBdr>
            <w:top w:val="none" w:sz="0" w:space="0" w:color="auto"/>
            <w:left w:val="none" w:sz="0" w:space="0" w:color="auto"/>
            <w:bottom w:val="none" w:sz="0" w:space="0" w:color="auto"/>
            <w:right w:val="none" w:sz="0" w:space="0" w:color="auto"/>
          </w:divBdr>
          <w:divsChild>
            <w:div w:id="1582904782">
              <w:marLeft w:val="0"/>
              <w:marRight w:val="0"/>
              <w:marTop w:val="0"/>
              <w:marBottom w:val="0"/>
              <w:divBdr>
                <w:top w:val="none" w:sz="0" w:space="0" w:color="auto"/>
                <w:left w:val="none" w:sz="0" w:space="0" w:color="auto"/>
                <w:bottom w:val="none" w:sz="0" w:space="0" w:color="auto"/>
                <w:right w:val="none" w:sz="0" w:space="0" w:color="auto"/>
              </w:divBdr>
            </w:div>
          </w:divsChild>
        </w:div>
        <w:div w:id="718668752">
          <w:marLeft w:val="0"/>
          <w:marRight w:val="0"/>
          <w:marTop w:val="0"/>
          <w:marBottom w:val="0"/>
          <w:divBdr>
            <w:top w:val="none" w:sz="0" w:space="0" w:color="auto"/>
            <w:left w:val="none" w:sz="0" w:space="0" w:color="auto"/>
            <w:bottom w:val="none" w:sz="0" w:space="0" w:color="auto"/>
            <w:right w:val="none" w:sz="0" w:space="0" w:color="auto"/>
          </w:divBdr>
          <w:divsChild>
            <w:div w:id="1548226305">
              <w:marLeft w:val="0"/>
              <w:marRight w:val="0"/>
              <w:marTop w:val="0"/>
              <w:marBottom w:val="0"/>
              <w:divBdr>
                <w:top w:val="none" w:sz="0" w:space="0" w:color="auto"/>
                <w:left w:val="none" w:sz="0" w:space="0" w:color="auto"/>
                <w:bottom w:val="none" w:sz="0" w:space="0" w:color="auto"/>
                <w:right w:val="none" w:sz="0" w:space="0" w:color="auto"/>
              </w:divBdr>
            </w:div>
          </w:divsChild>
        </w:div>
        <w:div w:id="1190724899">
          <w:marLeft w:val="0"/>
          <w:marRight w:val="0"/>
          <w:marTop w:val="0"/>
          <w:marBottom w:val="0"/>
          <w:divBdr>
            <w:top w:val="none" w:sz="0" w:space="0" w:color="auto"/>
            <w:left w:val="none" w:sz="0" w:space="0" w:color="auto"/>
            <w:bottom w:val="none" w:sz="0" w:space="0" w:color="auto"/>
            <w:right w:val="none" w:sz="0" w:space="0" w:color="auto"/>
          </w:divBdr>
          <w:divsChild>
            <w:div w:id="1044598668">
              <w:marLeft w:val="0"/>
              <w:marRight w:val="0"/>
              <w:marTop w:val="0"/>
              <w:marBottom w:val="0"/>
              <w:divBdr>
                <w:top w:val="none" w:sz="0" w:space="0" w:color="auto"/>
                <w:left w:val="none" w:sz="0" w:space="0" w:color="auto"/>
                <w:bottom w:val="none" w:sz="0" w:space="0" w:color="auto"/>
                <w:right w:val="none" w:sz="0" w:space="0" w:color="auto"/>
              </w:divBdr>
            </w:div>
          </w:divsChild>
        </w:div>
        <w:div w:id="1753047002">
          <w:marLeft w:val="0"/>
          <w:marRight w:val="0"/>
          <w:marTop w:val="0"/>
          <w:marBottom w:val="0"/>
          <w:divBdr>
            <w:top w:val="none" w:sz="0" w:space="0" w:color="auto"/>
            <w:left w:val="none" w:sz="0" w:space="0" w:color="auto"/>
            <w:bottom w:val="none" w:sz="0" w:space="0" w:color="auto"/>
            <w:right w:val="none" w:sz="0" w:space="0" w:color="auto"/>
          </w:divBdr>
          <w:divsChild>
            <w:div w:id="472063464">
              <w:marLeft w:val="0"/>
              <w:marRight w:val="0"/>
              <w:marTop w:val="0"/>
              <w:marBottom w:val="0"/>
              <w:divBdr>
                <w:top w:val="none" w:sz="0" w:space="0" w:color="auto"/>
                <w:left w:val="none" w:sz="0" w:space="0" w:color="auto"/>
                <w:bottom w:val="none" w:sz="0" w:space="0" w:color="auto"/>
                <w:right w:val="none" w:sz="0" w:space="0" w:color="auto"/>
              </w:divBdr>
            </w:div>
          </w:divsChild>
        </w:div>
        <w:div w:id="816608352">
          <w:marLeft w:val="0"/>
          <w:marRight w:val="0"/>
          <w:marTop w:val="0"/>
          <w:marBottom w:val="0"/>
          <w:divBdr>
            <w:top w:val="none" w:sz="0" w:space="0" w:color="auto"/>
            <w:left w:val="none" w:sz="0" w:space="0" w:color="auto"/>
            <w:bottom w:val="none" w:sz="0" w:space="0" w:color="auto"/>
            <w:right w:val="none" w:sz="0" w:space="0" w:color="auto"/>
          </w:divBdr>
          <w:divsChild>
            <w:div w:id="1232735351">
              <w:marLeft w:val="0"/>
              <w:marRight w:val="0"/>
              <w:marTop w:val="0"/>
              <w:marBottom w:val="0"/>
              <w:divBdr>
                <w:top w:val="none" w:sz="0" w:space="0" w:color="auto"/>
                <w:left w:val="none" w:sz="0" w:space="0" w:color="auto"/>
                <w:bottom w:val="none" w:sz="0" w:space="0" w:color="auto"/>
                <w:right w:val="none" w:sz="0" w:space="0" w:color="auto"/>
              </w:divBdr>
            </w:div>
          </w:divsChild>
        </w:div>
        <w:div w:id="317616269">
          <w:marLeft w:val="0"/>
          <w:marRight w:val="0"/>
          <w:marTop w:val="0"/>
          <w:marBottom w:val="0"/>
          <w:divBdr>
            <w:top w:val="none" w:sz="0" w:space="0" w:color="auto"/>
            <w:left w:val="none" w:sz="0" w:space="0" w:color="auto"/>
            <w:bottom w:val="none" w:sz="0" w:space="0" w:color="auto"/>
            <w:right w:val="none" w:sz="0" w:space="0" w:color="auto"/>
          </w:divBdr>
          <w:divsChild>
            <w:div w:id="733433258">
              <w:marLeft w:val="0"/>
              <w:marRight w:val="0"/>
              <w:marTop w:val="0"/>
              <w:marBottom w:val="0"/>
              <w:divBdr>
                <w:top w:val="none" w:sz="0" w:space="0" w:color="auto"/>
                <w:left w:val="none" w:sz="0" w:space="0" w:color="auto"/>
                <w:bottom w:val="none" w:sz="0" w:space="0" w:color="auto"/>
                <w:right w:val="none" w:sz="0" w:space="0" w:color="auto"/>
              </w:divBdr>
            </w:div>
          </w:divsChild>
        </w:div>
        <w:div w:id="632178494">
          <w:marLeft w:val="0"/>
          <w:marRight w:val="0"/>
          <w:marTop w:val="0"/>
          <w:marBottom w:val="0"/>
          <w:divBdr>
            <w:top w:val="none" w:sz="0" w:space="0" w:color="auto"/>
            <w:left w:val="none" w:sz="0" w:space="0" w:color="auto"/>
            <w:bottom w:val="none" w:sz="0" w:space="0" w:color="auto"/>
            <w:right w:val="none" w:sz="0" w:space="0" w:color="auto"/>
          </w:divBdr>
          <w:divsChild>
            <w:div w:id="2119909568">
              <w:marLeft w:val="0"/>
              <w:marRight w:val="0"/>
              <w:marTop w:val="0"/>
              <w:marBottom w:val="0"/>
              <w:divBdr>
                <w:top w:val="none" w:sz="0" w:space="0" w:color="auto"/>
                <w:left w:val="none" w:sz="0" w:space="0" w:color="auto"/>
                <w:bottom w:val="none" w:sz="0" w:space="0" w:color="auto"/>
                <w:right w:val="none" w:sz="0" w:space="0" w:color="auto"/>
              </w:divBdr>
            </w:div>
          </w:divsChild>
        </w:div>
        <w:div w:id="974338655">
          <w:marLeft w:val="0"/>
          <w:marRight w:val="0"/>
          <w:marTop w:val="0"/>
          <w:marBottom w:val="0"/>
          <w:divBdr>
            <w:top w:val="none" w:sz="0" w:space="0" w:color="auto"/>
            <w:left w:val="none" w:sz="0" w:space="0" w:color="auto"/>
            <w:bottom w:val="none" w:sz="0" w:space="0" w:color="auto"/>
            <w:right w:val="none" w:sz="0" w:space="0" w:color="auto"/>
          </w:divBdr>
          <w:divsChild>
            <w:div w:id="1166245111">
              <w:marLeft w:val="0"/>
              <w:marRight w:val="0"/>
              <w:marTop w:val="0"/>
              <w:marBottom w:val="0"/>
              <w:divBdr>
                <w:top w:val="none" w:sz="0" w:space="0" w:color="auto"/>
                <w:left w:val="none" w:sz="0" w:space="0" w:color="auto"/>
                <w:bottom w:val="none" w:sz="0" w:space="0" w:color="auto"/>
                <w:right w:val="none" w:sz="0" w:space="0" w:color="auto"/>
              </w:divBdr>
            </w:div>
          </w:divsChild>
        </w:div>
        <w:div w:id="200289850">
          <w:marLeft w:val="0"/>
          <w:marRight w:val="0"/>
          <w:marTop w:val="0"/>
          <w:marBottom w:val="0"/>
          <w:divBdr>
            <w:top w:val="none" w:sz="0" w:space="0" w:color="auto"/>
            <w:left w:val="none" w:sz="0" w:space="0" w:color="auto"/>
            <w:bottom w:val="none" w:sz="0" w:space="0" w:color="auto"/>
            <w:right w:val="none" w:sz="0" w:space="0" w:color="auto"/>
          </w:divBdr>
          <w:divsChild>
            <w:div w:id="1760172758">
              <w:marLeft w:val="0"/>
              <w:marRight w:val="0"/>
              <w:marTop w:val="0"/>
              <w:marBottom w:val="0"/>
              <w:divBdr>
                <w:top w:val="none" w:sz="0" w:space="0" w:color="auto"/>
                <w:left w:val="none" w:sz="0" w:space="0" w:color="auto"/>
                <w:bottom w:val="none" w:sz="0" w:space="0" w:color="auto"/>
                <w:right w:val="none" w:sz="0" w:space="0" w:color="auto"/>
              </w:divBdr>
            </w:div>
          </w:divsChild>
        </w:div>
        <w:div w:id="1724717272">
          <w:marLeft w:val="0"/>
          <w:marRight w:val="0"/>
          <w:marTop w:val="0"/>
          <w:marBottom w:val="0"/>
          <w:divBdr>
            <w:top w:val="none" w:sz="0" w:space="0" w:color="auto"/>
            <w:left w:val="none" w:sz="0" w:space="0" w:color="auto"/>
            <w:bottom w:val="none" w:sz="0" w:space="0" w:color="auto"/>
            <w:right w:val="none" w:sz="0" w:space="0" w:color="auto"/>
          </w:divBdr>
          <w:divsChild>
            <w:div w:id="1901792887">
              <w:marLeft w:val="0"/>
              <w:marRight w:val="0"/>
              <w:marTop w:val="0"/>
              <w:marBottom w:val="0"/>
              <w:divBdr>
                <w:top w:val="none" w:sz="0" w:space="0" w:color="auto"/>
                <w:left w:val="none" w:sz="0" w:space="0" w:color="auto"/>
                <w:bottom w:val="none" w:sz="0" w:space="0" w:color="auto"/>
                <w:right w:val="none" w:sz="0" w:space="0" w:color="auto"/>
              </w:divBdr>
            </w:div>
          </w:divsChild>
        </w:div>
        <w:div w:id="288705524">
          <w:marLeft w:val="0"/>
          <w:marRight w:val="0"/>
          <w:marTop w:val="0"/>
          <w:marBottom w:val="0"/>
          <w:divBdr>
            <w:top w:val="none" w:sz="0" w:space="0" w:color="auto"/>
            <w:left w:val="none" w:sz="0" w:space="0" w:color="auto"/>
            <w:bottom w:val="none" w:sz="0" w:space="0" w:color="auto"/>
            <w:right w:val="none" w:sz="0" w:space="0" w:color="auto"/>
          </w:divBdr>
          <w:divsChild>
            <w:div w:id="940333129">
              <w:marLeft w:val="0"/>
              <w:marRight w:val="0"/>
              <w:marTop w:val="0"/>
              <w:marBottom w:val="0"/>
              <w:divBdr>
                <w:top w:val="none" w:sz="0" w:space="0" w:color="auto"/>
                <w:left w:val="none" w:sz="0" w:space="0" w:color="auto"/>
                <w:bottom w:val="none" w:sz="0" w:space="0" w:color="auto"/>
                <w:right w:val="none" w:sz="0" w:space="0" w:color="auto"/>
              </w:divBdr>
            </w:div>
          </w:divsChild>
        </w:div>
        <w:div w:id="642589292">
          <w:marLeft w:val="0"/>
          <w:marRight w:val="0"/>
          <w:marTop w:val="0"/>
          <w:marBottom w:val="0"/>
          <w:divBdr>
            <w:top w:val="none" w:sz="0" w:space="0" w:color="auto"/>
            <w:left w:val="none" w:sz="0" w:space="0" w:color="auto"/>
            <w:bottom w:val="none" w:sz="0" w:space="0" w:color="auto"/>
            <w:right w:val="none" w:sz="0" w:space="0" w:color="auto"/>
          </w:divBdr>
          <w:divsChild>
            <w:div w:id="1837719700">
              <w:marLeft w:val="0"/>
              <w:marRight w:val="0"/>
              <w:marTop w:val="0"/>
              <w:marBottom w:val="0"/>
              <w:divBdr>
                <w:top w:val="none" w:sz="0" w:space="0" w:color="auto"/>
                <w:left w:val="none" w:sz="0" w:space="0" w:color="auto"/>
                <w:bottom w:val="none" w:sz="0" w:space="0" w:color="auto"/>
                <w:right w:val="none" w:sz="0" w:space="0" w:color="auto"/>
              </w:divBdr>
            </w:div>
          </w:divsChild>
        </w:div>
        <w:div w:id="1755710185">
          <w:marLeft w:val="0"/>
          <w:marRight w:val="0"/>
          <w:marTop w:val="0"/>
          <w:marBottom w:val="0"/>
          <w:divBdr>
            <w:top w:val="none" w:sz="0" w:space="0" w:color="auto"/>
            <w:left w:val="none" w:sz="0" w:space="0" w:color="auto"/>
            <w:bottom w:val="none" w:sz="0" w:space="0" w:color="auto"/>
            <w:right w:val="none" w:sz="0" w:space="0" w:color="auto"/>
          </w:divBdr>
          <w:divsChild>
            <w:div w:id="622466779">
              <w:marLeft w:val="0"/>
              <w:marRight w:val="0"/>
              <w:marTop w:val="0"/>
              <w:marBottom w:val="0"/>
              <w:divBdr>
                <w:top w:val="none" w:sz="0" w:space="0" w:color="auto"/>
                <w:left w:val="none" w:sz="0" w:space="0" w:color="auto"/>
                <w:bottom w:val="none" w:sz="0" w:space="0" w:color="auto"/>
                <w:right w:val="none" w:sz="0" w:space="0" w:color="auto"/>
              </w:divBdr>
            </w:div>
          </w:divsChild>
        </w:div>
        <w:div w:id="502819367">
          <w:marLeft w:val="0"/>
          <w:marRight w:val="0"/>
          <w:marTop w:val="0"/>
          <w:marBottom w:val="0"/>
          <w:divBdr>
            <w:top w:val="none" w:sz="0" w:space="0" w:color="auto"/>
            <w:left w:val="none" w:sz="0" w:space="0" w:color="auto"/>
            <w:bottom w:val="none" w:sz="0" w:space="0" w:color="auto"/>
            <w:right w:val="none" w:sz="0" w:space="0" w:color="auto"/>
          </w:divBdr>
          <w:divsChild>
            <w:div w:id="877552000">
              <w:marLeft w:val="0"/>
              <w:marRight w:val="0"/>
              <w:marTop w:val="0"/>
              <w:marBottom w:val="0"/>
              <w:divBdr>
                <w:top w:val="none" w:sz="0" w:space="0" w:color="auto"/>
                <w:left w:val="none" w:sz="0" w:space="0" w:color="auto"/>
                <w:bottom w:val="none" w:sz="0" w:space="0" w:color="auto"/>
                <w:right w:val="none" w:sz="0" w:space="0" w:color="auto"/>
              </w:divBdr>
            </w:div>
          </w:divsChild>
        </w:div>
        <w:div w:id="1512908630">
          <w:marLeft w:val="0"/>
          <w:marRight w:val="0"/>
          <w:marTop w:val="0"/>
          <w:marBottom w:val="0"/>
          <w:divBdr>
            <w:top w:val="none" w:sz="0" w:space="0" w:color="auto"/>
            <w:left w:val="none" w:sz="0" w:space="0" w:color="auto"/>
            <w:bottom w:val="none" w:sz="0" w:space="0" w:color="auto"/>
            <w:right w:val="none" w:sz="0" w:space="0" w:color="auto"/>
          </w:divBdr>
          <w:divsChild>
            <w:div w:id="228274198">
              <w:marLeft w:val="0"/>
              <w:marRight w:val="0"/>
              <w:marTop w:val="0"/>
              <w:marBottom w:val="0"/>
              <w:divBdr>
                <w:top w:val="none" w:sz="0" w:space="0" w:color="auto"/>
                <w:left w:val="none" w:sz="0" w:space="0" w:color="auto"/>
                <w:bottom w:val="none" w:sz="0" w:space="0" w:color="auto"/>
                <w:right w:val="none" w:sz="0" w:space="0" w:color="auto"/>
              </w:divBdr>
            </w:div>
          </w:divsChild>
        </w:div>
        <w:div w:id="1227839558">
          <w:marLeft w:val="0"/>
          <w:marRight w:val="0"/>
          <w:marTop w:val="0"/>
          <w:marBottom w:val="0"/>
          <w:divBdr>
            <w:top w:val="none" w:sz="0" w:space="0" w:color="auto"/>
            <w:left w:val="none" w:sz="0" w:space="0" w:color="auto"/>
            <w:bottom w:val="none" w:sz="0" w:space="0" w:color="auto"/>
            <w:right w:val="none" w:sz="0" w:space="0" w:color="auto"/>
          </w:divBdr>
          <w:divsChild>
            <w:div w:id="842477279">
              <w:marLeft w:val="0"/>
              <w:marRight w:val="0"/>
              <w:marTop w:val="0"/>
              <w:marBottom w:val="0"/>
              <w:divBdr>
                <w:top w:val="none" w:sz="0" w:space="0" w:color="auto"/>
                <w:left w:val="none" w:sz="0" w:space="0" w:color="auto"/>
                <w:bottom w:val="none" w:sz="0" w:space="0" w:color="auto"/>
                <w:right w:val="none" w:sz="0" w:space="0" w:color="auto"/>
              </w:divBdr>
            </w:div>
          </w:divsChild>
        </w:div>
        <w:div w:id="544830879">
          <w:marLeft w:val="0"/>
          <w:marRight w:val="0"/>
          <w:marTop w:val="0"/>
          <w:marBottom w:val="0"/>
          <w:divBdr>
            <w:top w:val="none" w:sz="0" w:space="0" w:color="auto"/>
            <w:left w:val="none" w:sz="0" w:space="0" w:color="auto"/>
            <w:bottom w:val="none" w:sz="0" w:space="0" w:color="auto"/>
            <w:right w:val="none" w:sz="0" w:space="0" w:color="auto"/>
          </w:divBdr>
          <w:divsChild>
            <w:div w:id="655039918">
              <w:marLeft w:val="0"/>
              <w:marRight w:val="0"/>
              <w:marTop w:val="0"/>
              <w:marBottom w:val="0"/>
              <w:divBdr>
                <w:top w:val="none" w:sz="0" w:space="0" w:color="auto"/>
                <w:left w:val="none" w:sz="0" w:space="0" w:color="auto"/>
                <w:bottom w:val="none" w:sz="0" w:space="0" w:color="auto"/>
                <w:right w:val="none" w:sz="0" w:space="0" w:color="auto"/>
              </w:divBdr>
            </w:div>
          </w:divsChild>
        </w:div>
        <w:div w:id="449277208">
          <w:marLeft w:val="0"/>
          <w:marRight w:val="0"/>
          <w:marTop w:val="0"/>
          <w:marBottom w:val="0"/>
          <w:divBdr>
            <w:top w:val="none" w:sz="0" w:space="0" w:color="auto"/>
            <w:left w:val="none" w:sz="0" w:space="0" w:color="auto"/>
            <w:bottom w:val="none" w:sz="0" w:space="0" w:color="auto"/>
            <w:right w:val="none" w:sz="0" w:space="0" w:color="auto"/>
          </w:divBdr>
          <w:divsChild>
            <w:div w:id="1931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samtrafiken.se/tjanster/resplus" TargetMode="External"/><Relationship Id="rId13" Type="http://schemas.openxmlformats.org/officeDocument/2006/relationships/hyperlink" Target="https://www.kkv.fi/paatokset/kuluttaja-asiat/kuluttaja-asiamiehen-ratkaisut/rautatieyrityksen-uudelleenreitityskaytannot-kaukojunamatkojen-peruuntuessa-lakon-tai-ratavian-takia/" TargetMode="External"/><Relationship Id="rId18" Type="http://schemas.openxmlformats.org/officeDocument/2006/relationships/hyperlink" Target="https://ec.europa.eu/transparency/expert-groups-register/screen/meetings/consult?lang=en&amp;meetingId=67961&amp;fromExpertGroups=100834" TargetMode="External"/><Relationship Id="rId3" Type="http://schemas.openxmlformats.org/officeDocument/2006/relationships/hyperlink" Target="https://www.deutschlandtarifverbund.de/ueber-uns/" TargetMode="External"/><Relationship Id="rId21" Type="http://schemas.openxmlformats.org/officeDocument/2006/relationships/hyperlink" Target="https://www.era.europa.eu/library/railway-undertakings-service-quality-reports" TargetMode="External"/><Relationship Id="rId7" Type="http://schemas.openxmlformats.org/officeDocument/2006/relationships/hyperlink" Target="https://www.gov.pl/web/infrastruktura/wspolny-bilet" TargetMode="External"/><Relationship Id="rId12" Type="http://schemas.openxmlformats.org/officeDocument/2006/relationships/hyperlink" Target="https://www.eccnet.eu/publication/strengthening-rail-passenger-rights-eu" TargetMode="External"/><Relationship Id="rId17" Type="http://schemas.openxmlformats.org/officeDocument/2006/relationships/hyperlink" Target="https://www.edf-feph.org/content/uploads/2021/06/EDF-analysis-of-the-adopted-Rail-Passengers-Righs-Regulation-2021.pdf" TargetMode="External"/><Relationship Id="rId2" Type="http://schemas.openxmlformats.org/officeDocument/2006/relationships/hyperlink" Target="https://oneticket.cz" TargetMode="External"/><Relationship Id="rId16" Type="http://schemas.openxmlformats.org/officeDocument/2006/relationships/hyperlink" Target="https://ec.europa.eu/transparency/expert-groups-register/screen/expert-groups/consult?lang=en&amp;groupId=100834&amp;fromNews=true" TargetMode="External"/><Relationship Id="rId20" Type="http://schemas.openxmlformats.org/officeDocument/2006/relationships/hyperlink" Target="https://www.era.europa.eu/library/national-enforcement-bodies-nebs-reports" TargetMode="External"/><Relationship Id="rId1" Type="http://schemas.openxmlformats.org/officeDocument/2006/relationships/hyperlink" Target="https://transport.ec.europa.eu/transport-themes/passenger-rights/rail-passenger-rights_en" TargetMode="External"/><Relationship Id="rId6" Type="http://schemas.openxmlformats.org/officeDocument/2006/relationships/hyperlink" Target="https://www.intercity.pl/pl/dokumenty/wspolny-bilet/tekst_ujednolicony_ZW-WB_zm_1-20_2507_2025.pdf" TargetMode="External"/><Relationship Id="rId11" Type="http://schemas.openxmlformats.org/officeDocument/2006/relationships/hyperlink" Target="https://ec.europa.eu/info/law/better-regulation/have-your-say/initiatives/14691-Targeted-revision-of-Regulation-EU-2021-782-on-rail-passengers-rights-and-obligations/feedback_en?p_id=20142" TargetMode="External"/><Relationship Id="rId24" Type="http://schemas.openxmlformats.org/officeDocument/2006/relationships/hyperlink" Target="http://data.europa.eu/eli/reg_impl/2026/253/oj" TargetMode="External"/><Relationship Id="rId5" Type="http://schemas.openxmlformats.org/officeDocument/2006/relationships/hyperlink" Target="https://kolejedolnoslaskie.pl/wp-content/uploads/2024/06/Zalacznik-nr-2-do-ZW-WB_dane-przewoznikow.pdf" TargetMode="External"/><Relationship Id="rId15" Type="http://schemas.openxmlformats.org/officeDocument/2006/relationships/hyperlink" Target="https://transport.ec.europa.eu/reimbursement-and-compensation-requests-form_en" TargetMode="External"/><Relationship Id="rId23" Type="http://schemas.openxmlformats.org/officeDocument/2006/relationships/hyperlink" Target="https://eur-lex.europa.eu/resource.html?uri=cellar:09b46d53-0897-11e3-a352-01aa75ed71a1.0001.05/DOC_1&amp;format=PDF" TargetMode="External"/><Relationship Id="rId10" Type="http://schemas.openxmlformats.org/officeDocument/2006/relationships/hyperlink" Target="https://www.railteam.eu/en/services-on-your-journey/hop-on-the-next-available-train-hotnat/" TargetMode="External"/><Relationship Id="rId19" Type="http://schemas.openxmlformats.org/officeDocument/2006/relationships/hyperlink" Target="https://transport.ec.europa.eu/transport-themes/passenger-rights/national-enforcement-bodies-neb_en" TargetMode="External"/><Relationship Id="rId4" Type="http://schemas.openxmlformats.org/officeDocument/2006/relationships/hyperlink" Target="https://www.mavcsoport.hu/sites/default/files/upload/page/vasuti_uzletszabalyzat_25.10.01.pdf" TargetMode="External"/><Relationship Id="rId9" Type="http://schemas.openxmlformats.org/officeDocument/2006/relationships/hyperlink" Target="https://www.cit-rail.org/media/files/civ-products-april-2025/ajc_leaflet_2025-12-14_en.pdf?cid=437997" TargetMode="External"/><Relationship Id="rId14" Type="http://schemas.openxmlformats.org/officeDocument/2006/relationships/hyperlink" Target="http://data.europa.eu/eli/reg_impl/2024/949/oj" TargetMode="External"/><Relationship Id="rId22" Type="http://schemas.openxmlformats.org/officeDocument/2006/relationships/hyperlink" Target="https://transport.ec.europa.eu/document/download/49ed336c-86ea-461c-b20c-1397fab497f5_en?filename=COM_2025_439_F1_REPORT_FROM_COMMISSION_EN_V2_P1_419176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10.0.47989.0</Version>
    <Date>2026-05-04T17:49:09</Date>
    <Language>EN</Language>
    <Note>Created using 'Convert To Eurolook'</Note>
  </Created>
  <DocumentModel>
    <Id>6cbda13a-4db2-46c6-876a-ef72275827ef</Id>
    <Name>Report</Name>
  </DocumentModel>
  <CustomTemplate>
    <Id/>
    <Name/>
  </CustomTemplate>
  <DocumentDate>2026-05-04T17:49:09</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2.xml><?xml version="1.0" encoding="utf-8"?>
<Author Role="Creator" AuthorRoleName="Writer" AuthorRoleDisplayName="Writer" AuthorRoleId="a4fbaff4-b07c-48b4-a21e-e7b9eedf3796">
  <Id>fc135ac4-f71f-41e8-90d0-943474006e0d</Id>
  <Names>
    <Latin>
      <FirstName>Ieva</FirstName>
      <LastName>RIEKSTINA</LastName>
    </Latin>
    <Greek>
      <FirstName/>
      <LastName/>
    </Greek>
    <Cyrillic>
      <FirstName/>
      <LastName/>
    </Cyrillic>
    <DocumentScript>
      <FirstName>Ieva</FirstName>
      <LastName>RIEKSTINA</LastName>
      <FullName>Ieva RIEKSTINA</FullName>
    </DocumentScript>
  </Names>
  <Initials>IR</Initials>
  <Gender>f</Gender>
  <Email>Ieva.RIEKSTINA@ec.europa.eu</Email>
  <Service>MOVE.B.5</Service>
  <Function ADCode="" ShowInSignature="true" ShowInHeader="false" HeaderText=""/>
  <WebAddress/>
  <FunctionalMailbox/>
  <InheritedWebAddress>WebAddress</InheritedWebAddress>
  <OrgaEntity1>
    <Id>20ef5012-e80a-4a06-903e-fad178f3edbc</Id>
    <LogicalLevel>1</LogicalLevel>
    <Name>MOVE</Name>
    <HeadLine1>DIRECTORATE-GENERAL FOR MOBILITY AND TRANSPORT</HeadLine1>
    <HeadLine2/>
    <PrimaryAddressId>f03b5801-04c9-4931-aa17-c6d6c70bc579</PrimaryAddressId>
    <SecondaryAddressId/>
    <WebAddress>WebAddress</WebAddress>
    <InheritedWebAddress>WebAddress</InheritedWebAddress>
    <ShowInHeader>true</ShowInHeader>
  </OrgaEntity1>
  <OrgaEntity2>
    <Id>2263cee1-f76c-482f-b67c-04f23b11990f</Id>
    <LogicalLevel>2</LogicalLevel>
    <Name>MOVE.B</Name>
    <HeadLine1>Directorate B – Investment, Innovative &amp; Sustainable Transport</HeadLine1>
    <HeadLine2/>
    <PrimaryAddressId>f03b5801-04c9-4931-aa17-c6d6c70bc579</PrimaryAddressId>
    <SecondaryAddressId/>
    <WebAddress/>
    <InheritedWebAddress>WebAddress</InheritedWebAddress>
    <ShowInHeader>true</ShowInHeader>
  </OrgaEntity2>
  <OrgaEntity3>
    <Id>dc286967-de50-4e87-afef-6751dc3f711e</Id>
    <LogicalLevel>3</LogicalLevel>
    <Name>MOVE.B.5</Name>
    <HeadLine1>B.5 – Social Aspects, Passenger Rights &amp; Equality</HeadLine1>
    <HeadLine2/>
    <PrimaryAddressId>f03b5801-04c9-4931-aa17-c6d6c70bc579</PrimaryAddressId>
    <SecondaryAddressId/>
    <WebAddress/>
    <InheritedWebAddress>WebAddress</InheritedWebAddress>
    <ShowInHeader>true</ShowInHeader>
  </OrgaEntity3>
  <Hierarchy>
    <OrgaEntity>
      <Id>20ef5012-e80a-4a06-903e-fad178f3edbc</Id>
      <LogicalLevel>1</LogicalLevel>
      <Name>MOVE</Name>
      <HeadLine1>DIRECTORATE-GENERAL FOR MOBILITY AND TRANSPORT</HeadLine1>
      <HeadLine2/>
      <PrimaryAddressId>f03b5801-04c9-4931-aa17-c6d6c70bc579</PrimaryAddressId>
      <SecondaryAddressId/>
      <WebAddress>WebAddress</WebAddress>
      <InheritedWebAddress>WebAddress</InheritedWebAddress>
      <ShowInHeader>true</ShowInHeader>
    </OrgaEntity>
    <OrgaEntity>
      <Id>2263cee1-f76c-482f-b67c-04f23b11990f</Id>
      <LogicalLevel>2</LogicalLevel>
      <Name>MOVE.B</Name>
      <HeadLine1>Directorate B – Investment, Innovative &amp; Sustainable Transport</HeadLine1>
      <HeadLine2/>
      <PrimaryAddressId>f03b5801-04c9-4931-aa17-c6d6c70bc579</PrimaryAddressId>
      <SecondaryAddressId/>
      <WebAddress/>
      <InheritedWebAddress>WebAddress</InheritedWebAddress>
      <ShowInHeader>true</ShowInHeader>
    </OrgaEntity>
    <OrgaEntity>
      <Id>dc286967-de50-4e87-afef-6751dc3f711e</Id>
      <LogicalLevel>3</LogicalLevel>
      <Name>MOVE.B.5</Name>
      <HeadLine1>B.5 – Social Aspects, Passenger Rights &amp; Equality</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+32 229-87777</Phone>
    <Office>DM28 07/085</Office>
  </MainWorkplace>
  <Workplaces>
    <Workplace IsMain="true">
      <AddressId>f03b5801-04c9-4931-aa17-c6d6c70bc579</AddressId>
      <Fax/>
      <Phone>+32 229-87777</Phone>
      <Office>DM28 07/085</Office>
    </Workplace>
  </Workplaces>
</Author>
</file>

<file path=customXml/item3.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8EC73C71-6B90-4F1C-86DB-5A7164D6F7EF}">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421B61F1-D0AF-4CB6-8BC0-233EC6762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12399</Words>
  <Characters>70676</Characters>
  <Application>Microsoft Office Word</Application>
  <DocSecurity>0</DocSecurity>
  <PresentationFormat>Microsoft Word 14.0</PresentationFormat>
  <Lines>588</Lines>
  <Paragraphs>165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2026-05-08T11:53:00Z</dcterms:created>
  <dcterms:modified xsi:type="dcterms:W3CDTF">2026-05-12T14:19:00Z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_LW_INVALIDATED_EurolookVersion">
    <vt:lpwstr>10.0</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CP-006</vt:lpwstr>
  </property>
  <property fmtid="{D5CDD505-2E9C-101B-9397-08002B2CF9AE}" pid="8" name="Last edited using">
    <vt:lpwstr>LW 9.2, Build 20250828</vt:lpwstr>
  </property>
  <property fmtid="{D5CDD505-2E9C-101B-9397-08002B2CF9AE}" pid="9" name="Created using">
    <vt:lpwstr>LW 9.2, Build 20250828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2026-05-04T16:15:23Z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842f39c5-d86a-43c4-8ada-862d5e88495e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ies>
</file>