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48DD5" w14:textId="63CC5EB9" w:rsidR="002D334A" w:rsidRPr="00512EF0" w:rsidRDefault="00390B9A" w:rsidP="00390B9A">
      <w:pPr>
        <w:pStyle w:val="Pagedecouverture"/>
        <w:rPr>
          <w:noProof/>
        </w:rPr>
      </w:pPr>
      <w:bookmarkStart w:id="0" w:name="LW_BM_COVERPAGE"/>
      <w:r>
        <w:rPr>
          <w:noProof/>
        </w:rPr>
        <w:pict w14:anchorId="2BC36F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7AFAC5A-C08F-4C53-8F79-B9E4263BC75A" style="width:455.25pt;height:300pt">
            <v:imagedata r:id="rId8" o:title=""/>
          </v:shape>
        </w:pict>
      </w:r>
    </w:p>
    <w:bookmarkEnd w:id="0"/>
    <w:p w14:paraId="27F849CF" w14:textId="77777777" w:rsidR="002D334A" w:rsidRPr="00512EF0" w:rsidRDefault="002D334A" w:rsidP="002D334A">
      <w:pPr>
        <w:rPr>
          <w:noProof/>
        </w:rPr>
        <w:sectPr w:rsidR="002D334A" w:rsidRPr="00512EF0" w:rsidSect="00390B9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9D4937F" w14:textId="77777777" w:rsidR="00844553" w:rsidRPr="006D0AAF" w:rsidRDefault="00844553" w:rsidP="00844553">
      <w:pPr>
        <w:rPr>
          <w:rFonts w:ascii="Times New Roman" w:hAnsi="Times New Roman" w:cs="Times New Roman"/>
          <w:b/>
          <w:bCs/>
          <w:noProof/>
        </w:rPr>
      </w:pPr>
      <w:bookmarkStart w:id="1" w:name="_GoBack"/>
      <w:bookmarkEnd w:id="1"/>
      <w:r w:rsidRPr="006D0AAF">
        <w:rPr>
          <w:rFonts w:ascii="Times New Roman" w:hAnsi="Times New Roman"/>
          <w:b/>
          <w:noProof/>
        </w:rPr>
        <w:lastRenderedPageBreak/>
        <w:t>1. INTRODUCERE</w:t>
      </w:r>
    </w:p>
    <w:p w14:paraId="2FD149A5" w14:textId="7186F6A6" w:rsidR="00812A19" w:rsidRPr="00512EF0" w:rsidRDefault="00844553" w:rsidP="00844553">
      <w:pPr>
        <w:jc w:val="both"/>
        <w:rPr>
          <w:rFonts w:ascii="Times New Roman" w:hAnsi="Times New Roman" w:cs="Times New Roman"/>
          <w:noProof/>
        </w:rPr>
      </w:pPr>
      <w:r>
        <w:rPr>
          <w:rFonts w:ascii="Times New Roman" w:hAnsi="Times New Roman"/>
          <w:noProof/>
        </w:rPr>
        <w:t xml:space="preserve">Directiva (UE) </w:t>
      </w:r>
      <w:r w:rsidRPr="006D0AAF">
        <w:rPr>
          <w:rFonts w:ascii="Times New Roman" w:hAnsi="Times New Roman"/>
          <w:noProof/>
        </w:rPr>
        <w:t>2020</w:t>
      </w:r>
      <w:r>
        <w:rPr>
          <w:rFonts w:ascii="Times New Roman" w:hAnsi="Times New Roman"/>
          <w:noProof/>
        </w:rPr>
        <w:t>/</w:t>
      </w:r>
      <w:r w:rsidRPr="006D0AAF">
        <w:rPr>
          <w:rFonts w:ascii="Times New Roman" w:hAnsi="Times New Roman"/>
          <w:noProof/>
        </w:rPr>
        <w:t>2184</w:t>
      </w:r>
      <w:r>
        <w:rPr>
          <w:rFonts w:ascii="Times New Roman" w:hAnsi="Times New Roman"/>
          <w:noProof/>
        </w:rPr>
        <w:t xml:space="preserve"> a Parlamentului European și a Consiliului privind calitatea apei destinate consumului uman (denumită în continuare „Directiva reformată privind apa potabilă”) a fost adoptată în decembrie </w:t>
      </w:r>
      <w:r w:rsidRPr="006D0AAF">
        <w:rPr>
          <w:rFonts w:ascii="Times New Roman" w:hAnsi="Times New Roman"/>
          <w:noProof/>
        </w:rPr>
        <w:t>2020</w:t>
      </w:r>
      <w:r>
        <w:rPr>
          <w:rFonts w:ascii="Times New Roman" w:hAnsi="Times New Roman"/>
          <w:noProof/>
        </w:rPr>
        <w:t xml:space="preserve"> și a intrat în vigoare la </w:t>
      </w:r>
      <w:r w:rsidRPr="006D0AAF">
        <w:rPr>
          <w:rFonts w:ascii="Times New Roman" w:hAnsi="Times New Roman"/>
          <w:noProof/>
        </w:rPr>
        <w:t>12</w:t>
      </w:r>
      <w:r>
        <w:rPr>
          <w:rFonts w:ascii="Times New Roman" w:hAnsi="Times New Roman"/>
          <w:noProof/>
        </w:rPr>
        <w:t xml:space="preserve"> ianuarie </w:t>
      </w:r>
      <w:r w:rsidRPr="006D0AAF">
        <w:rPr>
          <w:rFonts w:ascii="Times New Roman" w:hAnsi="Times New Roman"/>
          <w:noProof/>
        </w:rPr>
        <w:t>2021</w:t>
      </w:r>
      <w:r>
        <w:rPr>
          <w:rFonts w:ascii="Times New Roman" w:hAnsi="Times New Roman"/>
          <w:noProof/>
        </w:rPr>
        <w:t xml:space="preserve">. Statele membre aveau obligația de a transpune directiva până la </w:t>
      </w:r>
      <w:r w:rsidRPr="006D0AAF">
        <w:rPr>
          <w:rFonts w:ascii="Times New Roman" w:hAnsi="Times New Roman"/>
          <w:noProof/>
        </w:rPr>
        <w:t>12</w:t>
      </w:r>
      <w:r>
        <w:rPr>
          <w:rFonts w:ascii="Times New Roman" w:hAnsi="Times New Roman"/>
          <w:noProof/>
        </w:rPr>
        <w:t xml:space="preserve"> ianuarie </w:t>
      </w:r>
      <w:r w:rsidRPr="006D0AAF">
        <w:rPr>
          <w:rFonts w:ascii="Times New Roman" w:hAnsi="Times New Roman"/>
          <w:noProof/>
        </w:rPr>
        <w:t>2023</w:t>
      </w:r>
      <w:r>
        <w:rPr>
          <w:rFonts w:ascii="Times New Roman" w:hAnsi="Times New Roman"/>
          <w:noProof/>
        </w:rPr>
        <w:t>.</w:t>
      </w:r>
    </w:p>
    <w:p w14:paraId="487707D1" w14:textId="5D67369E" w:rsidR="00812A19" w:rsidRPr="00512EF0" w:rsidRDefault="00812A19" w:rsidP="00844553">
      <w:pPr>
        <w:jc w:val="both"/>
        <w:rPr>
          <w:rFonts w:ascii="Times New Roman" w:hAnsi="Times New Roman" w:cs="Times New Roman"/>
          <w:noProof/>
        </w:rPr>
      </w:pPr>
      <w:r>
        <w:rPr>
          <w:rFonts w:ascii="Times New Roman" w:hAnsi="Times New Roman"/>
          <w:noProof/>
        </w:rPr>
        <w:t>Principalele obiective ale Directivei reformate privind apa potabilă sunt de a proteja sănătatea umană împotriva efectelor adverse ale contaminării apei destinate consumului uman, prin asigurarea calității ei de apă sanogenă și curată, și de a menține și de a îmbunătăți accesul la apă.</w:t>
      </w:r>
    </w:p>
    <w:p w14:paraId="221201B6" w14:textId="33DC12E7" w:rsidR="00DC0DF0" w:rsidRPr="00512EF0" w:rsidRDefault="00844553" w:rsidP="00844553">
      <w:pPr>
        <w:jc w:val="both"/>
        <w:rPr>
          <w:rFonts w:ascii="Times New Roman" w:hAnsi="Times New Roman" w:cs="Times New Roman"/>
          <w:noProof/>
        </w:rPr>
      </w:pPr>
      <w:r>
        <w:rPr>
          <w:rFonts w:ascii="Times New Roman" w:hAnsi="Times New Roman"/>
          <w:noProof/>
        </w:rPr>
        <w:t xml:space="preserve">Articolul </w:t>
      </w:r>
      <w:r w:rsidRPr="006D0AAF">
        <w:rPr>
          <w:rFonts w:ascii="Times New Roman" w:hAnsi="Times New Roman"/>
          <w:noProof/>
        </w:rPr>
        <w:t>21</w:t>
      </w:r>
      <w:r>
        <w:rPr>
          <w:rFonts w:ascii="Times New Roman" w:hAnsi="Times New Roman"/>
          <w:noProof/>
        </w:rPr>
        <w:t xml:space="preserve"> alineatul (</w:t>
      </w:r>
      <w:r w:rsidRPr="006D0AAF">
        <w:rPr>
          <w:rFonts w:ascii="Times New Roman" w:hAnsi="Times New Roman"/>
          <w:noProof/>
        </w:rPr>
        <w:t>2</w:t>
      </w:r>
      <w:r>
        <w:rPr>
          <w:rFonts w:ascii="Times New Roman" w:hAnsi="Times New Roman"/>
          <w:noProof/>
        </w:rPr>
        <w:t xml:space="preserve">) din Directiva reformată privind apa potabilă conferă Comisiei competența de a adopta acte delegate pentru o perioadă de cinci ani începând de la data de </w:t>
      </w:r>
      <w:r w:rsidRPr="006D0AAF">
        <w:rPr>
          <w:rFonts w:ascii="Times New Roman" w:hAnsi="Times New Roman"/>
          <w:b/>
          <w:noProof/>
        </w:rPr>
        <w:t>12 ianuarie 2021</w:t>
      </w:r>
      <w:r>
        <w:rPr>
          <w:rFonts w:ascii="Times New Roman" w:hAnsi="Times New Roman"/>
          <w:noProof/>
        </w:rPr>
        <w:t xml:space="preserve">. Actele delegate sunt menționate la articolul </w:t>
      </w:r>
      <w:r w:rsidRPr="006D0AAF">
        <w:rPr>
          <w:rFonts w:ascii="Times New Roman" w:hAnsi="Times New Roman"/>
          <w:noProof/>
        </w:rPr>
        <w:t>4</w:t>
      </w:r>
      <w:r>
        <w:rPr>
          <w:rFonts w:ascii="Times New Roman" w:hAnsi="Times New Roman"/>
          <w:noProof/>
        </w:rPr>
        <w:t xml:space="preserve"> alineatul (</w:t>
      </w:r>
      <w:r w:rsidRPr="006D0AAF">
        <w:rPr>
          <w:rFonts w:ascii="Times New Roman" w:hAnsi="Times New Roman"/>
          <w:noProof/>
        </w:rPr>
        <w:t>3</w:t>
      </w:r>
      <w:r>
        <w:rPr>
          <w:rFonts w:ascii="Times New Roman" w:hAnsi="Times New Roman"/>
          <w:noProof/>
        </w:rPr>
        <w:t xml:space="preserve">), la articolul </w:t>
      </w:r>
      <w:r w:rsidRPr="006D0AAF">
        <w:rPr>
          <w:rFonts w:ascii="Times New Roman" w:hAnsi="Times New Roman"/>
          <w:noProof/>
        </w:rPr>
        <w:t>11</w:t>
      </w:r>
      <w:r>
        <w:rPr>
          <w:rFonts w:ascii="Times New Roman" w:hAnsi="Times New Roman"/>
          <w:noProof/>
        </w:rPr>
        <w:t xml:space="preserve"> alineatele (</w:t>
      </w:r>
      <w:r w:rsidRPr="006D0AAF">
        <w:rPr>
          <w:rFonts w:ascii="Times New Roman" w:hAnsi="Times New Roman"/>
          <w:noProof/>
        </w:rPr>
        <w:t>5</w:t>
      </w:r>
      <w:r>
        <w:rPr>
          <w:rFonts w:ascii="Times New Roman" w:hAnsi="Times New Roman"/>
          <w:noProof/>
        </w:rPr>
        <w:t>), (</w:t>
      </w:r>
      <w:r w:rsidRPr="006D0AAF">
        <w:rPr>
          <w:rFonts w:ascii="Times New Roman" w:hAnsi="Times New Roman"/>
          <w:noProof/>
        </w:rPr>
        <w:t>8</w:t>
      </w:r>
      <w:r>
        <w:rPr>
          <w:rFonts w:ascii="Times New Roman" w:hAnsi="Times New Roman"/>
          <w:noProof/>
        </w:rPr>
        <w:t>) și (</w:t>
      </w:r>
      <w:r w:rsidRPr="006D0AAF">
        <w:rPr>
          <w:rFonts w:ascii="Times New Roman" w:hAnsi="Times New Roman"/>
          <w:noProof/>
        </w:rPr>
        <w:t>11</w:t>
      </w:r>
      <w:r>
        <w:rPr>
          <w:rFonts w:ascii="Times New Roman" w:hAnsi="Times New Roman"/>
          <w:noProof/>
        </w:rPr>
        <w:t>), la articolul</w:t>
      </w:r>
      <w:r w:rsidR="006D0AAF">
        <w:rPr>
          <w:rFonts w:ascii="Times New Roman" w:hAnsi="Times New Roman"/>
          <w:noProof/>
        </w:rPr>
        <w:t> </w:t>
      </w:r>
      <w:r w:rsidRPr="006D0AAF">
        <w:rPr>
          <w:rFonts w:ascii="Times New Roman" w:hAnsi="Times New Roman"/>
          <w:noProof/>
        </w:rPr>
        <w:t>13</w:t>
      </w:r>
      <w:r>
        <w:rPr>
          <w:rFonts w:ascii="Times New Roman" w:hAnsi="Times New Roman"/>
          <w:noProof/>
        </w:rPr>
        <w:t xml:space="preserve"> alineatul (</w:t>
      </w:r>
      <w:r w:rsidRPr="006D0AAF">
        <w:rPr>
          <w:rFonts w:ascii="Times New Roman" w:hAnsi="Times New Roman"/>
          <w:noProof/>
        </w:rPr>
        <w:t>6</w:t>
      </w:r>
      <w:r>
        <w:rPr>
          <w:rFonts w:ascii="Times New Roman" w:hAnsi="Times New Roman"/>
          <w:noProof/>
        </w:rPr>
        <w:t xml:space="preserve">) și la articolul </w:t>
      </w:r>
      <w:r w:rsidRPr="006D0AAF">
        <w:rPr>
          <w:rFonts w:ascii="Times New Roman" w:hAnsi="Times New Roman"/>
          <w:noProof/>
        </w:rPr>
        <w:t>20</w:t>
      </w:r>
      <w:r>
        <w:rPr>
          <w:rFonts w:ascii="Times New Roman" w:hAnsi="Times New Roman"/>
          <w:noProof/>
        </w:rPr>
        <w:t xml:space="preserve"> alineatul (</w:t>
      </w:r>
      <w:r w:rsidRPr="006D0AAF">
        <w:rPr>
          <w:rFonts w:ascii="Times New Roman" w:hAnsi="Times New Roman"/>
          <w:noProof/>
        </w:rPr>
        <w:t>2</w:t>
      </w:r>
      <w:r>
        <w:rPr>
          <w:rFonts w:ascii="Times New Roman" w:hAnsi="Times New Roman"/>
          <w:noProof/>
        </w:rPr>
        <w:t>) din directivă.</w:t>
      </w:r>
    </w:p>
    <w:p w14:paraId="3B2B13ED" w14:textId="736FA9C8" w:rsidR="00844553" w:rsidRPr="00512EF0" w:rsidRDefault="00844553" w:rsidP="00844553">
      <w:pPr>
        <w:jc w:val="both"/>
        <w:rPr>
          <w:rFonts w:ascii="Times New Roman" w:hAnsi="Times New Roman" w:cs="Times New Roman"/>
          <w:noProof/>
        </w:rPr>
      </w:pPr>
      <w:r>
        <w:rPr>
          <w:rFonts w:ascii="Times New Roman" w:hAnsi="Times New Roman"/>
          <w:noProof/>
        </w:rPr>
        <w:t>Aceste acte delegate acoperă mai multe domenii tehnice esențiale pentru atingerea obiectivelor directivei.</w:t>
      </w:r>
    </w:p>
    <w:p w14:paraId="16D518A7" w14:textId="5B7983E7" w:rsidR="008956E2" w:rsidRPr="00512EF0" w:rsidRDefault="00844553" w:rsidP="007600F0">
      <w:pPr>
        <w:numPr>
          <w:ilvl w:val="0"/>
          <w:numId w:val="1"/>
        </w:numPr>
        <w:jc w:val="both"/>
        <w:rPr>
          <w:rFonts w:ascii="Times New Roman" w:hAnsi="Times New Roman" w:cs="Times New Roman"/>
          <w:noProof/>
        </w:rPr>
      </w:pPr>
      <w:r w:rsidRPr="006D0AAF">
        <w:rPr>
          <w:rFonts w:ascii="Times New Roman" w:hAnsi="Times New Roman"/>
          <w:b/>
          <w:noProof/>
        </w:rPr>
        <w:t>Articolul 4 alineatul (3):</w:t>
      </w:r>
      <w:r>
        <w:rPr>
          <w:rFonts w:ascii="Times New Roman" w:hAnsi="Times New Roman"/>
          <w:noProof/>
        </w:rPr>
        <w:t xml:space="preserve"> până la </w:t>
      </w:r>
      <w:r w:rsidRPr="006D0AAF">
        <w:rPr>
          <w:rFonts w:ascii="Times New Roman" w:hAnsi="Times New Roman"/>
          <w:noProof/>
        </w:rPr>
        <w:t>12</w:t>
      </w:r>
      <w:r>
        <w:rPr>
          <w:rFonts w:ascii="Times New Roman" w:hAnsi="Times New Roman"/>
          <w:noProof/>
        </w:rPr>
        <w:t xml:space="preserve"> ianuarie </w:t>
      </w:r>
      <w:r w:rsidRPr="006D0AAF">
        <w:rPr>
          <w:rFonts w:ascii="Times New Roman" w:hAnsi="Times New Roman"/>
          <w:noProof/>
        </w:rPr>
        <w:t>2028</w:t>
      </w:r>
      <w:r>
        <w:rPr>
          <w:rFonts w:ascii="Times New Roman" w:hAnsi="Times New Roman"/>
          <w:noProof/>
        </w:rPr>
        <w:t>, Comisia trebuie să adopte un act delegat pentru a stabili un prag la nivelul UE pentru nivelurile pierderilor de apă în aprovizionarea cu apă, pe baza ILI (indexul pierderilor din infrastructură) sau a unei alte metode adecvate. Statele membre cu niveluri ale pierderilor de apă pe teritoriul lor național care depășesc pragul stabilit trebuie să prezinte Comisiei un plan de acțiune ce prevede un set de măsuri pentru reducerea pierderilor. Actul delegat ar trebui să fie elaborat utilizând evaluările efectuate de statele membre și rata medie a pierderilor la nivelul UE, stabilite pe baza respectivelor evaluări.</w:t>
      </w:r>
    </w:p>
    <w:p w14:paraId="51EE0F67" w14:textId="753455F6" w:rsidR="00844553" w:rsidRPr="00512EF0" w:rsidRDefault="008956E2" w:rsidP="008956E2">
      <w:pPr>
        <w:numPr>
          <w:ilvl w:val="0"/>
          <w:numId w:val="1"/>
        </w:numPr>
        <w:jc w:val="both"/>
        <w:rPr>
          <w:rFonts w:ascii="Times New Roman" w:hAnsi="Times New Roman" w:cs="Times New Roman"/>
          <w:noProof/>
        </w:rPr>
      </w:pPr>
      <w:r>
        <w:rPr>
          <w:rFonts w:ascii="Times New Roman" w:hAnsi="Times New Roman"/>
          <w:noProof/>
        </w:rPr>
        <w:t xml:space="preserve">În contextul punerii în aplicare a </w:t>
      </w:r>
      <w:r w:rsidRPr="006D0AAF">
        <w:rPr>
          <w:rFonts w:ascii="Times New Roman" w:hAnsi="Times New Roman"/>
          <w:b/>
          <w:noProof/>
        </w:rPr>
        <w:t>articolului 11 privind cerințele minime de igienă pentru materialele care intră în contact cu apa destinată consumului uman</w:t>
      </w:r>
      <w:r>
        <w:rPr>
          <w:rFonts w:ascii="Times New Roman" w:hAnsi="Times New Roman"/>
          <w:noProof/>
        </w:rPr>
        <w:t>, Comisia are obligația de:</w:t>
      </w:r>
    </w:p>
    <w:p w14:paraId="283277C9" w14:textId="13535D54" w:rsidR="00D20C10" w:rsidRPr="00512EF0" w:rsidRDefault="00844553" w:rsidP="004D3ED9">
      <w:pPr>
        <w:numPr>
          <w:ilvl w:val="1"/>
          <w:numId w:val="1"/>
        </w:numPr>
        <w:jc w:val="both"/>
        <w:rPr>
          <w:rFonts w:ascii="Times New Roman" w:hAnsi="Times New Roman" w:cs="Times New Roman"/>
          <w:noProof/>
        </w:rPr>
      </w:pPr>
      <w:r w:rsidRPr="006D0AAF">
        <w:rPr>
          <w:rFonts w:ascii="Times New Roman" w:hAnsi="Times New Roman"/>
          <w:b/>
          <w:noProof/>
        </w:rPr>
        <w:t xml:space="preserve">articolul 11 alineatul (5): </w:t>
      </w:r>
      <w:r>
        <w:rPr>
          <w:rFonts w:ascii="Times New Roman" w:hAnsi="Times New Roman"/>
          <w:noProof/>
        </w:rPr>
        <w:t>a stabili o procedură referitoare la procesul de depunere a cererii, care să includă cerințele privind informațiile, în scopul includerii pe listele pozitive europene sau eliminării de pe aceste liste a substanțelor inițiale, a compozițiilor și a constituenților;</w:t>
      </w:r>
    </w:p>
    <w:p w14:paraId="2ACC675E" w14:textId="4B19E518" w:rsidR="00D20C10" w:rsidRPr="00512EF0" w:rsidRDefault="00D20C10" w:rsidP="004D3ED9">
      <w:pPr>
        <w:numPr>
          <w:ilvl w:val="1"/>
          <w:numId w:val="1"/>
        </w:numPr>
        <w:jc w:val="both"/>
        <w:rPr>
          <w:rFonts w:ascii="Times New Roman" w:hAnsi="Times New Roman" w:cs="Times New Roman"/>
          <w:noProof/>
        </w:rPr>
      </w:pPr>
      <w:r w:rsidRPr="006D0AAF">
        <w:rPr>
          <w:rFonts w:ascii="Times New Roman" w:hAnsi="Times New Roman"/>
          <w:b/>
          <w:noProof/>
        </w:rPr>
        <w:t xml:space="preserve">articolul 11 alineatul (8): </w:t>
      </w:r>
      <w:r>
        <w:rPr>
          <w:rFonts w:ascii="Times New Roman" w:hAnsi="Times New Roman"/>
          <w:noProof/>
        </w:rPr>
        <w:t xml:space="preserve">a stabili procedura adecvată de evaluare a conformității aplicabilă în cazul produselor care fac obiectul articolului </w:t>
      </w:r>
      <w:r w:rsidRPr="006D0AAF">
        <w:rPr>
          <w:rFonts w:ascii="Times New Roman" w:hAnsi="Times New Roman"/>
          <w:noProof/>
        </w:rPr>
        <w:t>11</w:t>
      </w:r>
      <w:r>
        <w:rPr>
          <w:rFonts w:ascii="Times New Roman" w:hAnsi="Times New Roman"/>
          <w:noProof/>
        </w:rPr>
        <w:t xml:space="preserve"> pe baza modulelor din anexa II la Decizia nr. </w:t>
      </w:r>
      <w:r w:rsidRPr="006D0AAF">
        <w:rPr>
          <w:rFonts w:ascii="Times New Roman" w:hAnsi="Times New Roman"/>
          <w:noProof/>
        </w:rPr>
        <w:t>768</w:t>
      </w:r>
      <w:r>
        <w:rPr>
          <w:rFonts w:ascii="Times New Roman" w:hAnsi="Times New Roman"/>
          <w:noProof/>
        </w:rPr>
        <w:t>/</w:t>
      </w:r>
      <w:r w:rsidRPr="006D0AAF">
        <w:rPr>
          <w:rFonts w:ascii="Times New Roman" w:hAnsi="Times New Roman"/>
          <w:noProof/>
        </w:rPr>
        <w:t>2008</w:t>
      </w:r>
      <w:r>
        <w:rPr>
          <w:rFonts w:ascii="Times New Roman" w:hAnsi="Times New Roman"/>
          <w:noProof/>
        </w:rPr>
        <w:t>/CE a Parlamentului European și a Consiliului;</w:t>
      </w:r>
    </w:p>
    <w:p w14:paraId="34D1C7CC" w14:textId="522A7F8D" w:rsidR="00844553" w:rsidRPr="00512EF0" w:rsidRDefault="00D20C10" w:rsidP="004D3ED9">
      <w:pPr>
        <w:numPr>
          <w:ilvl w:val="1"/>
          <w:numId w:val="1"/>
        </w:numPr>
        <w:jc w:val="both"/>
        <w:rPr>
          <w:rFonts w:ascii="Times New Roman" w:hAnsi="Times New Roman" w:cs="Times New Roman"/>
          <w:noProof/>
        </w:rPr>
      </w:pPr>
      <w:r w:rsidRPr="006D0AAF">
        <w:rPr>
          <w:rFonts w:ascii="Times New Roman" w:hAnsi="Times New Roman"/>
          <w:b/>
          <w:noProof/>
        </w:rPr>
        <w:t>articolul 11 alineatul (11):</w:t>
      </w:r>
      <w:r>
        <w:rPr>
          <w:rFonts w:ascii="Times New Roman" w:hAnsi="Times New Roman"/>
          <w:noProof/>
        </w:rPr>
        <w:t xml:space="preserve"> a stabili specificații armonizate pentru un marcaj vizibil, clar lizibil și indelebil care să fie folosit pentru a indica faptul că produsele care intră în contact cu apa destinată consumului uman respectă cerințele minime de igienă ale UE pentru materialele care intră în contact cu apa.</w:t>
      </w:r>
    </w:p>
    <w:p w14:paraId="6EEAADBB" w14:textId="6C4306CD" w:rsidR="00844553" w:rsidRPr="00512EF0" w:rsidRDefault="00844553" w:rsidP="007600F0">
      <w:pPr>
        <w:numPr>
          <w:ilvl w:val="0"/>
          <w:numId w:val="1"/>
        </w:numPr>
        <w:jc w:val="both"/>
        <w:rPr>
          <w:rFonts w:ascii="Times New Roman" w:hAnsi="Times New Roman" w:cs="Times New Roman"/>
          <w:noProof/>
        </w:rPr>
      </w:pPr>
      <w:r w:rsidRPr="006D0AAF">
        <w:rPr>
          <w:rFonts w:ascii="Times New Roman" w:hAnsi="Times New Roman"/>
          <w:b/>
          <w:noProof/>
        </w:rPr>
        <w:t>Articolul 13 alineatul (6):</w:t>
      </w:r>
      <w:r>
        <w:rPr>
          <w:rFonts w:ascii="Times New Roman" w:hAnsi="Times New Roman"/>
          <w:noProof/>
        </w:rPr>
        <w:t xml:space="preserve"> Comisia trebuie să adopte o metodologie pentru măsurarea microplasticelor în apa destinată consumului uman.</w:t>
      </w:r>
    </w:p>
    <w:p w14:paraId="2773E7A4" w14:textId="54E754B4" w:rsidR="00EF45CB" w:rsidRPr="00512EF0" w:rsidRDefault="00844553" w:rsidP="007600F0">
      <w:pPr>
        <w:numPr>
          <w:ilvl w:val="0"/>
          <w:numId w:val="1"/>
        </w:numPr>
        <w:jc w:val="both"/>
        <w:rPr>
          <w:rFonts w:ascii="Times New Roman" w:hAnsi="Times New Roman" w:cs="Times New Roman"/>
          <w:noProof/>
        </w:rPr>
      </w:pPr>
      <w:r w:rsidRPr="006D0AAF">
        <w:rPr>
          <w:rFonts w:ascii="Times New Roman" w:hAnsi="Times New Roman"/>
          <w:b/>
          <w:noProof/>
        </w:rPr>
        <w:t>Articolul 20 alineatul (2):</w:t>
      </w:r>
      <w:r>
        <w:rPr>
          <w:rFonts w:ascii="Times New Roman" w:hAnsi="Times New Roman"/>
          <w:noProof/>
        </w:rPr>
        <w:t xml:space="preserve"> Comisia este împuternicită:</w:t>
      </w:r>
    </w:p>
    <w:p w14:paraId="3C17C9DB" w14:textId="0F038EB8" w:rsidR="00844553" w:rsidRPr="00512EF0" w:rsidRDefault="00EF45CB" w:rsidP="007600F0">
      <w:pPr>
        <w:numPr>
          <w:ilvl w:val="1"/>
          <w:numId w:val="1"/>
        </w:numPr>
        <w:jc w:val="both"/>
        <w:rPr>
          <w:rFonts w:ascii="Times New Roman" w:hAnsi="Times New Roman" w:cs="Times New Roman"/>
          <w:noProof/>
        </w:rPr>
      </w:pPr>
      <w:r>
        <w:rPr>
          <w:rFonts w:ascii="Times New Roman" w:hAnsi="Times New Roman"/>
          <w:noProof/>
        </w:rPr>
        <w:t>să modifice anexa III la directivă, după caz, în vederea adaptării acesteia la progresul științific și tehnic;</w:t>
      </w:r>
    </w:p>
    <w:p w14:paraId="6524EF74" w14:textId="03E33105" w:rsidR="00EF45CB" w:rsidRPr="00512EF0" w:rsidRDefault="00EF45CB" w:rsidP="007600F0">
      <w:pPr>
        <w:numPr>
          <w:ilvl w:val="1"/>
          <w:numId w:val="1"/>
        </w:numPr>
        <w:jc w:val="both"/>
        <w:rPr>
          <w:rFonts w:ascii="Times New Roman" w:hAnsi="Times New Roman" w:cs="Times New Roman"/>
          <w:noProof/>
        </w:rPr>
      </w:pPr>
      <w:r>
        <w:rPr>
          <w:rFonts w:ascii="Times New Roman" w:hAnsi="Times New Roman"/>
          <w:noProof/>
        </w:rPr>
        <w:t>să modifice parametrul valoric pentru bisfenol A în partea B a anexei I la directivă, în măsura în care acest lucru este necesar pentru a-l adapta la progresul științific și tehnic.</w:t>
      </w:r>
    </w:p>
    <w:p w14:paraId="49A5F235" w14:textId="4F62677F" w:rsidR="00B73A58" w:rsidRPr="006D0AAF" w:rsidRDefault="00DE57F3" w:rsidP="00844553">
      <w:pPr>
        <w:rPr>
          <w:rFonts w:ascii="Times New Roman" w:hAnsi="Times New Roman" w:cs="Times New Roman"/>
          <w:b/>
          <w:bCs/>
          <w:noProof/>
        </w:rPr>
      </w:pPr>
      <w:r w:rsidRPr="006D0AAF">
        <w:rPr>
          <w:rFonts w:ascii="Times New Roman" w:hAnsi="Times New Roman"/>
          <w:b/>
          <w:noProof/>
        </w:rPr>
        <w:t>2. TEMEIUL JURIDIC</w:t>
      </w:r>
    </w:p>
    <w:p w14:paraId="77A7B830" w14:textId="53920459" w:rsidR="00844553" w:rsidRPr="00512EF0" w:rsidRDefault="00844553" w:rsidP="00E91824">
      <w:pPr>
        <w:jc w:val="both"/>
        <w:rPr>
          <w:rFonts w:ascii="Times New Roman" w:hAnsi="Times New Roman" w:cs="Times New Roman"/>
          <w:noProof/>
        </w:rPr>
      </w:pPr>
      <w:r>
        <w:rPr>
          <w:rFonts w:ascii="Times New Roman" w:hAnsi="Times New Roman"/>
          <w:noProof/>
        </w:rPr>
        <w:t xml:space="preserve">În temeiul articolului </w:t>
      </w:r>
      <w:r w:rsidRPr="006D0AAF">
        <w:rPr>
          <w:rFonts w:ascii="Times New Roman" w:hAnsi="Times New Roman"/>
          <w:noProof/>
        </w:rPr>
        <w:t>21</w:t>
      </w:r>
      <w:r>
        <w:rPr>
          <w:rFonts w:ascii="Times New Roman" w:hAnsi="Times New Roman"/>
          <w:noProof/>
        </w:rPr>
        <w:t xml:space="preserve"> alineatul (</w:t>
      </w:r>
      <w:r w:rsidRPr="006D0AAF">
        <w:rPr>
          <w:rFonts w:ascii="Times New Roman" w:hAnsi="Times New Roman"/>
          <w:noProof/>
        </w:rPr>
        <w:t>2</w:t>
      </w:r>
      <w:r>
        <w:rPr>
          <w:rFonts w:ascii="Times New Roman" w:hAnsi="Times New Roman"/>
          <w:noProof/>
        </w:rPr>
        <w:t xml:space="preserve">), Comisia trebuie să elaboreze un raport cu privire la delegarea de competențe cel târziu cu nouă luni înainte de sfârșitul perioadei de cinci ani, mai precis, înainte de </w:t>
      </w:r>
      <w:r w:rsidRPr="006D0AAF">
        <w:rPr>
          <w:rFonts w:ascii="Times New Roman" w:hAnsi="Times New Roman"/>
          <w:noProof/>
        </w:rPr>
        <w:t>12</w:t>
      </w:r>
      <w:r>
        <w:rPr>
          <w:rFonts w:ascii="Times New Roman" w:hAnsi="Times New Roman"/>
          <w:noProof/>
        </w:rPr>
        <w:t> ianuarie </w:t>
      </w:r>
      <w:r w:rsidRPr="006D0AAF">
        <w:rPr>
          <w:rFonts w:ascii="Times New Roman" w:hAnsi="Times New Roman"/>
          <w:noProof/>
        </w:rPr>
        <w:t>2026</w:t>
      </w:r>
      <w:r>
        <w:rPr>
          <w:rFonts w:ascii="Times New Roman" w:hAnsi="Times New Roman"/>
          <w:noProof/>
        </w:rPr>
        <w:t>.</w:t>
      </w:r>
    </w:p>
    <w:p w14:paraId="185890ED" w14:textId="16C96E46" w:rsidR="00B73A58" w:rsidRPr="00512EF0" w:rsidRDefault="00B73A58" w:rsidP="00E91824">
      <w:pPr>
        <w:jc w:val="both"/>
        <w:rPr>
          <w:rFonts w:ascii="Times New Roman" w:hAnsi="Times New Roman" w:cs="Times New Roman"/>
          <w:noProof/>
        </w:rPr>
      </w:pPr>
      <w:r>
        <w:rPr>
          <w:rFonts w:ascii="Times New Roman" w:hAnsi="Times New Roman"/>
          <w:noProof/>
        </w:rPr>
        <w:t xml:space="preserve">În temeiul articolului </w:t>
      </w:r>
      <w:r w:rsidRPr="006D0AAF">
        <w:rPr>
          <w:rFonts w:ascii="Times New Roman" w:hAnsi="Times New Roman"/>
          <w:noProof/>
        </w:rPr>
        <w:t>21</w:t>
      </w:r>
      <w:r>
        <w:rPr>
          <w:rFonts w:ascii="Times New Roman" w:hAnsi="Times New Roman"/>
          <w:noProof/>
        </w:rPr>
        <w:t xml:space="preserve"> alineatul (</w:t>
      </w:r>
      <w:r w:rsidRPr="006D0AAF">
        <w:rPr>
          <w:rFonts w:ascii="Times New Roman" w:hAnsi="Times New Roman"/>
          <w:noProof/>
        </w:rPr>
        <w:t>2</w:t>
      </w:r>
      <w:r>
        <w:rPr>
          <w:rFonts w:ascii="Times New Roman" w:hAnsi="Times New Roman"/>
          <w:noProof/>
        </w:rPr>
        <w:t xml:space="preserve">) din directivă, delegarea de competențe ar urma să se prelungească tacit cu încă cinci ani începând cu </w:t>
      </w:r>
      <w:r w:rsidRPr="006D0AAF">
        <w:rPr>
          <w:rFonts w:ascii="Times New Roman" w:hAnsi="Times New Roman"/>
          <w:noProof/>
        </w:rPr>
        <w:t>12</w:t>
      </w:r>
      <w:r>
        <w:rPr>
          <w:rFonts w:ascii="Times New Roman" w:hAnsi="Times New Roman"/>
          <w:noProof/>
        </w:rPr>
        <w:t xml:space="preserve"> ianuarie </w:t>
      </w:r>
      <w:r w:rsidRPr="006D0AAF">
        <w:rPr>
          <w:rFonts w:ascii="Times New Roman" w:hAnsi="Times New Roman"/>
          <w:noProof/>
        </w:rPr>
        <w:t>2026</w:t>
      </w:r>
      <w:r>
        <w:rPr>
          <w:rFonts w:ascii="Times New Roman" w:hAnsi="Times New Roman"/>
          <w:noProof/>
        </w:rPr>
        <w:t>, cu excepția cazului în care Parlamentul European sau Consiliul s-ar opune prelungirii respective cu cel puțin trei luni înainte de acea dată.</w:t>
      </w:r>
    </w:p>
    <w:p w14:paraId="2D78BDBC" w14:textId="77777777" w:rsidR="00477716" w:rsidRPr="00512EF0" w:rsidRDefault="00477716">
      <w:pPr>
        <w:rPr>
          <w:rFonts w:ascii="Times New Roman" w:hAnsi="Times New Roman" w:cs="Times New Roman"/>
          <w:noProof/>
        </w:rPr>
      </w:pPr>
    </w:p>
    <w:p w14:paraId="603ADA82" w14:textId="52950E82" w:rsidR="00844553" w:rsidRPr="006D0AAF" w:rsidRDefault="00DE57F3" w:rsidP="00844553">
      <w:pPr>
        <w:rPr>
          <w:rFonts w:ascii="Times New Roman" w:hAnsi="Times New Roman" w:cs="Times New Roman"/>
          <w:b/>
          <w:bCs/>
          <w:noProof/>
        </w:rPr>
      </w:pPr>
      <w:r w:rsidRPr="006D0AAF">
        <w:rPr>
          <w:rFonts w:ascii="Times New Roman" w:hAnsi="Times New Roman"/>
          <w:b/>
          <w:noProof/>
        </w:rPr>
        <w:t>3. EXERCITAREA COMPETENȚELOR DELEGATE ÎN CURSUL PERIOADEI DE RAPORTARE</w:t>
      </w:r>
    </w:p>
    <w:p w14:paraId="4CDD8CFC" w14:textId="65E355FA" w:rsidR="00844553" w:rsidRPr="00512EF0" w:rsidRDefault="00844553" w:rsidP="00E91824">
      <w:pPr>
        <w:jc w:val="both"/>
        <w:rPr>
          <w:rFonts w:ascii="Times New Roman" w:hAnsi="Times New Roman" w:cs="Times New Roman"/>
          <w:noProof/>
        </w:rPr>
      </w:pPr>
      <w:r>
        <w:rPr>
          <w:rFonts w:ascii="Times New Roman" w:hAnsi="Times New Roman"/>
          <w:noProof/>
        </w:rPr>
        <w:t>În cursul perioadei de raportare, pentru a asigura punerea în aplicare efectivă a directivei, Comisia și-a exercitat competențele delegate după cum urmează.</w:t>
      </w:r>
    </w:p>
    <w:p w14:paraId="6A767EA1" w14:textId="10A5373B" w:rsidR="00844553" w:rsidRPr="00512EF0" w:rsidRDefault="007D477A" w:rsidP="00E91824">
      <w:pPr>
        <w:numPr>
          <w:ilvl w:val="0"/>
          <w:numId w:val="2"/>
        </w:numPr>
        <w:jc w:val="both"/>
        <w:rPr>
          <w:rFonts w:ascii="Times New Roman" w:hAnsi="Times New Roman" w:cs="Times New Roman"/>
          <w:noProof/>
        </w:rPr>
      </w:pPr>
      <w:r w:rsidRPr="006D0AAF">
        <w:rPr>
          <w:rFonts w:ascii="Times New Roman" w:hAnsi="Times New Roman"/>
          <w:b/>
          <w:noProof/>
        </w:rPr>
        <w:t>În conformitate cu articolul 11 alineatele (5), (8) și (11)</w:t>
      </w:r>
      <w:r>
        <w:rPr>
          <w:rFonts w:ascii="Times New Roman" w:hAnsi="Times New Roman"/>
          <w:noProof/>
        </w:rPr>
        <w:t xml:space="preserve"> privind cerințele minime de igienă pentru materialele care intră în contact cu apa destinată consumului uman, la data de </w:t>
      </w:r>
      <w:r w:rsidRPr="006D0AAF">
        <w:rPr>
          <w:rFonts w:ascii="Times New Roman" w:hAnsi="Times New Roman"/>
          <w:noProof/>
        </w:rPr>
        <w:t>23</w:t>
      </w:r>
      <w:r w:rsidR="006D0AAF">
        <w:rPr>
          <w:rFonts w:ascii="Times New Roman" w:hAnsi="Times New Roman"/>
          <w:noProof/>
        </w:rPr>
        <w:t> </w:t>
      </w:r>
      <w:r>
        <w:rPr>
          <w:rFonts w:ascii="Times New Roman" w:hAnsi="Times New Roman"/>
          <w:noProof/>
        </w:rPr>
        <w:t>ianuarie</w:t>
      </w:r>
      <w:r w:rsidR="006D0AAF">
        <w:rPr>
          <w:rFonts w:ascii="Times New Roman" w:hAnsi="Times New Roman"/>
          <w:noProof/>
        </w:rPr>
        <w:t> </w:t>
      </w:r>
      <w:r w:rsidRPr="006D0AAF">
        <w:rPr>
          <w:rFonts w:ascii="Times New Roman" w:hAnsi="Times New Roman"/>
          <w:noProof/>
        </w:rPr>
        <w:t>2024</w:t>
      </w:r>
      <w:r>
        <w:rPr>
          <w:rFonts w:ascii="Times New Roman" w:hAnsi="Times New Roman"/>
          <w:noProof/>
        </w:rPr>
        <w:t>, Comisia a adoptat:</w:t>
      </w:r>
    </w:p>
    <w:p w14:paraId="531FA232" w14:textId="5DFEECC3" w:rsidR="00844553" w:rsidRPr="00512EF0" w:rsidRDefault="007D477A" w:rsidP="00E91824">
      <w:pPr>
        <w:numPr>
          <w:ilvl w:val="1"/>
          <w:numId w:val="2"/>
        </w:numPr>
        <w:jc w:val="both"/>
        <w:rPr>
          <w:rFonts w:ascii="Times New Roman" w:hAnsi="Times New Roman" w:cs="Times New Roman"/>
          <w:noProof/>
        </w:rPr>
      </w:pPr>
      <w:r>
        <w:rPr>
          <w:rFonts w:ascii="Times New Roman" w:hAnsi="Times New Roman"/>
          <w:noProof/>
        </w:rPr>
        <w:t xml:space="preserve">Regulamentul delegat (UE) </w:t>
      </w:r>
      <w:r w:rsidRPr="006D0AAF">
        <w:rPr>
          <w:rFonts w:ascii="Times New Roman" w:hAnsi="Times New Roman"/>
          <w:noProof/>
        </w:rPr>
        <w:t>2024</w:t>
      </w:r>
      <w:r>
        <w:rPr>
          <w:rFonts w:ascii="Times New Roman" w:hAnsi="Times New Roman"/>
          <w:noProof/>
        </w:rPr>
        <w:t>/</w:t>
      </w:r>
      <w:r w:rsidRPr="006D0AAF">
        <w:rPr>
          <w:rFonts w:ascii="Times New Roman" w:hAnsi="Times New Roman"/>
          <w:noProof/>
        </w:rPr>
        <w:t>369</w:t>
      </w:r>
      <w:r>
        <w:rPr>
          <w:rFonts w:ascii="Times New Roman" w:hAnsi="Times New Roman"/>
          <w:noProof/>
        </w:rPr>
        <w:t xml:space="preserve"> al Comisiei de completare a Directivei (UE) </w:t>
      </w:r>
      <w:r w:rsidRPr="006D0AAF">
        <w:rPr>
          <w:rFonts w:ascii="Times New Roman" w:hAnsi="Times New Roman"/>
          <w:noProof/>
        </w:rPr>
        <w:t>2020</w:t>
      </w:r>
      <w:r>
        <w:rPr>
          <w:rFonts w:ascii="Times New Roman" w:hAnsi="Times New Roman"/>
          <w:noProof/>
        </w:rPr>
        <w:t>/</w:t>
      </w:r>
      <w:r w:rsidRPr="006D0AAF">
        <w:rPr>
          <w:rFonts w:ascii="Times New Roman" w:hAnsi="Times New Roman"/>
          <w:noProof/>
        </w:rPr>
        <w:t>2184</w:t>
      </w:r>
      <w:r>
        <w:rPr>
          <w:rFonts w:ascii="Times New Roman" w:hAnsi="Times New Roman"/>
          <w:noProof/>
        </w:rPr>
        <w:t xml:space="preserve"> a Parlamentului European și a Consiliului prin stabilirea procedurii referitoare la includerea pe listele pozitive europene sau eliminarea de pe aceste liste a substanțelor inițiale, a compozițiilor și a constituenților;</w:t>
      </w:r>
    </w:p>
    <w:p w14:paraId="33BFF683" w14:textId="17CDD473" w:rsidR="007600F0" w:rsidRPr="00512EF0" w:rsidRDefault="007600F0" w:rsidP="007600F0">
      <w:pPr>
        <w:numPr>
          <w:ilvl w:val="1"/>
          <w:numId w:val="2"/>
        </w:numPr>
        <w:jc w:val="both"/>
        <w:rPr>
          <w:rFonts w:ascii="Times New Roman" w:hAnsi="Times New Roman" w:cs="Times New Roman"/>
          <w:noProof/>
        </w:rPr>
      </w:pPr>
      <w:r>
        <w:rPr>
          <w:rFonts w:ascii="Times New Roman" w:hAnsi="Times New Roman"/>
          <w:noProof/>
        </w:rPr>
        <w:t xml:space="preserve">Regulamentul delegat (UE) </w:t>
      </w:r>
      <w:r w:rsidRPr="006D0AAF">
        <w:rPr>
          <w:rFonts w:ascii="Times New Roman" w:hAnsi="Times New Roman"/>
          <w:noProof/>
        </w:rPr>
        <w:t>2024</w:t>
      </w:r>
      <w:r>
        <w:rPr>
          <w:rFonts w:ascii="Times New Roman" w:hAnsi="Times New Roman"/>
          <w:noProof/>
        </w:rPr>
        <w:t>/</w:t>
      </w:r>
      <w:r w:rsidRPr="006D0AAF">
        <w:rPr>
          <w:rFonts w:ascii="Times New Roman" w:hAnsi="Times New Roman"/>
          <w:noProof/>
        </w:rPr>
        <w:t>370</w:t>
      </w:r>
      <w:r>
        <w:rPr>
          <w:rFonts w:ascii="Times New Roman" w:hAnsi="Times New Roman"/>
          <w:noProof/>
        </w:rPr>
        <w:t xml:space="preserve"> al Comisiei de completare a Directivei (UE) </w:t>
      </w:r>
      <w:r w:rsidRPr="006D0AAF">
        <w:rPr>
          <w:rFonts w:ascii="Times New Roman" w:hAnsi="Times New Roman"/>
          <w:noProof/>
        </w:rPr>
        <w:t>2020</w:t>
      </w:r>
      <w:r>
        <w:rPr>
          <w:rFonts w:ascii="Times New Roman" w:hAnsi="Times New Roman"/>
          <w:noProof/>
        </w:rPr>
        <w:t>/</w:t>
      </w:r>
      <w:r w:rsidRPr="006D0AAF">
        <w:rPr>
          <w:rFonts w:ascii="Times New Roman" w:hAnsi="Times New Roman"/>
          <w:noProof/>
        </w:rPr>
        <w:t>2184</w:t>
      </w:r>
      <w:r>
        <w:rPr>
          <w:rFonts w:ascii="Times New Roman" w:hAnsi="Times New Roman"/>
          <w:noProof/>
        </w:rPr>
        <w:t xml:space="preserve"> a Parlamentului European și a Consiliului prin stabilirea procedurilor de evaluare a conformității pentru produsele care intră în contact cu apa destinată consumului uman, precum și a normelor de desemnare a organismelor de evaluare a conformității implicate în aceste proceduri;</w:t>
      </w:r>
    </w:p>
    <w:p w14:paraId="42B883B6" w14:textId="4E5C10ED" w:rsidR="007600F0" w:rsidRPr="00512EF0" w:rsidRDefault="007600F0" w:rsidP="007600F0">
      <w:pPr>
        <w:numPr>
          <w:ilvl w:val="1"/>
          <w:numId w:val="2"/>
        </w:numPr>
        <w:jc w:val="both"/>
        <w:rPr>
          <w:rFonts w:ascii="Times New Roman" w:hAnsi="Times New Roman" w:cs="Times New Roman"/>
          <w:noProof/>
        </w:rPr>
      </w:pPr>
      <w:r>
        <w:rPr>
          <w:rFonts w:ascii="Times New Roman" w:hAnsi="Times New Roman"/>
          <w:noProof/>
        </w:rPr>
        <w:t xml:space="preserve">Regulamentul delegat (UE) </w:t>
      </w:r>
      <w:r w:rsidRPr="006D0AAF">
        <w:rPr>
          <w:rFonts w:ascii="Times New Roman" w:hAnsi="Times New Roman"/>
          <w:noProof/>
        </w:rPr>
        <w:t>2024</w:t>
      </w:r>
      <w:r>
        <w:rPr>
          <w:rFonts w:ascii="Times New Roman" w:hAnsi="Times New Roman"/>
          <w:noProof/>
        </w:rPr>
        <w:t>/</w:t>
      </w:r>
      <w:r w:rsidRPr="006D0AAF">
        <w:rPr>
          <w:rFonts w:ascii="Times New Roman" w:hAnsi="Times New Roman"/>
          <w:noProof/>
        </w:rPr>
        <w:t>371</w:t>
      </w:r>
      <w:r>
        <w:rPr>
          <w:rFonts w:ascii="Times New Roman" w:hAnsi="Times New Roman"/>
          <w:noProof/>
        </w:rPr>
        <w:t xml:space="preserve"> al Comisiei de completare a Directivei (UE) </w:t>
      </w:r>
      <w:r w:rsidRPr="006D0AAF">
        <w:rPr>
          <w:rFonts w:ascii="Times New Roman" w:hAnsi="Times New Roman"/>
          <w:noProof/>
        </w:rPr>
        <w:t>2020</w:t>
      </w:r>
      <w:r>
        <w:rPr>
          <w:rFonts w:ascii="Times New Roman" w:hAnsi="Times New Roman"/>
          <w:noProof/>
        </w:rPr>
        <w:t>/</w:t>
      </w:r>
      <w:r w:rsidRPr="006D0AAF">
        <w:rPr>
          <w:rFonts w:ascii="Times New Roman" w:hAnsi="Times New Roman"/>
          <w:noProof/>
        </w:rPr>
        <w:t>2184</w:t>
      </w:r>
      <w:r>
        <w:rPr>
          <w:rFonts w:ascii="Times New Roman" w:hAnsi="Times New Roman"/>
          <w:noProof/>
        </w:rPr>
        <w:t xml:space="preserve"> a Parlamentului European și a Consiliului prin stabilirea specificațiilor armonizate pentru marcajul aplicat în cazul produselor care intră în contact cu apa destinată consumului uman.</w:t>
      </w:r>
    </w:p>
    <w:p w14:paraId="5EE4D395" w14:textId="4D516E07" w:rsidR="00844553" w:rsidRPr="00381199" w:rsidRDefault="007600F0" w:rsidP="007600F0">
      <w:pPr>
        <w:numPr>
          <w:ilvl w:val="0"/>
          <w:numId w:val="2"/>
        </w:numPr>
        <w:rPr>
          <w:rFonts w:ascii="Times New Roman" w:hAnsi="Times New Roman" w:cs="Times New Roman"/>
          <w:noProof/>
        </w:rPr>
      </w:pPr>
      <w:r w:rsidRPr="006D0AAF">
        <w:rPr>
          <w:rFonts w:ascii="Times New Roman" w:hAnsi="Times New Roman"/>
          <w:b/>
          <w:noProof/>
        </w:rPr>
        <w:t>În conformitate cu articolul 13 alineatul (6)</w:t>
      </w:r>
      <w:r>
        <w:rPr>
          <w:rFonts w:ascii="Times New Roman" w:hAnsi="Times New Roman"/>
          <w:noProof/>
        </w:rPr>
        <w:t xml:space="preserve">, la data de </w:t>
      </w:r>
      <w:r w:rsidRPr="006D0AAF">
        <w:rPr>
          <w:rFonts w:ascii="Times New Roman" w:hAnsi="Times New Roman"/>
          <w:noProof/>
        </w:rPr>
        <w:t>11</w:t>
      </w:r>
      <w:r>
        <w:rPr>
          <w:rFonts w:ascii="Times New Roman" w:hAnsi="Times New Roman"/>
          <w:noProof/>
        </w:rPr>
        <w:t xml:space="preserve"> martie </w:t>
      </w:r>
      <w:r w:rsidRPr="006D0AAF">
        <w:rPr>
          <w:rFonts w:ascii="Times New Roman" w:hAnsi="Times New Roman"/>
          <w:noProof/>
        </w:rPr>
        <w:t>2024</w:t>
      </w:r>
      <w:r>
        <w:rPr>
          <w:rFonts w:ascii="Times New Roman" w:hAnsi="Times New Roman"/>
          <w:noProof/>
        </w:rPr>
        <w:t>, Comisia a adoptat:</w:t>
      </w:r>
    </w:p>
    <w:p w14:paraId="18D0B106" w14:textId="3903995B" w:rsidR="007600F0" w:rsidRPr="00512EF0" w:rsidRDefault="007600F0" w:rsidP="007600F0">
      <w:pPr>
        <w:numPr>
          <w:ilvl w:val="1"/>
          <w:numId w:val="2"/>
        </w:numPr>
        <w:jc w:val="both"/>
        <w:rPr>
          <w:rFonts w:ascii="Times New Roman" w:hAnsi="Times New Roman" w:cs="Times New Roman"/>
          <w:noProof/>
        </w:rPr>
      </w:pPr>
      <w:r>
        <w:rPr>
          <w:rFonts w:ascii="Times New Roman" w:hAnsi="Times New Roman"/>
          <w:noProof/>
        </w:rPr>
        <w:t xml:space="preserve">Decizia delegată (UE) </w:t>
      </w:r>
      <w:r w:rsidRPr="006D0AAF">
        <w:rPr>
          <w:rFonts w:ascii="Times New Roman" w:hAnsi="Times New Roman"/>
          <w:noProof/>
        </w:rPr>
        <w:t>2024</w:t>
      </w:r>
      <w:r>
        <w:rPr>
          <w:rFonts w:ascii="Times New Roman" w:hAnsi="Times New Roman"/>
          <w:noProof/>
        </w:rPr>
        <w:t>/</w:t>
      </w:r>
      <w:r w:rsidRPr="006D0AAF">
        <w:rPr>
          <w:rFonts w:ascii="Times New Roman" w:hAnsi="Times New Roman"/>
          <w:noProof/>
        </w:rPr>
        <w:t>1441</w:t>
      </w:r>
      <w:r>
        <w:rPr>
          <w:rFonts w:ascii="Times New Roman" w:hAnsi="Times New Roman"/>
          <w:noProof/>
        </w:rPr>
        <w:t xml:space="preserve"> a Comisiei de completare a Directivei (UE) </w:t>
      </w:r>
      <w:r w:rsidRPr="006D0AAF">
        <w:rPr>
          <w:rFonts w:ascii="Times New Roman" w:hAnsi="Times New Roman"/>
          <w:noProof/>
        </w:rPr>
        <w:t>2020</w:t>
      </w:r>
      <w:r>
        <w:rPr>
          <w:rFonts w:ascii="Times New Roman" w:hAnsi="Times New Roman"/>
          <w:noProof/>
        </w:rPr>
        <w:t>/</w:t>
      </w:r>
      <w:r w:rsidRPr="006D0AAF">
        <w:rPr>
          <w:rFonts w:ascii="Times New Roman" w:hAnsi="Times New Roman"/>
          <w:noProof/>
        </w:rPr>
        <w:t>2184</w:t>
      </w:r>
      <w:r>
        <w:rPr>
          <w:rFonts w:ascii="Times New Roman" w:hAnsi="Times New Roman"/>
          <w:noProof/>
        </w:rPr>
        <w:t xml:space="preserve"> a Parlamentului European și a Consiliului prin stabilirea unei metodologii de măsurare a microplasticelor în apa destinată consumului uman [notificată cu numărul C(</w:t>
      </w:r>
      <w:r w:rsidRPr="006D0AAF">
        <w:rPr>
          <w:rFonts w:ascii="Times New Roman" w:hAnsi="Times New Roman"/>
          <w:noProof/>
        </w:rPr>
        <w:t>2024</w:t>
      </w:r>
      <w:r>
        <w:rPr>
          <w:rFonts w:ascii="Times New Roman" w:hAnsi="Times New Roman"/>
          <w:noProof/>
        </w:rPr>
        <w:t xml:space="preserve">) </w:t>
      </w:r>
      <w:r w:rsidRPr="006D0AAF">
        <w:rPr>
          <w:rFonts w:ascii="Times New Roman" w:hAnsi="Times New Roman"/>
          <w:noProof/>
        </w:rPr>
        <w:t>1459</w:t>
      </w:r>
      <w:r>
        <w:rPr>
          <w:rFonts w:ascii="Times New Roman" w:hAnsi="Times New Roman"/>
          <w:noProof/>
        </w:rPr>
        <w:t>].</w:t>
      </w:r>
    </w:p>
    <w:p w14:paraId="2456ADA5" w14:textId="77777777" w:rsidR="00844553" w:rsidRPr="00512EF0" w:rsidRDefault="00844553" w:rsidP="00DC0DF0">
      <w:pPr>
        <w:jc w:val="both"/>
        <w:rPr>
          <w:rFonts w:ascii="Times New Roman" w:hAnsi="Times New Roman" w:cs="Times New Roman"/>
          <w:noProof/>
        </w:rPr>
      </w:pPr>
    </w:p>
    <w:p w14:paraId="5BC1B781" w14:textId="11AA51C7" w:rsidR="00D35050" w:rsidRPr="006D0AAF" w:rsidRDefault="00DE57F3" w:rsidP="00DC0DF0">
      <w:pPr>
        <w:jc w:val="both"/>
        <w:rPr>
          <w:rFonts w:ascii="Times New Roman" w:hAnsi="Times New Roman" w:cs="Times New Roman"/>
          <w:b/>
          <w:bCs/>
          <w:noProof/>
        </w:rPr>
      </w:pPr>
      <w:r w:rsidRPr="006D0AAF">
        <w:rPr>
          <w:rFonts w:ascii="Times New Roman" w:hAnsi="Times New Roman"/>
          <w:b/>
          <w:noProof/>
        </w:rPr>
        <w:t>4. CONSULTĂRI ÎNAINTE DE ADOPTARE</w:t>
      </w:r>
    </w:p>
    <w:p w14:paraId="31A9C0EE" w14:textId="1C8963DD" w:rsidR="00D35050" w:rsidRPr="00512EF0" w:rsidRDefault="00D35050" w:rsidP="00DC0DF0">
      <w:pPr>
        <w:jc w:val="both"/>
        <w:rPr>
          <w:rFonts w:ascii="Times New Roman" w:hAnsi="Times New Roman" w:cs="Times New Roman"/>
          <w:noProof/>
        </w:rPr>
      </w:pPr>
      <w:r>
        <w:rPr>
          <w:rFonts w:ascii="Times New Roman" w:hAnsi="Times New Roman"/>
          <w:noProof/>
        </w:rPr>
        <w:t xml:space="preserve">Pentru fiecare act delegat adoptat, Comisia a efectuat consultări ample cu experți desemnați de statele membre prin intermediul </w:t>
      </w:r>
      <w:r w:rsidRPr="006D0AAF">
        <w:rPr>
          <w:rFonts w:ascii="Times New Roman" w:hAnsi="Times New Roman"/>
          <w:b/>
          <w:noProof/>
        </w:rPr>
        <w:t>Grupului de experți privind punerea în aplicare a Directivei privind apa potabilă</w:t>
      </w:r>
      <w:r>
        <w:rPr>
          <w:rStyle w:val="FootnoteReference"/>
          <w:rFonts w:ascii="Times New Roman" w:hAnsi="Times New Roman" w:cs="Times New Roman"/>
          <w:bCs/>
          <w:noProof/>
        </w:rPr>
        <w:footnoteReference w:id="1"/>
      </w:r>
      <w:r w:rsidRPr="006D0AAF">
        <w:rPr>
          <w:rFonts w:ascii="Times New Roman" w:hAnsi="Times New Roman"/>
          <w:b/>
          <w:noProof/>
        </w:rPr>
        <w:t xml:space="preserve"> și al celor două subgrupuri instituite în cadrul acestui grup de experți</w:t>
      </w:r>
      <w:r>
        <w:rPr>
          <w:rFonts w:ascii="Times New Roman" w:hAnsi="Times New Roman"/>
          <w:noProof/>
        </w:rPr>
        <w:t>.</w:t>
      </w:r>
    </w:p>
    <w:p w14:paraId="585B47F8" w14:textId="7652E3FB" w:rsidR="00D35050" w:rsidRPr="00512EF0" w:rsidRDefault="000907EF" w:rsidP="00DC0DF0">
      <w:pPr>
        <w:jc w:val="both"/>
        <w:rPr>
          <w:rFonts w:ascii="Times New Roman" w:hAnsi="Times New Roman" w:cs="Times New Roman"/>
          <w:noProof/>
        </w:rPr>
      </w:pPr>
      <w:r>
        <w:rPr>
          <w:rFonts w:ascii="Times New Roman" w:hAnsi="Times New Roman"/>
          <w:noProof/>
        </w:rPr>
        <w:t>Înainte de adoptarea proiectelor de acte, acestea au fost notificate Organizației Mondiale a Comerțului (OMC) și publicate pentru obținerea de feedback din partea publicului pentru o perioadă de patru săptămâni, pentru a asigura transparența și implicarea părților interesate.</w:t>
      </w:r>
    </w:p>
    <w:p w14:paraId="26C683D1" w14:textId="77777777" w:rsidR="00D35050" w:rsidRPr="00512EF0" w:rsidRDefault="00D35050">
      <w:pPr>
        <w:rPr>
          <w:rFonts w:ascii="Times New Roman" w:hAnsi="Times New Roman" w:cs="Times New Roman"/>
          <w:noProof/>
        </w:rPr>
      </w:pPr>
    </w:p>
    <w:p w14:paraId="001047CB" w14:textId="6795C1CD" w:rsidR="00A36A78" w:rsidRPr="006D0AAF" w:rsidRDefault="00AA1DB1" w:rsidP="00844553">
      <w:pPr>
        <w:rPr>
          <w:rFonts w:ascii="Times New Roman" w:hAnsi="Times New Roman" w:cs="Times New Roman"/>
          <w:b/>
          <w:bCs/>
          <w:noProof/>
        </w:rPr>
      </w:pPr>
      <w:r w:rsidRPr="006D0AAF">
        <w:rPr>
          <w:rFonts w:ascii="Times New Roman" w:hAnsi="Times New Roman"/>
          <w:b/>
          <w:noProof/>
        </w:rPr>
        <w:t>5. EXERCITAREA DELEGĂRII ÎN PERIOADA URMĂTOARE</w:t>
      </w:r>
    </w:p>
    <w:p w14:paraId="282E4FE2" w14:textId="339E129B" w:rsidR="00A36A78" w:rsidRPr="00512EF0" w:rsidRDefault="000B36BD" w:rsidP="00844553">
      <w:pPr>
        <w:rPr>
          <w:rFonts w:ascii="Times New Roman" w:hAnsi="Times New Roman" w:cs="Times New Roman"/>
          <w:noProof/>
        </w:rPr>
      </w:pPr>
      <w:r>
        <w:rPr>
          <w:rFonts w:ascii="Times New Roman" w:hAnsi="Times New Roman"/>
          <w:noProof/>
        </w:rPr>
        <w:t xml:space="preserve">Exercitarea împuternicirii menționate la articolul </w:t>
      </w:r>
      <w:r w:rsidRPr="006D0AAF">
        <w:rPr>
          <w:rFonts w:ascii="Times New Roman" w:hAnsi="Times New Roman"/>
          <w:noProof/>
        </w:rPr>
        <w:t>4</w:t>
      </w:r>
      <w:r>
        <w:rPr>
          <w:rFonts w:ascii="Times New Roman" w:hAnsi="Times New Roman"/>
          <w:noProof/>
        </w:rPr>
        <w:t xml:space="preserve"> alineatul (</w:t>
      </w:r>
      <w:r w:rsidRPr="006D0AAF">
        <w:rPr>
          <w:rFonts w:ascii="Times New Roman" w:hAnsi="Times New Roman"/>
          <w:noProof/>
        </w:rPr>
        <w:t>3</w:t>
      </w:r>
      <w:r>
        <w:rPr>
          <w:rFonts w:ascii="Times New Roman" w:hAnsi="Times New Roman"/>
          <w:noProof/>
        </w:rPr>
        <w:t xml:space="preserve">) și la articolul </w:t>
      </w:r>
      <w:r w:rsidRPr="006D0AAF">
        <w:rPr>
          <w:rFonts w:ascii="Times New Roman" w:hAnsi="Times New Roman"/>
          <w:noProof/>
        </w:rPr>
        <w:t>20</w:t>
      </w:r>
      <w:r>
        <w:rPr>
          <w:rFonts w:ascii="Times New Roman" w:hAnsi="Times New Roman"/>
          <w:noProof/>
        </w:rPr>
        <w:t xml:space="preserve"> alineatul (</w:t>
      </w:r>
      <w:r w:rsidRPr="006D0AAF">
        <w:rPr>
          <w:rFonts w:ascii="Times New Roman" w:hAnsi="Times New Roman"/>
          <w:noProof/>
        </w:rPr>
        <w:t>2</w:t>
      </w:r>
      <w:r>
        <w:rPr>
          <w:rFonts w:ascii="Times New Roman" w:hAnsi="Times New Roman"/>
          <w:noProof/>
        </w:rPr>
        <w:t>) din directivă este considerată necesară din următoarele motive.</w:t>
      </w:r>
    </w:p>
    <w:p w14:paraId="6ACF702D" w14:textId="3B2BE81E" w:rsidR="00A36A78" w:rsidRPr="00512EF0" w:rsidRDefault="009E2E5D" w:rsidP="00DC0DF0">
      <w:pPr>
        <w:numPr>
          <w:ilvl w:val="0"/>
          <w:numId w:val="3"/>
        </w:numPr>
        <w:jc w:val="both"/>
        <w:rPr>
          <w:rFonts w:ascii="Times New Roman" w:hAnsi="Times New Roman" w:cs="Times New Roman"/>
          <w:noProof/>
        </w:rPr>
      </w:pPr>
      <w:r>
        <w:rPr>
          <w:rFonts w:ascii="Times New Roman" w:hAnsi="Times New Roman"/>
          <w:noProof/>
        </w:rPr>
        <w:t>În conformitate cu articolul </w:t>
      </w:r>
      <w:r w:rsidRPr="006D0AAF">
        <w:rPr>
          <w:rFonts w:ascii="Times New Roman" w:hAnsi="Times New Roman"/>
          <w:noProof/>
        </w:rPr>
        <w:t>4</w:t>
      </w:r>
      <w:r>
        <w:rPr>
          <w:rFonts w:ascii="Times New Roman" w:hAnsi="Times New Roman"/>
          <w:noProof/>
        </w:rPr>
        <w:t xml:space="preserve"> alineatul (</w:t>
      </w:r>
      <w:r w:rsidRPr="006D0AAF">
        <w:rPr>
          <w:rFonts w:ascii="Times New Roman" w:hAnsi="Times New Roman"/>
          <w:noProof/>
        </w:rPr>
        <w:t>3</w:t>
      </w:r>
      <w:r>
        <w:rPr>
          <w:rFonts w:ascii="Times New Roman" w:hAnsi="Times New Roman"/>
          <w:noProof/>
        </w:rPr>
        <w:t xml:space="preserve">), până la </w:t>
      </w:r>
      <w:r w:rsidRPr="006D0AAF">
        <w:rPr>
          <w:rFonts w:ascii="Times New Roman" w:hAnsi="Times New Roman"/>
          <w:noProof/>
        </w:rPr>
        <w:t>12</w:t>
      </w:r>
      <w:r>
        <w:rPr>
          <w:rFonts w:ascii="Times New Roman" w:hAnsi="Times New Roman"/>
          <w:noProof/>
        </w:rPr>
        <w:t xml:space="preserve"> ianuarie </w:t>
      </w:r>
      <w:r w:rsidRPr="006D0AAF">
        <w:rPr>
          <w:rFonts w:ascii="Times New Roman" w:hAnsi="Times New Roman"/>
          <w:noProof/>
        </w:rPr>
        <w:t>2028</w:t>
      </w:r>
      <w:r>
        <w:rPr>
          <w:rFonts w:ascii="Times New Roman" w:hAnsi="Times New Roman"/>
          <w:noProof/>
        </w:rPr>
        <w:t xml:space="preserve">, Comisia trebuie să adopte un act delegat care să stabilească un prag pentru nivelurile pierderilor de apă în aprovizionarea cu apă, pe baza ILI sau a unei alte metode adecvate. Actul delegat ar trebui să fie elaborat utilizând evaluările efectuate de statele membre și rata medie a pierderilor la nivelul UE, stabilite pe baza respectivelor evaluări. Statele membre urmau să comunice Comisiei rezultatele evaluării până la </w:t>
      </w:r>
      <w:r w:rsidRPr="006D0AAF">
        <w:rPr>
          <w:rFonts w:ascii="Times New Roman" w:hAnsi="Times New Roman"/>
          <w:noProof/>
        </w:rPr>
        <w:t>12</w:t>
      </w:r>
      <w:r>
        <w:rPr>
          <w:rFonts w:ascii="Times New Roman" w:hAnsi="Times New Roman"/>
          <w:noProof/>
        </w:rPr>
        <w:t xml:space="preserve"> ianuarie </w:t>
      </w:r>
      <w:r w:rsidRPr="006D0AAF">
        <w:rPr>
          <w:rFonts w:ascii="Times New Roman" w:hAnsi="Times New Roman"/>
          <w:noProof/>
        </w:rPr>
        <w:t>2026</w:t>
      </w:r>
      <w:r>
        <w:rPr>
          <w:rFonts w:ascii="Times New Roman" w:hAnsi="Times New Roman"/>
          <w:noProof/>
        </w:rPr>
        <w:t>. În prezent, Comisia evaluează aceste rezultate.</w:t>
      </w:r>
    </w:p>
    <w:p w14:paraId="53AEAD62" w14:textId="671B57A4" w:rsidR="009E2E5D" w:rsidRPr="00512EF0" w:rsidRDefault="009E2E5D" w:rsidP="009E2E5D">
      <w:pPr>
        <w:pStyle w:val="ListParagraph"/>
        <w:numPr>
          <w:ilvl w:val="0"/>
          <w:numId w:val="3"/>
        </w:numPr>
        <w:jc w:val="both"/>
        <w:rPr>
          <w:rFonts w:ascii="Times New Roman" w:hAnsi="Times New Roman" w:cs="Times New Roman"/>
          <w:noProof/>
        </w:rPr>
      </w:pPr>
      <w:r>
        <w:rPr>
          <w:rFonts w:ascii="Times New Roman" w:hAnsi="Times New Roman"/>
          <w:noProof/>
        </w:rPr>
        <w:t>În temeiul articolului </w:t>
      </w:r>
      <w:r w:rsidRPr="006D0AAF">
        <w:rPr>
          <w:rFonts w:ascii="Times New Roman" w:hAnsi="Times New Roman"/>
          <w:noProof/>
        </w:rPr>
        <w:t>20</w:t>
      </w:r>
      <w:r>
        <w:rPr>
          <w:rFonts w:ascii="Times New Roman" w:hAnsi="Times New Roman"/>
          <w:noProof/>
        </w:rPr>
        <w:t xml:space="preserve"> alineatul (</w:t>
      </w:r>
      <w:r w:rsidRPr="006D0AAF">
        <w:rPr>
          <w:rFonts w:ascii="Times New Roman" w:hAnsi="Times New Roman"/>
          <w:noProof/>
        </w:rPr>
        <w:t>2</w:t>
      </w:r>
      <w:r>
        <w:rPr>
          <w:rFonts w:ascii="Times New Roman" w:hAnsi="Times New Roman"/>
          <w:noProof/>
        </w:rPr>
        <w:t>), pentru a decide dacă sunt necesare acte delegate, Comisia va continua să monitorizeze eventuala necesitate de a modifica anexa III sau de a modifica parametrul valoric pentru bisfenol A pentru a le alinia la progresele științifice și tehnice.</w:t>
      </w:r>
    </w:p>
    <w:p w14:paraId="5A27C0D1" w14:textId="77777777" w:rsidR="007600F0" w:rsidRPr="00512EF0" w:rsidRDefault="007600F0" w:rsidP="00844553">
      <w:pPr>
        <w:rPr>
          <w:rFonts w:ascii="Times New Roman" w:hAnsi="Times New Roman" w:cs="Times New Roman"/>
          <w:noProof/>
        </w:rPr>
      </w:pPr>
    </w:p>
    <w:p w14:paraId="6433F320" w14:textId="38F0B69D" w:rsidR="00844553" w:rsidRPr="006D0AAF" w:rsidRDefault="00CB1550" w:rsidP="00844553">
      <w:pPr>
        <w:rPr>
          <w:rFonts w:ascii="Times New Roman" w:hAnsi="Times New Roman" w:cs="Times New Roman"/>
          <w:b/>
          <w:bCs/>
          <w:noProof/>
        </w:rPr>
      </w:pPr>
      <w:r w:rsidRPr="006D0AAF">
        <w:rPr>
          <w:rFonts w:ascii="Times New Roman" w:hAnsi="Times New Roman"/>
          <w:b/>
          <w:noProof/>
        </w:rPr>
        <w:t>6. CONCLUZIE</w:t>
      </w:r>
    </w:p>
    <w:p w14:paraId="3802F1C9" w14:textId="7631D243" w:rsidR="00844553" w:rsidRPr="00512EF0" w:rsidRDefault="00A87FF4" w:rsidP="009E2E5D">
      <w:pPr>
        <w:jc w:val="both"/>
        <w:rPr>
          <w:rFonts w:ascii="Times New Roman" w:hAnsi="Times New Roman" w:cs="Times New Roman"/>
          <w:noProof/>
        </w:rPr>
      </w:pPr>
      <w:r>
        <w:rPr>
          <w:rFonts w:ascii="Times New Roman" w:hAnsi="Times New Roman"/>
          <w:noProof/>
        </w:rPr>
        <w:t>Comisia și-a exercitat competențele delegate conferite în temeiul Directivei privind apa potabilă în mod corespunzător și în conformitate cu dispozițiile directivei privind împuternicirea.</w:t>
      </w:r>
    </w:p>
    <w:p w14:paraId="640279B8" w14:textId="1D6E9C56" w:rsidR="00844553" w:rsidRPr="00512EF0" w:rsidRDefault="00844553" w:rsidP="009E2E5D">
      <w:pPr>
        <w:jc w:val="both"/>
        <w:rPr>
          <w:rFonts w:ascii="Times New Roman" w:hAnsi="Times New Roman" w:cs="Times New Roman"/>
          <w:noProof/>
        </w:rPr>
      </w:pPr>
      <w:r>
        <w:rPr>
          <w:rFonts w:ascii="Times New Roman" w:hAnsi="Times New Roman"/>
          <w:noProof/>
        </w:rPr>
        <w:t xml:space="preserve">Având în vedere că punerea în aplicare a directivei este un proces în curs, în special în ceea ce privește stabilirea unui prag pentru nivelurile pierderilor de apă în lanțul de aprovizionare cu apă și în ceea ce privește posibila necesitate de a modifica anexa III și/sau parametrul valoric pentru bisfenol A ca urmare a progresului științific și tehnic continuu, Comisia consideră că </w:t>
      </w:r>
      <w:r w:rsidRPr="006D0AAF">
        <w:rPr>
          <w:rFonts w:ascii="Times New Roman" w:hAnsi="Times New Roman"/>
          <w:b/>
          <w:noProof/>
        </w:rPr>
        <w:t>prelungirea tacită</w:t>
      </w:r>
      <w:r>
        <w:rPr>
          <w:rFonts w:ascii="Times New Roman" w:hAnsi="Times New Roman"/>
          <w:noProof/>
        </w:rPr>
        <w:t xml:space="preserve"> a delegării de competențe pentru o perioadă suplimentară de cinci ani reprezintă o necesitate clară.</w:t>
      </w:r>
    </w:p>
    <w:p w14:paraId="4E046F8B" w14:textId="77777777" w:rsidR="00844553" w:rsidRPr="00512EF0" w:rsidRDefault="00844553" w:rsidP="009E2E5D">
      <w:pPr>
        <w:jc w:val="both"/>
        <w:rPr>
          <w:rFonts w:ascii="Times New Roman" w:hAnsi="Times New Roman" w:cs="Times New Roman"/>
          <w:noProof/>
        </w:rPr>
      </w:pPr>
      <w:r>
        <w:rPr>
          <w:rFonts w:ascii="Times New Roman" w:hAnsi="Times New Roman"/>
          <w:noProof/>
        </w:rPr>
        <w:t>Comisia invită Parlamentul European și Consiliul să ia act de prezentul raport.</w:t>
      </w:r>
    </w:p>
    <w:p w14:paraId="184E9967" w14:textId="77777777" w:rsidR="00844553" w:rsidRPr="00512EF0" w:rsidRDefault="00844553">
      <w:pPr>
        <w:rPr>
          <w:rFonts w:ascii="Times New Roman" w:hAnsi="Times New Roman" w:cs="Times New Roman"/>
          <w:noProof/>
        </w:rPr>
      </w:pPr>
    </w:p>
    <w:sectPr w:rsidR="00844553" w:rsidRPr="00512EF0" w:rsidSect="002D334A">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CDD76" w14:textId="77777777" w:rsidR="00F76919" w:rsidRPr="00512EF0" w:rsidRDefault="00F76919" w:rsidP="002D334A">
      <w:pPr>
        <w:spacing w:after="0" w:line="240" w:lineRule="auto"/>
      </w:pPr>
      <w:r>
        <w:separator/>
      </w:r>
    </w:p>
  </w:endnote>
  <w:endnote w:type="continuationSeparator" w:id="0">
    <w:p w14:paraId="5B87C7DA" w14:textId="77777777" w:rsidR="00F76919" w:rsidRPr="00512EF0" w:rsidRDefault="00F76919" w:rsidP="002D3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E99FF" w14:textId="17A2FF00" w:rsidR="00390B9A" w:rsidRPr="00390B9A" w:rsidRDefault="00390B9A" w:rsidP="00390B9A">
    <w:pPr>
      <w:pStyle w:val="FooterCoverPage"/>
      <w:rPr>
        <w:rFonts w:ascii="Arial" w:hAnsi="Arial" w:cs="Arial"/>
        <w:b/>
        <w:sz w:val="48"/>
      </w:rPr>
    </w:pPr>
    <w:r w:rsidRPr="00390B9A">
      <w:rPr>
        <w:rFonts w:ascii="Arial" w:hAnsi="Arial" w:cs="Arial"/>
        <w:b/>
        <w:sz w:val="48"/>
      </w:rPr>
      <w:t>RO</w:t>
    </w:r>
    <w:r w:rsidRPr="00390B9A">
      <w:rPr>
        <w:rFonts w:ascii="Arial" w:hAnsi="Arial" w:cs="Arial"/>
        <w:b/>
        <w:sz w:val="48"/>
      </w:rPr>
      <w:tab/>
    </w:r>
    <w:r w:rsidRPr="00390B9A">
      <w:rPr>
        <w:rFonts w:ascii="Arial" w:hAnsi="Arial" w:cs="Arial"/>
        <w:b/>
        <w:sz w:val="48"/>
      </w:rPr>
      <w:tab/>
    </w:r>
    <w:r w:rsidRPr="00390B9A">
      <w:tab/>
    </w:r>
    <w:r w:rsidRPr="00390B9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92E2B" w14:textId="42B68D19" w:rsidR="00390B9A" w:rsidRPr="00390B9A" w:rsidRDefault="00390B9A" w:rsidP="00390B9A">
    <w:pPr>
      <w:pStyle w:val="FooterCoverPage"/>
      <w:rPr>
        <w:rFonts w:ascii="Arial" w:hAnsi="Arial" w:cs="Arial"/>
        <w:b/>
        <w:sz w:val="48"/>
      </w:rPr>
    </w:pPr>
    <w:r w:rsidRPr="00390B9A">
      <w:rPr>
        <w:rFonts w:ascii="Arial" w:hAnsi="Arial" w:cs="Arial"/>
        <w:b/>
        <w:sz w:val="48"/>
      </w:rPr>
      <w:t>RO</w:t>
    </w:r>
    <w:r w:rsidRPr="00390B9A">
      <w:rPr>
        <w:rFonts w:ascii="Arial" w:hAnsi="Arial" w:cs="Arial"/>
        <w:b/>
        <w:sz w:val="48"/>
      </w:rPr>
      <w:tab/>
    </w:r>
    <w:r w:rsidRPr="00390B9A">
      <w:rPr>
        <w:rFonts w:ascii="Arial" w:hAnsi="Arial" w:cs="Arial"/>
        <w:b/>
        <w:sz w:val="48"/>
      </w:rPr>
      <w:tab/>
    </w:r>
    <w:r w:rsidRPr="00390B9A">
      <w:tab/>
    </w:r>
    <w:r w:rsidRPr="00390B9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DA866" w14:textId="77777777" w:rsidR="00390B9A" w:rsidRPr="00390B9A" w:rsidRDefault="00390B9A" w:rsidP="00390B9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0E24" w14:textId="77777777" w:rsidR="002D334A" w:rsidRPr="00512EF0" w:rsidRDefault="002D33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7195396"/>
      <w:docPartObj>
        <w:docPartGallery w:val="Page Numbers (Bottom of Page)"/>
        <w:docPartUnique/>
      </w:docPartObj>
    </w:sdtPr>
    <w:sdtEndPr>
      <w:rPr>
        <w:rFonts w:ascii="Times New Roman" w:hAnsi="Times New Roman" w:cs="Times New Roman"/>
        <w:noProof/>
        <w:sz w:val="24"/>
        <w:szCs w:val="24"/>
      </w:rPr>
    </w:sdtEndPr>
    <w:sdtContent>
      <w:p w14:paraId="32554B2E" w14:textId="2B94AB55" w:rsidR="00CB1550" w:rsidRPr="00D70710" w:rsidRDefault="00CB1550">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390B9A">
          <w:rPr>
            <w:rFonts w:ascii="Times New Roman" w:hAnsi="Times New Roman" w:cs="Times New Roman"/>
            <w:noProof/>
            <w:sz w:val="24"/>
          </w:rPr>
          <w:t>1</w:t>
        </w:r>
        <w:r>
          <w:rPr>
            <w:rFonts w:ascii="Times New Roman" w:hAnsi="Times New Roman" w:cs="Times New Roman"/>
            <w:sz w:val="24"/>
          </w:rPr>
          <w:fldChar w:fldCharType="end"/>
        </w:r>
      </w:p>
    </w:sdtContent>
  </w:sdt>
  <w:p w14:paraId="05C2E8B6" w14:textId="77777777" w:rsidR="002D334A" w:rsidRPr="00512EF0" w:rsidRDefault="002D33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672AE" w14:textId="77777777" w:rsidR="002D334A" w:rsidRPr="00512EF0" w:rsidRDefault="002D3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582F2" w14:textId="77777777" w:rsidR="00F76919" w:rsidRPr="00512EF0" w:rsidRDefault="00F76919" w:rsidP="002D334A">
      <w:pPr>
        <w:spacing w:after="0" w:line="240" w:lineRule="auto"/>
      </w:pPr>
      <w:r>
        <w:separator/>
      </w:r>
    </w:p>
  </w:footnote>
  <w:footnote w:type="continuationSeparator" w:id="0">
    <w:p w14:paraId="6A4740EE" w14:textId="77777777" w:rsidR="00F76919" w:rsidRPr="00512EF0" w:rsidRDefault="00F76919" w:rsidP="002D334A">
      <w:pPr>
        <w:spacing w:after="0" w:line="240" w:lineRule="auto"/>
      </w:pPr>
      <w:r>
        <w:continuationSeparator/>
      </w:r>
    </w:p>
  </w:footnote>
  <w:footnote w:id="1">
    <w:p w14:paraId="77A63D42" w14:textId="2356C798" w:rsidR="00A87FF4" w:rsidRPr="00512EF0" w:rsidRDefault="00A87FF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Grupul de experți E</w:t>
      </w:r>
      <w:r w:rsidRPr="006D0AAF">
        <w:rPr>
          <w:rFonts w:ascii="Times New Roman" w:hAnsi="Times New Roman"/>
        </w:rPr>
        <w:t>03030</w:t>
      </w:r>
      <w:r w:rsidRPr="006D0AAF">
        <w:rPr>
          <w:rFonts w:ascii="Times New Roman" w:hAnsi="Times New Roman"/>
          <w: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36540" w14:textId="77777777" w:rsidR="00390B9A" w:rsidRPr="00390B9A" w:rsidRDefault="00390B9A" w:rsidP="00390B9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F209D" w14:textId="77777777" w:rsidR="00390B9A" w:rsidRPr="00390B9A" w:rsidRDefault="00390B9A" w:rsidP="00390B9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E8FD5" w14:textId="77777777" w:rsidR="00390B9A" w:rsidRPr="00390B9A" w:rsidRDefault="00390B9A" w:rsidP="00390B9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064E1" w14:textId="77777777" w:rsidR="002D334A" w:rsidRPr="00512EF0" w:rsidRDefault="002D334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BBAE6" w14:textId="77777777" w:rsidR="002D334A" w:rsidRPr="00512EF0" w:rsidRDefault="002D334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5A19C" w14:textId="77777777" w:rsidR="002D334A" w:rsidRPr="00512EF0" w:rsidRDefault="002D33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736B4"/>
    <w:multiLevelType w:val="hybridMultilevel"/>
    <w:tmpl w:val="F8F20594"/>
    <w:lvl w:ilvl="0" w:tplc="6F1C2850">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DC66BE2"/>
    <w:multiLevelType w:val="multilevel"/>
    <w:tmpl w:val="35E28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FA7CB6"/>
    <w:multiLevelType w:val="multilevel"/>
    <w:tmpl w:val="5A20D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7AFAC5A-C08F-4C53-8F79-B9E4263BC75A"/>
    <w:docVar w:name="LW_COVERPAGE_TYPE" w:val="1"/>
    <w:docVar w:name="LW_CROSSREFERENCE" w:val="&lt;UNUSED&gt;"/>
    <w:docVar w:name="LW_DocType" w:val="NORMAL"/>
    <w:docVar w:name="LW_EMISSION" w:val="20.5.2026"/>
    <w:docVar w:name="LW_EMISSION_ISODATE" w:val="2026-05-20"/>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xercitarea competen\u539?ei de a adopta acte delegate conferite Comisiei în temeiul Directivei (UE) 2020/2184 a Parlamentului European \u537?i a Consiliului privind calitatea apei destinate consumului uman (reformare)"/>
    <w:docVar w:name="LW_TYPE.DOC.CP" w:val="RAPORT AL COMISIEI C\u258?TRE PARLAMENTUL EUROPEAN \u536?I CONSILIU"/>
    <w:docVar w:name="LwApiVersions" w:val="LW4CoDe 1.24.5.0; LW 9.2, Build 20251112"/>
  </w:docVars>
  <w:rsids>
    <w:rsidRoot w:val="00844553"/>
    <w:rsid w:val="000368D1"/>
    <w:rsid w:val="000907EF"/>
    <w:rsid w:val="000B36BD"/>
    <w:rsid w:val="000F6048"/>
    <w:rsid w:val="001135DB"/>
    <w:rsid w:val="00121825"/>
    <w:rsid w:val="001263FA"/>
    <w:rsid w:val="001A0DDF"/>
    <w:rsid w:val="001C5C76"/>
    <w:rsid w:val="001E7F3C"/>
    <w:rsid w:val="00224E71"/>
    <w:rsid w:val="00227B04"/>
    <w:rsid w:val="002C2944"/>
    <w:rsid w:val="002D334A"/>
    <w:rsid w:val="002E447D"/>
    <w:rsid w:val="00301750"/>
    <w:rsid w:val="00360C7D"/>
    <w:rsid w:val="00381199"/>
    <w:rsid w:val="00390B9A"/>
    <w:rsid w:val="003E0325"/>
    <w:rsid w:val="003F1A9C"/>
    <w:rsid w:val="00423197"/>
    <w:rsid w:val="0045376E"/>
    <w:rsid w:val="0045665F"/>
    <w:rsid w:val="00477716"/>
    <w:rsid w:val="004D3ED9"/>
    <w:rsid w:val="0050558D"/>
    <w:rsid w:val="00512EF0"/>
    <w:rsid w:val="005163EA"/>
    <w:rsid w:val="005220D8"/>
    <w:rsid w:val="00571EA4"/>
    <w:rsid w:val="00587343"/>
    <w:rsid w:val="005A402D"/>
    <w:rsid w:val="00602C92"/>
    <w:rsid w:val="00626F88"/>
    <w:rsid w:val="006610BB"/>
    <w:rsid w:val="00666DAC"/>
    <w:rsid w:val="00666FCF"/>
    <w:rsid w:val="00670AA2"/>
    <w:rsid w:val="006762B4"/>
    <w:rsid w:val="00677727"/>
    <w:rsid w:val="006D0AAF"/>
    <w:rsid w:val="007063B6"/>
    <w:rsid w:val="007600F0"/>
    <w:rsid w:val="007659A5"/>
    <w:rsid w:val="007841B2"/>
    <w:rsid w:val="007978D5"/>
    <w:rsid w:val="007B097A"/>
    <w:rsid w:val="007C4AAE"/>
    <w:rsid w:val="007D477A"/>
    <w:rsid w:val="00812A19"/>
    <w:rsid w:val="00827238"/>
    <w:rsid w:val="00833FAA"/>
    <w:rsid w:val="00841D52"/>
    <w:rsid w:val="00844553"/>
    <w:rsid w:val="00846FD9"/>
    <w:rsid w:val="00862A61"/>
    <w:rsid w:val="008956E2"/>
    <w:rsid w:val="008A46D6"/>
    <w:rsid w:val="008A6FEE"/>
    <w:rsid w:val="008D1A1A"/>
    <w:rsid w:val="00937C9F"/>
    <w:rsid w:val="00970516"/>
    <w:rsid w:val="00981D87"/>
    <w:rsid w:val="009B48C4"/>
    <w:rsid w:val="009E2E5D"/>
    <w:rsid w:val="00A04FFD"/>
    <w:rsid w:val="00A06428"/>
    <w:rsid w:val="00A36A78"/>
    <w:rsid w:val="00A45A38"/>
    <w:rsid w:val="00A87FF4"/>
    <w:rsid w:val="00A97690"/>
    <w:rsid w:val="00AA1DB1"/>
    <w:rsid w:val="00AE1715"/>
    <w:rsid w:val="00B27A20"/>
    <w:rsid w:val="00B40F88"/>
    <w:rsid w:val="00B668E3"/>
    <w:rsid w:val="00B73A58"/>
    <w:rsid w:val="00B74D8A"/>
    <w:rsid w:val="00BA2316"/>
    <w:rsid w:val="00BA6DE8"/>
    <w:rsid w:val="00BD0380"/>
    <w:rsid w:val="00C276DD"/>
    <w:rsid w:val="00C4524E"/>
    <w:rsid w:val="00CA141F"/>
    <w:rsid w:val="00CB1550"/>
    <w:rsid w:val="00CB2EFC"/>
    <w:rsid w:val="00CE50E5"/>
    <w:rsid w:val="00D1663B"/>
    <w:rsid w:val="00D20C10"/>
    <w:rsid w:val="00D35050"/>
    <w:rsid w:val="00D70115"/>
    <w:rsid w:val="00D70710"/>
    <w:rsid w:val="00D90207"/>
    <w:rsid w:val="00DB3FBD"/>
    <w:rsid w:val="00DC0DF0"/>
    <w:rsid w:val="00DC553B"/>
    <w:rsid w:val="00DE4EF9"/>
    <w:rsid w:val="00DE57F3"/>
    <w:rsid w:val="00DF7CCE"/>
    <w:rsid w:val="00E346F2"/>
    <w:rsid w:val="00E374EA"/>
    <w:rsid w:val="00E91824"/>
    <w:rsid w:val="00EB60CE"/>
    <w:rsid w:val="00EF43EB"/>
    <w:rsid w:val="00EF45CB"/>
    <w:rsid w:val="00F31372"/>
    <w:rsid w:val="00F31CCD"/>
    <w:rsid w:val="00F55A7B"/>
    <w:rsid w:val="00F613D4"/>
    <w:rsid w:val="00F67C4D"/>
    <w:rsid w:val="00F76919"/>
    <w:rsid w:val="00FB6138"/>
    <w:rsid w:val="00FC2684"/>
    <w:rsid w:val="00FC4C11"/>
    <w:rsid w:val="00FD3A11"/>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220516"/>
  <w15:chartTrackingRefBased/>
  <w15:docId w15:val="{4F02E730-C502-4546-87AE-E688EB080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4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4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45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45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45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45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5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5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5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5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45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45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45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45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45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5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5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553"/>
    <w:rPr>
      <w:rFonts w:eastAsiaTheme="majorEastAsia" w:cstheme="majorBidi"/>
      <w:color w:val="272727" w:themeColor="text1" w:themeTint="D8"/>
    </w:rPr>
  </w:style>
  <w:style w:type="paragraph" w:styleId="Title">
    <w:name w:val="Title"/>
    <w:basedOn w:val="Normal"/>
    <w:next w:val="Normal"/>
    <w:link w:val="TitleChar"/>
    <w:uiPriority w:val="10"/>
    <w:qFormat/>
    <w:rsid w:val="008445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5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5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5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553"/>
    <w:pPr>
      <w:spacing w:before="160"/>
      <w:jc w:val="center"/>
    </w:pPr>
    <w:rPr>
      <w:i/>
      <w:iCs/>
      <w:color w:val="404040" w:themeColor="text1" w:themeTint="BF"/>
    </w:rPr>
  </w:style>
  <w:style w:type="character" w:customStyle="1" w:styleId="QuoteChar">
    <w:name w:val="Quote Char"/>
    <w:basedOn w:val="DefaultParagraphFont"/>
    <w:link w:val="Quote"/>
    <w:uiPriority w:val="29"/>
    <w:rsid w:val="00844553"/>
    <w:rPr>
      <w:i/>
      <w:iCs/>
      <w:color w:val="404040" w:themeColor="text1" w:themeTint="BF"/>
    </w:rPr>
  </w:style>
  <w:style w:type="paragraph" w:styleId="ListParagraph">
    <w:name w:val="List Paragraph"/>
    <w:basedOn w:val="Normal"/>
    <w:uiPriority w:val="34"/>
    <w:qFormat/>
    <w:rsid w:val="00844553"/>
    <w:pPr>
      <w:ind w:left="720"/>
      <w:contextualSpacing/>
    </w:pPr>
  </w:style>
  <w:style w:type="character" w:styleId="IntenseEmphasis">
    <w:name w:val="Intense Emphasis"/>
    <w:basedOn w:val="DefaultParagraphFont"/>
    <w:uiPriority w:val="21"/>
    <w:qFormat/>
    <w:rsid w:val="00844553"/>
    <w:rPr>
      <w:i/>
      <w:iCs/>
      <w:color w:val="0F4761" w:themeColor="accent1" w:themeShade="BF"/>
    </w:rPr>
  </w:style>
  <w:style w:type="paragraph" w:styleId="IntenseQuote">
    <w:name w:val="Intense Quote"/>
    <w:basedOn w:val="Normal"/>
    <w:next w:val="Normal"/>
    <w:link w:val="IntenseQuoteChar"/>
    <w:uiPriority w:val="30"/>
    <w:qFormat/>
    <w:rsid w:val="00844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4553"/>
    <w:rPr>
      <w:i/>
      <w:iCs/>
      <w:color w:val="0F4761" w:themeColor="accent1" w:themeShade="BF"/>
    </w:rPr>
  </w:style>
  <w:style w:type="character" w:styleId="IntenseReference">
    <w:name w:val="Intense Reference"/>
    <w:basedOn w:val="DefaultParagraphFont"/>
    <w:uiPriority w:val="32"/>
    <w:qFormat/>
    <w:rsid w:val="00844553"/>
    <w:rPr>
      <w:b/>
      <w:bCs/>
      <w:smallCaps/>
      <w:color w:val="0F4761" w:themeColor="accent1" w:themeShade="BF"/>
      <w:spacing w:val="5"/>
    </w:rPr>
  </w:style>
  <w:style w:type="character" w:customStyle="1" w:styleId="Marker">
    <w:name w:val="Marker"/>
    <w:basedOn w:val="DefaultParagraphFont"/>
    <w:rsid w:val="002D334A"/>
    <w:rPr>
      <w:color w:val="0000FF"/>
      <w:shd w:val="clear" w:color="auto" w:fill="auto"/>
    </w:rPr>
  </w:style>
  <w:style w:type="paragraph" w:styleId="Header">
    <w:name w:val="header"/>
    <w:basedOn w:val="Normal"/>
    <w:link w:val="HeaderChar"/>
    <w:uiPriority w:val="99"/>
    <w:unhideWhenUsed/>
    <w:rsid w:val="002D33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34A"/>
  </w:style>
  <w:style w:type="paragraph" w:styleId="Footer">
    <w:name w:val="footer"/>
    <w:basedOn w:val="Normal"/>
    <w:link w:val="FooterChar"/>
    <w:uiPriority w:val="99"/>
    <w:unhideWhenUsed/>
    <w:rsid w:val="002D33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34A"/>
  </w:style>
  <w:style w:type="paragraph" w:customStyle="1" w:styleId="Pagedecouverture">
    <w:name w:val="Page de couverture"/>
    <w:basedOn w:val="Normal"/>
    <w:next w:val="Normal"/>
    <w:rsid w:val="002D334A"/>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2D334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D334A"/>
    <w:rPr>
      <w:rFonts w:ascii="Times New Roman" w:hAnsi="Times New Roman" w:cs="Times New Roman"/>
      <w:sz w:val="24"/>
    </w:rPr>
  </w:style>
  <w:style w:type="paragraph" w:customStyle="1" w:styleId="FooterSensitivity">
    <w:name w:val="Footer Sensitivity"/>
    <w:basedOn w:val="Normal"/>
    <w:link w:val="FooterSensitivityChar"/>
    <w:rsid w:val="002D334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D334A"/>
    <w:rPr>
      <w:rFonts w:ascii="Times New Roman" w:hAnsi="Times New Roman" w:cs="Times New Roman"/>
      <w:b/>
      <w:sz w:val="32"/>
    </w:rPr>
  </w:style>
  <w:style w:type="paragraph" w:customStyle="1" w:styleId="HeaderCoverPage">
    <w:name w:val="Header Cover Page"/>
    <w:basedOn w:val="Normal"/>
    <w:link w:val="HeaderCoverPageChar"/>
    <w:rsid w:val="002D334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D334A"/>
    <w:rPr>
      <w:rFonts w:ascii="Times New Roman" w:hAnsi="Times New Roman" w:cs="Times New Roman"/>
      <w:sz w:val="24"/>
    </w:rPr>
  </w:style>
  <w:style w:type="paragraph" w:customStyle="1" w:styleId="HeaderSensitivity">
    <w:name w:val="Header Sensitivity"/>
    <w:basedOn w:val="Normal"/>
    <w:link w:val="HeaderSensitivityChar"/>
    <w:rsid w:val="002D334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D334A"/>
    <w:rPr>
      <w:rFonts w:ascii="Times New Roman" w:hAnsi="Times New Roman" w:cs="Times New Roman"/>
      <w:b/>
      <w:sz w:val="32"/>
    </w:rPr>
  </w:style>
  <w:style w:type="paragraph" w:customStyle="1" w:styleId="HeaderSensitivityRight">
    <w:name w:val="Header Sensitivity Right"/>
    <w:basedOn w:val="Normal"/>
    <w:link w:val="HeaderSensitivityRightChar"/>
    <w:rsid w:val="002D334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D334A"/>
    <w:rPr>
      <w:rFonts w:ascii="Times New Roman" w:hAnsi="Times New Roman" w:cs="Times New Roman"/>
      <w:sz w:val="28"/>
    </w:rPr>
  </w:style>
  <w:style w:type="paragraph" w:styleId="Revision">
    <w:name w:val="Revision"/>
    <w:hidden/>
    <w:uiPriority w:val="99"/>
    <w:semiHidden/>
    <w:rsid w:val="002D334A"/>
    <w:pPr>
      <w:spacing w:after="0" w:line="240" w:lineRule="auto"/>
    </w:pPr>
  </w:style>
  <w:style w:type="character" w:styleId="CommentReference">
    <w:name w:val="annotation reference"/>
    <w:basedOn w:val="DefaultParagraphFont"/>
    <w:uiPriority w:val="99"/>
    <w:semiHidden/>
    <w:unhideWhenUsed/>
    <w:rsid w:val="00DE57F3"/>
    <w:rPr>
      <w:sz w:val="16"/>
      <w:szCs w:val="16"/>
    </w:rPr>
  </w:style>
  <w:style w:type="paragraph" w:styleId="CommentText">
    <w:name w:val="annotation text"/>
    <w:basedOn w:val="Normal"/>
    <w:link w:val="CommentTextChar"/>
    <w:uiPriority w:val="99"/>
    <w:unhideWhenUsed/>
    <w:rsid w:val="00DE57F3"/>
    <w:pPr>
      <w:spacing w:line="240" w:lineRule="auto"/>
    </w:pPr>
    <w:rPr>
      <w:sz w:val="20"/>
      <w:szCs w:val="20"/>
    </w:rPr>
  </w:style>
  <w:style w:type="character" w:customStyle="1" w:styleId="CommentTextChar">
    <w:name w:val="Comment Text Char"/>
    <w:basedOn w:val="DefaultParagraphFont"/>
    <w:link w:val="CommentText"/>
    <w:uiPriority w:val="99"/>
    <w:rsid w:val="00DE57F3"/>
    <w:rPr>
      <w:sz w:val="20"/>
      <w:szCs w:val="20"/>
    </w:rPr>
  </w:style>
  <w:style w:type="paragraph" w:styleId="CommentSubject">
    <w:name w:val="annotation subject"/>
    <w:basedOn w:val="CommentText"/>
    <w:next w:val="CommentText"/>
    <w:link w:val="CommentSubjectChar"/>
    <w:uiPriority w:val="99"/>
    <w:semiHidden/>
    <w:unhideWhenUsed/>
    <w:rsid w:val="00DE57F3"/>
    <w:rPr>
      <w:b/>
      <w:bCs/>
    </w:rPr>
  </w:style>
  <w:style w:type="character" w:customStyle="1" w:styleId="CommentSubjectChar">
    <w:name w:val="Comment Subject Char"/>
    <w:basedOn w:val="CommentTextChar"/>
    <w:link w:val="CommentSubject"/>
    <w:uiPriority w:val="99"/>
    <w:semiHidden/>
    <w:rsid w:val="00DE57F3"/>
    <w:rPr>
      <w:b/>
      <w:bCs/>
      <w:sz w:val="20"/>
      <w:szCs w:val="20"/>
    </w:rPr>
  </w:style>
  <w:style w:type="paragraph" w:styleId="FootnoteText">
    <w:name w:val="footnote text"/>
    <w:basedOn w:val="Normal"/>
    <w:uiPriority w:val="99"/>
    <w:semiHidden/>
    <w:unhideWhenUsed/>
    <w:rsid w:val="00A87FF4"/>
    <w:pPr>
      <w:spacing w:after="0" w:line="240" w:lineRule="auto"/>
    </w:pPr>
    <w:rPr>
      <w:sz w:val="20"/>
      <w:szCs w:val="20"/>
    </w:rPr>
  </w:style>
  <w:style w:type="character" w:customStyle="1" w:styleId="FootnoteTextChar">
    <w:name w:val="Footnote Text Char"/>
    <w:basedOn w:val="DefaultParagraphFont"/>
    <w:uiPriority w:val="99"/>
    <w:semiHidden/>
    <w:rsid w:val="00A87FF4"/>
    <w:rPr>
      <w:sz w:val="20"/>
      <w:szCs w:val="20"/>
    </w:rPr>
  </w:style>
  <w:style w:type="character" w:styleId="FootnoteReference">
    <w:name w:val="footnote reference"/>
    <w:basedOn w:val="DefaultParagraphFont"/>
    <w:uiPriority w:val="99"/>
    <w:semiHidden/>
    <w:unhideWhenUsed/>
    <w:rsid w:val="00A87FF4"/>
    <w:rPr>
      <w:vertAlign w:val="superscript"/>
    </w:rPr>
  </w:style>
  <w:style w:type="character" w:styleId="Hyperlink">
    <w:name w:val="Hyperlink"/>
    <w:basedOn w:val="DefaultParagraphFont"/>
    <w:uiPriority w:val="99"/>
    <w:unhideWhenUsed/>
    <w:rsid w:val="00FC2684"/>
    <w:rPr>
      <w:color w:val="467886" w:themeColor="hyperlink"/>
      <w:u w:val="single"/>
    </w:rPr>
  </w:style>
  <w:style w:type="character" w:customStyle="1" w:styleId="UnresolvedMention">
    <w:name w:val="Unresolved Mention"/>
    <w:basedOn w:val="DefaultParagraphFont"/>
    <w:uiPriority w:val="99"/>
    <w:semiHidden/>
    <w:unhideWhenUsed/>
    <w:rsid w:val="00FC26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488579">
      <w:bodyDiv w:val="1"/>
      <w:marLeft w:val="0"/>
      <w:marRight w:val="0"/>
      <w:marTop w:val="0"/>
      <w:marBottom w:val="0"/>
      <w:divBdr>
        <w:top w:val="none" w:sz="0" w:space="0" w:color="auto"/>
        <w:left w:val="none" w:sz="0" w:space="0" w:color="auto"/>
        <w:bottom w:val="none" w:sz="0" w:space="0" w:color="auto"/>
        <w:right w:val="none" w:sz="0" w:space="0" w:color="auto"/>
      </w:divBdr>
      <w:divsChild>
        <w:div w:id="1724210443">
          <w:marLeft w:val="0"/>
          <w:marRight w:val="0"/>
          <w:marTop w:val="240"/>
          <w:marBottom w:val="240"/>
          <w:divBdr>
            <w:top w:val="none" w:sz="0" w:space="0" w:color="auto"/>
            <w:left w:val="none" w:sz="0" w:space="0" w:color="auto"/>
            <w:bottom w:val="none" w:sz="0" w:space="0" w:color="auto"/>
            <w:right w:val="none" w:sz="0" w:space="0" w:color="auto"/>
          </w:divBdr>
        </w:div>
        <w:div w:id="301078425">
          <w:marLeft w:val="0"/>
          <w:marRight w:val="0"/>
          <w:marTop w:val="450"/>
          <w:marBottom w:val="240"/>
          <w:divBdr>
            <w:top w:val="none" w:sz="0" w:space="0" w:color="auto"/>
            <w:left w:val="none" w:sz="0" w:space="0" w:color="auto"/>
            <w:bottom w:val="none" w:sz="0" w:space="0" w:color="auto"/>
            <w:right w:val="none" w:sz="0" w:space="0" w:color="auto"/>
          </w:divBdr>
        </w:div>
        <w:div w:id="1190145014">
          <w:marLeft w:val="0"/>
          <w:marRight w:val="0"/>
          <w:marTop w:val="240"/>
          <w:marBottom w:val="240"/>
          <w:divBdr>
            <w:top w:val="none" w:sz="0" w:space="0" w:color="auto"/>
            <w:left w:val="none" w:sz="0" w:space="0" w:color="auto"/>
            <w:bottom w:val="none" w:sz="0" w:space="0" w:color="auto"/>
            <w:right w:val="none" w:sz="0" w:space="0" w:color="auto"/>
          </w:divBdr>
        </w:div>
      </w:divsChild>
    </w:div>
    <w:div w:id="573779671">
      <w:bodyDiv w:val="1"/>
      <w:marLeft w:val="0"/>
      <w:marRight w:val="0"/>
      <w:marTop w:val="0"/>
      <w:marBottom w:val="0"/>
      <w:divBdr>
        <w:top w:val="none" w:sz="0" w:space="0" w:color="auto"/>
        <w:left w:val="none" w:sz="0" w:space="0" w:color="auto"/>
        <w:bottom w:val="none" w:sz="0" w:space="0" w:color="auto"/>
        <w:right w:val="none" w:sz="0" w:space="0" w:color="auto"/>
      </w:divBdr>
    </w:div>
    <w:div w:id="976491010">
      <w:bodyDiv w:val="1"/>
      <w:marLeft w:val="0"/>
      <w:marRight w:val="0"/>
      <w:marTop w:val="0"/>
      <w:marBottom w:val="0"/>
      <w:divBdr>
        <w:top w:val="none" w:sz="0" w:space="0" w:color="auto"/>
        <w:left w:val="none" w:sz="0" w:space="0" w:color="auto"/>
        <w:bottom w:val="none" w:sz="0" w:space="0" w:color="auto"/>
        <w:right w:val="none" w:sz="0" w:space="0" w:color="auto"/>
      </w:divBdr>
      <w:divsChild>
        <w:div w:id="1202282758">
          <w:marLeft w:val="0"/>
          <w:marRight w:val="0"/>
          <w:marTop w:val="450"/>
          <w:marBottom w:val="240"/>
          <w:divBdr>
            <w:top w:val="none" w:sz="0" w:space="0" w:color="auto"/>
            <w:left w:val="none" w:sz="0" w:space="0" w:color="auto"/>
            <w:bottom w:val="none" w:sz="0" w:space="0" w:color="auto"/>
            <w:right w:val="none" w:sz="0" w:space="0" w:color="auto"/>
          </w:divBdr>
        </w:div>
        <w:div w:id="1213730746">
          <w:marLeft w:val="0"/>
          <w:marRight w:val="0"/>
          <w:marTop w:val="240"/>
          <w:marBottom w:val="240"/>
          <w:divBdr>
            <w:top w:val="none" w:sz="0" w:space="0" w:color="auto"/>
            <w:left w:val="none" w:sz="0" w:space="0" w:color="auto"/>
            <w:bottom w:val="none" w:sz="0" w:space="0" w:color="auto"/>
            <w:right w:val="none" w:sz="0" w:space="0" w:color="auto"/>
          </w:divBdr>
        </w:div>
        <w:div w:id="1336835546">
          <w:marLeft w:val="0"/>
          <w:marRight w:val="0"/>
          <w:marTop w:val="240"/>
          <w:marBottom w:val="240"/>
          <w:divBdr>
            <w:top w:val="none" w:sz="0" w:space="0" w:color="auto"/>
            <w:left w:val="none" w:sz="0" w:space="0" w:color="auto"/>
            <w:bottom w:val="none" w:sz="0" w:space="0" w:color="auto"/>
            <w:right w:val="none" w:sz="0" w:space="0" w:color="auto"/>
          </w:divBdr>
        </w:div>
        <w:div w:id="1005404730">
          <w:marLeft w:val="0"/>
          <w:marRight w:val="0"/>
          <w:marTop w:val="240"/>
          <w:marBottom w:val="240"/>
          <w:divBdr>
            <w:top w:val="none" w:sz="0" w:space="0" w:color="auto"/>
            <w:left w:val="none" w:sz="0" w:space="0" w:color="auto"/>
            <w:bottom w:val="none" w:sz="0" w:space="0" w:color="auto"/>
            <w:right w:val="none" w:sz="0" w:space="0" w:color="auto"/>
          </w:divBdr>
        </w:div>
      </w:divsChild>
    </w:div>
    <w:div w:id="990476061">
      <w:bodyDiv w:val="1"/>
      <w:marLeft w:val="0"/>
      <w:marRight w:val="0"/>
      <w:marTop w:val="0"/>
      <w:marBottom w:val="0"/>
      <w:divBdr>
        <w:top w:val="none" w:sz="0" w:space="0" w:color="auto"/>
        <w:left w:val="none" w:sz="0" w:space="0" w:color="auto"/>
        <w:bottom w:val="none" w:sz="0" w:space="0" w:color="auto"/>
        <w:right w:val="none" w:sz="0" w:space="0" w:color="auto"/>
      </w:divBdr>
      <w:divsChild>
        <w:div w:id="1808627498">
          <w:marLeft w:val="0"/>
          <w:marRight w:val="0"/>
          <w:marTop w:val="240"/>
          <w:marBottom w:val="240"/>
          <w:divBdr>
            <w:top w:val="none" w:sz="0" w:space="0" w:color="auto"/>
            <w:left w:val="none" w:sz="0" w:space="0" w:color="auto"/>
            <w:bottom w:val="none" w:sz="0" w:space="0" w:color="auto"/>
            <w:right w:val="none" w:sz="0" w:space="0" w:color="auto"/>
          </w:divBdr>
        </w:div>
      </w:divsChild>
    </w:div>
    <w:div w:id="1004674740">
      <w:bodyDiv w:val="1"/>
      <w:marLeft w:val="0"/>
      <w:marRight w:val="0"/>
      <w:marTop w:val="0"/>
      <w:marBottom w:val="0"/>
      <w:divBdr>
        <w:top w:val="none" w:sz="0" w:space="0" w:color="auto"/>
        <w:left w:val="none" w:sz="0" w:space="0" w:color="auto"/>
        <w:bottom w:val="none" w:sz="0" w:space="0" w:color="auto"/>
        <w:right w:val="none" w:sz="0" w:space="0" w:color="auto"/>
      </w:divBdr>
      <w:divsChild>
        <w:div w:id="1356424313">
          <w:marLeft w:val="0"/>
          <w:marRight w:val="0"/>
          <w:marTop w:val="450"/>
          <w:marBottom w:val="240"/>
          <w:divBdr>
            <w:top w:val="none" w:sz="0" w:space="0" w:color="auto"/>
            <w:left w:val="none" w:sz="0" w:space="0" w:color="auto"/>
            <w:bottom w:val="none" w:sz="0" w:space="0" w:color="auto"/>
            <w:right w:val="none" w:sz="0" w:space="0" w:color="auto"/>
          </w:divBdr>
        </w:div>
        <w:div w:id="216624900">
          <w:marLeft w:val="0"/>
          <w:marRight w:val="0"/>
          <w:marTop w:val="240"/>
          <w:marBottom w:val="240"/>
          <w:divBdr>
            <w:top w:val="none" w:sz="0" w:space="0" w:color="auto"/>
            <w:left w:val="none" w:sz="0" w:space="0" w:color="auto"/>
            <w:bottom w:val="none" w:sz="0" w:space="0" w:color="auto"/>
            <w:right w:val="none" w:sz="0" w:space="0" w:color="auto"/>
          </w:divBdr>
        </w:div>
        <w:div w:id="339937004">
          <w:marLeft w:val="0"/>
          <w:marRight w:val="0"/>
          <w:marTop w:val="240"/>
          <w:marBottom w:val="240"/>
          <w:divBdr>
            <w:top w:val="none" w:sz="0" w:space="0" w:color="auto"/>
            <w:left w:val="none" w:sz="0" w:space="0" w:color="auto"/>
            <w:bottom w:val="none" w:sz="0" w:space="0" w:color="auto"/>
            <w:right w:val="none" w:sz="0" w:space="0" w:color="auto"/>
          </w:divBdr>
        </w:div>
        <w:div w:id="447238758">
          <w:marLeft w:val="0"/>
          <w:marRight w:val="0"/>
          <w:marTop w:val="240"/>
          <w:marBottom w:val="240"/>
          <w:divBdr>
            <w:top w:val="none" w:sz="0" w:space="0" w:color="auto"/>
            <w:left w:val="none" w:sz="0" w:space="0" w:color="auto"/>
            <w:bottom w:val="none" w:sz="0" w:space="0" w:color="auto"/>
            <w:right w:val="none" w:sz="0" w:space="0" w:color="auto"/>
          </w:divBdr>
        </w:div>
      </w:divsChild>
    </w:div>
    <w:div w:id="1214539524">
      <w:bodyDiv w:val="1"/>
      <w:marLeft w:val="0"/>
      <w:marRight w:val="0"/>
      <w:marTop w:val="0"/>
      <w:marBottom w:val="0"/>
      <w:divBdr>
        <w:top w:val="none" w:sz="0" w:space="0" w:color="auto"/>
        <w:left w:val="none" w:sz="0" w:space="0" w:color="auto"/>
        <w:bottom w:val="none" w:sz="0" w:space="0" w:color="auto"/>
        <w:right w:val="none" w:sz="0" w:space="0" w:color="auto"/>
      </w:divBdr>
      <w:divsChild>
        <w:div w:id="1081291134">
          <w:marLeft w:val="0"/>
          <w:marRight w:val="0"/>
          <w:marTop w:val="240"/>
          <w:marBottom w:val="240"/>
          <w:divBdr>
            <w:top w:val="none" w:sz="0" w:space="0" w:color="auto"/>
            <w:left w:val="none" w:sz="0" w:space="0" w:color="auto"/>
            <w:bottom w:val="none" w:sz="0" w:space="0" w:color="auto"/>
            <w:right w:val="none" w:sz="0" w:space="0" w:color="auto"/>
          </w:divBdr>
        </w:div>
      </w:divsChild>
    </w:div>
    <w:div w:id="1260793873">
      <w:bodyDiv w:val="1"/>
      <w:marLeft w:val="0"/>
      <w:marRight w:val="0"/>
      <w:marTop w:val="0"/>
      <w:marBottom w:val="0"/>
      <w:divBdr>
        <w:top w:val="none" w:sz="0" w:space="0" w:color="auto"/>
        <w:left w:val="none" w:sz="0" w:space="0" w:color="auto"/>
        <w:bottom w:val="none" w:sz="0" w:space="0" w:color="auto"/>
        <w:right w:val="none" w:sz="0" w:space="0" w:color="auto"/>
      </w:divBdr>
      <w:divsChild>
        <w:div w:id="962689296">
          <w:marLeft w:val="0"/>
          <w:marRight w:val="0"/>
          <w:marTop w:val="450"/>
          <w:marBottom w:val="240"/>
          <w:divBdr>
            <w:top w:val="none" w:sz="0" w:space="0" w:color="auto"/>
            <w:left w:val="none" w:sz="0" w:space="0" w:color="auto"/>
            <w:bottom w:val="none" w:sz="0" w:space="0" w:color="auto"/>
            <w:right w:val="none" w:sz="0" w:space="0" w:color="auto"/>
          </w:divBdr>
        </w:div>
        <w:div w:id="43799593">
          <w:marLeft w:val="0"/>
          <w:marRight w:val="0"/>
          <w:marTop w:val="240"/>
          <w:marBottom w:val="240"/>
          <w:divBdr>
            <w:top w:val="none" w:sz="0" w:space="0" w:color="auto"/>
            <w:left w:val="none" w:sz="0" w:space="0" w:color="auto"/>
            <w:bottom w:val="none" w:sz="0" w:space="0" w:color="auto"/>
            <w:right w:val="none" w:sz="0" w:space="0" w:color="auto"/>
          </w:divBdr>
        </w:div>
      </w:divsChild>
    </w:div>
    <w:div w:id="1413162888">
      <w:bodyDiv w:val="1"/>
      <w:marLeft w:val="0"/>
      <w:marRight w:val="0"/>
      <w:marTop w:val="0"/>
      <w:marBottom w:val="0"/>
      <w:divBdr>
        <w:top w:val="none" w:sz="0" w:space="0" w:color="auto"/>
        <w:left w:val="none" w:sz="0" w:space="0" w:color="auto"/>
        <w:bottom w:val="none" w:sz="0" w:space="0" w:color="auto"/>
        <w:right w:val="none" w:sz="0" w:space="0" w:color="auto"/>
      </w:divBdr>
      <w:divsChild>
        <w:div w:id="961767485">
          <w:marLeft w:val="0"/>
          <w:marRight w:val="0"/>
          <w:marTop w:val="450"/>
          <w:marBottom w:val="240"/>
          <w:divBdr>
            <w:top w:val="none" w:sz="0" w:space="0" w:color="auto"/>
            <w:left w:val="none" w:sz="0" w:space="0" w:color="auto"/>
            <w:bottom w:val="none" w:sz="0" w:space="0" w:color="auto"/>
            <w:right w:val="none" w:sz="0" w:space="0" w:color="auto"/>
          </w:divBdr>
        </w:div>
        <w:div w:id="47455563">
          <w:marLeft w:val="0"/>
          <w:marRight w:val="0"/>
          <w:marTop w:val="240"/>
          <w:marBottom w:val="240"/>
          <w:divBdr>
            <w:top w:val="none" w:sz="0" w:space="0" w:color="auto"/>
            <w:left w:val="none" w:sz="0" w:space="0" w:color="auto"/>
            <w:bottom w:val="none" w:sz="0" w:space="0" w:color="auto"/>
            <w:right w:val="none" w:sz="0" w:space="0" w:color="auto"/>
          </w:divBdr>
        </w:div>
      </w:divsChild>
    </w:div>
    <w:div w:id="1556892130">
      <w:bodyDiv w:val="1"/>
      <w:marLeft w:val="0"/>
      <w:marRight w:val="0"/>
      <w:marTop w:val="0"/>
      <w:marBottom w:val="0"/>
      <w:divBdr>
        <w:top w:val="none" w:sz="0" w:space="0" w:color="auto"/>
        <w:left w:val="none" w:sz="0" w:space="0" w:color="auto"/>
        <w:bottom w:val="none" w:sz="0" w:space="0" w:color="auto"/>
        <w:right w:val="none" w:sz="0" w:space="0" w:color="auto"/>
      </w:divBdr>
      <w:divsChild>
        <w:div w:id="1292902181">
          <w:marLeft w:val="0"/>
          <w:marRight w:val="0"/>
          <w:marTop w:val="450"/>
          <w:marBottom w:val="240"/>
          <w:divBdr>
            <w:top w:val="none" w:sz="0" w:space="0" w:color="auto"/>
            <w:left w:val="none" w:sz="0" w:space="0" w:color="auto"/>
            <w:bottom w:val="none" w:sz="0" w:space="0" w:color="auto"/>
            <w:right w:val="none" w:sz="0" w:space="0" w:color="auto"/>
          </w:divBdr>
        </w:div>
        <w:div w:id="1296791289">
          <w:marLeft w:val="0"/>
          <w:marRight w:val="0"/>
          <w:marTop w:val="240"/>
          <w:marBottom w:val="240"/>
          <w:divBdr>
            <w:top w:val="none" w:sz="0" w:space="0" w:color="auto"/>
            <w:left w:val="none" w:sz="0" w:space="0" w:color="auto"/>
            <w:bottom w:val="none" w:sz="0" w:space="0" w:color="auto"/>
            <w:right w:val="none" w:sz="0" w:space="0" w:color="auto"/>
          </w:divBdr>
        </w:div>
      </w:divsChild>
    </w:div>
    <w:div w:id="1561405199">
      <w:bodyDiv w:val="1"/>
      <w:marLeft w:val="0"/>
      <w:marRight w:val="0"/>
      <w:marTop w:val="0"/>
      <w:marBottom w:val="0"/>
      <w:divBdr>
        <w:top w:val="none" w:sz="0" w:space="0" w:color="auto"/>
        <w:left w:val="none" w:sz="0" w:space="0" w:color="auto"/>
        <w:bottom w:val="none" w:sz="0" w:space="0" w:color="auto"/>
        <w:right w:val="none" w:sz="0" w:space="0" w:color="auto"/>
      </w:divBdr>
      <w:divsChild>
        <w:div w:id="261425612">
          <w:marLeft w:val="0"/>
          <w:marRight w:val="0"/>
          <w:marTop w:val="450"/>
          <w:marBottom w:val="240"/>
          <w:divBdr>
            <w:top w:val="none" w:sz="0" w:space="0" w:color="auto"/>
            <w:left w:val="none" w:sz="0" w:space="0" w:color="auto"/>
            <w:bottom w:val="none" w:sz="0" w:space="0" w:color="auto"/>
            <w:right w:val="none" w:sz="0" w:space="0" w:color="auto"/>
          </w:divBdr>
        </w:div>
        <w:div w:id="1531840831">
          <w:marLeft w:val="0"/>
          <w:marRight w:val="0"/>
          <w:marTop w:val="240"/>
          <w:marBottom w:val="240"/>
          <w:divBdr>
            <w:top w:val="none" w:sz="0" w:space="0" w:color="auto"/>
            <w:left w:val="none" w:sz="0" w:space="0" w:color="auto"/>
            <w:bottom w:val="none" w:sz="0" w:space="0" w:color="auto"/>
            <w:right w:val="none" w:sz="0" w:space="0" w:color="auto"/>
          </w:divBdr>
        </w:div>
      </w:divsChild>
    </w:div>
    <w:div w:id="1777753826">
      <w:bodyDiv w:val="1"/>
      <w:marLeft w:val="0"/>
      <w:marRight w:val="0"/>
      <w:marTop w:val="0"/>
      <w:marBottom w:val="0"/>
      <w:divBdr>
        <w:top w:val="none" w:sz="0" w:space="0" w:color="auto"/>
        <w:left w:val="none" w:sz="0" w:space="0" w:color="auto"/>
        <w:bottom w:val="none" w:sz="0" w:space="0" w:color="auto"/>
        <w:right w:val="none" w:sz="0" w:space="0" w:color="auto"/>
      </w:divBdr>
      <w:divsChild>
        <w:div w:id="1300456390">
          <w:marLeft w:val="0"/>
          <w:marRight w:val="0"/>
          <w:marTop w:val="240"/>
          <w:marBottom w:val="240"/>
          <w:divBdr>
            <w:top w:val="none" w:sz="0" w:space="0" w:color="auto"/>
            <w:left w:val="none" w:sz="0" w:space="0" w:color="auto"/>
            <w:bottom w:val="none" w:sz="0" w:space="0" w:color="auto"/>
            <w:right w:val="none" w:sz="0" w:space="0" w:color="auto"/>
          </w:divBdr>
        </w:div>
        <w:div w:id="1103190870">
          <w:marLeft w:val="0"/>
          <w:marRight w:val="0"/>
          <w:marTop w:val="450"/>
          <w:marBottom w:val="240"/>
          <w:divBdr>
            <w:top w:val="none" w:sz="0" w:space="0" w:color="auto"/>
            <w:left w:val="none" w:sz="0" w:space="0" w:color="auto"/>
            <w:bottom w:val="none" w:sz="0" w:space="0" w:color="auto"/>
            <w:right w:val="none" w:sz="0" w:space="0" w:color="auto"/>
          </w:divBdr>
        </w:div>
        <w:div w:id="508833808">
          <w:marLeft w:val="0"/>
          <w:marRight w:val="0"/>
          <w:marTop w:val="240"/>
          <w:marBottom w:val="240"/>
          <w:divBdr>
            <w:top w:val="none" w:sz="0" w:space="0" w:color="auto"/>
            <w:left w:val="none" w:sz="0" w:space="0" w:color="auto"/>
            <w:bottom w:val="none" w:sz="0" w:space="0" w:color="auto"/>
            <w:right w:val="none" w:sz="0" w:space="0" w:color="auto"/>
          </w:divBdr>
        </w:div>
      </w:divsChild>
    </w:div>
    <w:div w:id="197682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420B6-9E3C-4E9F-80FE-00910FDB5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1207</Words>
  <Characters>6880</Characters>
  <Application>Microsoft Office Word</Application>
  <DocSecurity>0</DocSecurity>
  <Lines>57</Lines>
  <Paragraphs>16</Paragraphs>
  <ScaleCrop>false</ScaleCrop>
  <Manager/>
  <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2026-03-24T09:39:00Z</dcterms:created>
  <dcterms:modified xsi:type="dcterms:W3CDTF">2026-05-11T20:51:00Z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2026-03-13T12:49:47Z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20f16dfd-4a17-4dc6-856d-a29ae7387224</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