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7ED124" w14:textId="03606D29" w:rsidR="00ED3E19" w:rsidRPr="00B46651" w:rsidRDefault="00A36895" w:rsidP="00A36895">
      <w:pPr>
        <w:pStyle w:val="Pagedecouverture"/>
        <w:rPr>
          <w:noProof/>
        </w:rPr>
      </w:pPr>
      <w:bookmarkStart w:id="0" w:name="LW_BM_COVERPAGE"/>
      <w:r>
        <w:rPr>
          <w:noProof/>
        </w:rPr>
        <w:pict w14:anchorId="42E46A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06251456-3A39-4FEB-9DB5-39F3599359DD" style="width:455.25pt;height:286.5pt">
            <v:imagedata r:id="rId11" o:title=""/>
          </v:shape>
        </w:pict>
      </w:r>
    </w:p>
    <w:bookmarkEnd w:id="0"/>
    <w:p w14:paraId="0D2A0974" w14:textId="77777777" w:rsidR="00ED3E19" w:rsidRPr="00B46651" w:rsidRDefault="00ED3E19">
      <w:pPr>
        <w:spacing w:line="240" w:lineRule="auto"/>
        <w:rPr>
          <w:noProof/>
        </w:rPr>
        <w:sectPr w:rsidR="00ED3E19" w:rsidRPr="00B46651" w:rsidSect="00A36895">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20B96389" w14:textId="77777777" w:rsidR="00ED3E19" w:rsidRPr="00B46651" w:rsidRDefault="00A5644E">
      <w:pPr>
        <w:spacing w:before="360" w:after="240" w:line="240" w:lineRule="auto"/>
        <w:jc w:val="center"/>
        <w:rPr>
          <w:rFonts w:ascii="Times New Roman" w:eastAsia="Calibri" w:hAnsi="Times New Roman" w:cs="Times New Roman"/>
          <w:b/>
          <w:noProof/>
          <w:sz w:val="24"/>
          <w:szCs w:val="24"/>
        </w:rPr>
      </w:pPr>
      <w:bookmarkStart w:id="1" w:name="_GoBack"/>
      <w:bookmarkEnd w:id="1"/>
      <w:r w:rsidRPr="00B46651">
        <w:rPr>
          <w:rFonts w:ascii="Times New Roman" w:hAnsi="Times New Roman"/>
          <w:b/>
          <w:noProof/>
          <w:sz w:val="24"/>
        </w:rPr>
        <w:lastRenderedPageBreak/>
        <w:t>RAPORT AL COMISIEI CĂTRE PARLAMENTUL EUROPEAN ȘI CONSILIU</w:t>
      </w:r>
    </w:p>
    <w:p w14:paraId="032C41AF" w14:textId="791ED94A" w:rsidR="00ED3E19" w:rsidRPr="00B46651" w:rsidRDefault="00A5644E">
      <w:pPr>
        <w:spacing w:after="0" w:line="240" w:lineRule="auto"/>
        <w:jc w:val="center"/>
        <w:rPr>
          <w:rFonts w:ascii="Times New Roman" w:hAnsi="Times New Roman" w:cs="Times New Roman"/>
          <w:b/>
          <w:bCs/>
          <w:noProof/>
          <w:sz w:val="24"/>
          <w:szCs w:val="24"/>
        </w:rPr>
      </w:pPr>
      <w:r w:rsidRPr="00B46651">
        <w:rPr>
          <w:rFonts w:ascii="Times New Roman" w:hAnsi="Times New Roman"/>
          <w:b/>
          <w:noProof/>
          <w:sz w:val="24"/>
        </w:rPr>
        <w:t>privind exercitarea competenței de a adopta acte delegate conferită Comisiei în temeiul Regulamentului (UE) 2018/643 privind statisticile din transportului feroviar</w:t>
      </w:r>
    </w:p>
    <w:p w14:paraId="694AB8D1" w14:textId="77777777" w:rsidR="00ED3E19" w:rsidRPr="00B46651" w:rsidRDefault="00A5644E" w:rsidP="0070488F">
      <w:pPr>
        <w:numPr>
          <w:ilvl w:val="0"/>
          <w:numId w:val="2"/>
        </w:numPr>
        <w:spacing w:before="480" w:after="240" w:line="240" w:lineRule="auto"/>
        <w:ind w:left="680" w:hanging="680"/>
        <w:jc w:val="both"/>
        <w:rPr>
          <w:rFonts w:ascii="Times New Roman" w:eastAsia="Calibri" w:hAnsi="Times New Roman" w:cs="Times New Roman"/>
          <w:b/>
          <w:smallCaps/>
          <w:noProof/>
          <w:sz w:val="24"/>
          <w:szCs w:val="24"/>
        </w:rPr>
      </w:pPr>
      <w:r w:rsidRPr="00B46651">
        <w:rPr>
          <w:rFonts w:ascii="Times New Roman" w:hAnsi="Times New Roman"/>
          <w:b/>
          <w:smallCaps/>
          <w:noProof/>
          <w:sz w:val="24"/>
        </w:rPr>
        <w:t>I</w:t>
      </w:r>
      <w:r w:rsidRPr="00B46651">
        <w:rPr>
          <w:rFonts w:ascii="Times New Roman" w:hAnsi="Times New Roman"/>
          <w:b/>
          <w:caps/>
          <w:noProof/>
          <w:sz w:val="24"/>
        </w:rPr>
        <w:t>ntroducere</w:t>
      </w:r>
    </w:p>
    <w:p w14:paraId="72A10F9A" w14:textId="2331E243" w:rsidR="00ED3E19" w:rsidRPr="00B46651" w:rsidRDefault="00A5644E">
      <w:pPr>
        <w:spacing w:after="120" w:line="276" w:lineRule="auto"/>
        <w:jc w:val="both"/>
        <w:rPr>
          <w:rFonts w:ascii="Times New Roman" w:eastAsia="Calibri" w:hAnsi="Times New Roman" w:cs="Times New Roman"/>
          <w:noProof/>
          <w:sz w:val="24"/>
          <w:szCs w:val="24"/>
        </w:rPr>
      </w:pPr>
      <w:r w:rsidRPr="00B46651">
        <w:rPr>
          <w:rFonts w:ascii="Times New Roman" w:hAnsi="Times New Roman"/>
          <w:noProof/>
          <w:sz w:val="24"/>
        </w:rPr>
        <w:t>Articolul 3 alineatul (2) din Regulamentul (UE) 2018/643 al Parlamentului European și al Consiliului</w:t>
      </w:r>
      <w:r w:rsidR="001B1BB7" w:rsidRPr="00B46651">
        <w:rPr>
          <w:rFonts w:ascii="Times New Roman" w:hAnsi="Times New Roman"/>
          <w:noProof/>
          <w:sz w:val="24"/>
        </w:rPr>
        <w:t> </w:t>
      </w:r>
      <w:r w:rsidRPr="00B46651">
        <w:rPr>
          <w:rFonts w:ascii="Times New Roman" w:hAnsi="Times New Roman"/>
          <w:noProof/>
          <w:sz w:val="24"/>
        </w:rPr>
        <w:t>(</w:t>
      </w:r>
      <w:r w:rsidRPr="00B46651">
        <w:rPr>
          <w:rStyle w:val="FootnoteReference"/>
          <w:rFonts w:ascii="Times New Roman" w:eastAsia="Calibri" w:hAnsi="Times New Roman" w:cs="Times New Roman"/>
          <w:noProof/>
          <w:sz w:val="24"/>
          <w:szCs w:val="24"/>
          <w:lang w:eastAsia="en-US"/>
        </w:rPr>
        <w:footnoteReference w:id="1"/>
      </w:r>
      <w:r w:rsidRPr="00B46651">
        <w:rPr>
          <w:rFonts w:ascii="Times New Roman" w:hAnsi="Times New Roman"/>
          <w:noProof/>
          <w:sz w:val="24"/>
        </w:rPr>
        <w:t>) împuternicește Comisia să adopte acte delegate în conformitate cu articolul 10 din regulamentul susmenționat. Comisia poate exercita această competență pentru a lua în considerare noi evoluții care necesită definirea anumitor detalii tehnice în vederea asigurării armonizării statisticilor. Mai precis, Comisia poate adopta acte delegate cu scopul de a:</w:t>
      </w:r>
    </w:p>
    <w:p w14:paraId="27E07371" w14:textId="77777777" w:rsidR="00ED3E19" w:rsidRPr="00B46651" w:rsidRDefault="00A5644E" w:rsidP="003C239E">
      <w:pPr>
        <w:pStyle w:val="ListParagraph"/>
        <w:numPr>
          <w:ilvl w:val="0"/>
          <w:numId w:val="8"/>
        </w:numPr>
        <w:spacing w:after="0" w:line="276" w:lineRule="auto"/>
        <w:ind w:left="681" w:hanging="397"/>
        <w:contextualSpacing w:val="0"/>
        <w:jc w:val="both"/>
        <w:rPr>
          <w:rFonts w:ascii="Times New Roman" w:eastAsia="Calibri" w:hAnsi="Times New Roman" w:cs="Times New Roman"/>
          <w:noProof/>
          <w:sz w:val="24"/>
          <w:szCs w:val="24"/>
        </w:rPr>
      </w:pPr>
      <w:r w:rsidRPr="00B46651">
        <w:rPr>
          <w:rFonts w:ascii="Times New Roman" w:hAnsi="Times New Roman"/>
          <w:noProof/>
          <w:sz w:val="24"/>
        </w:rPr>
        <w:t>adapta definițiile tehnice prevăzute la articolul 3 alineatul (1) punctele 8, 9, 10, 21, 22 și 23;</w:t>
      </w:r>
    </w:p>
    <w:p w14:paraId="68B9907D" w14:textId="7263C1C1" w:rsidR="00ED3E19" w:rsidRPr="00B46651" w:rsidRDefault="008C210D" w:rsidP="003C239E">
      <w:pPr>
        <w:pStyle w:val="ListParagraph"/>
        <w:numPr>
          <w:ilvl w:val="0"/>
          <w:numId w:val="8"/>
        </w:numPr>
        <w:spacing w:before="120" w:after="240" w:line="276" w:lineRule="auto"/>
        <w:ind w:left="681" w:hanging="397"/>
        <w:contextualSpacing w:val="0"/>
        <w:jc w:val="both"/>
        <w:rPr>
          <w:rFonts w:ascii="Times New Roman" w:eastAsia="Calibri" w:hAnsi="Times New Roman" w:cs="Times New Roman"/>
          <w:noProof/>
          <w:sz w:val="24"/>
          <w:szCs w:val="24"/>
        </w:rPr>
      </w:pPr>
      <w:r w:rsidRPr="00B46651">
        <w:rPr>
          <w:rFonts w:ascii="Times New Roman" w:hAnsi="Times New Roman"/>
          <w:noProof/>
          <w:sz w:val="24"/>
        </w:rPr>
        <w:t>stabili definiții tehnice suplimentare.</w:t>
      </w:r>
    </w:p>
    <w:p w14:paraId="31E8EE77" w14:textId="4663BEEE" w:rsidR="00ED3E19" w:rsidRPr="00B46651" w:rsidRDefault="00A5644E">
      <w:pPr>
        <w:spacing w:after="240" w:line="276" w:lineRule="auto"/>
        <w:jc w:val="both"/>
        <w:rPr>
          <w:rFonts w:ascii="Times New Roman" w:eastAsia="Calibri" w:hAnsi="Times New Roman" w:cs="Times New Roman"/>
          <w:noProof/>
          <w:sz w:val="24"/>
          <w:szCs w:val="24"/>
        </w:rPr>
      </w:pPr>
      <w:r w:rsidRPr="00B46651">
        <w:rPr>
          <w:rFonts w:ascii="Times New Roman" w:hAnsi="Times New Roman"/>
          <w:noProof/>
          <w:sz w:val="24"/>
        </w:rPr>
        <w:t>În exercitarea competenței sale, Comisia trebuie să se asigure că actele delegate nu impun o sarcină suplimentară semnificativă pentru statele membre sau pentru respondenți. În plus, Comisia are obligația să justifice acțiunile în materie de statistici prevăzute în actele delegate respective, utilizând, după caz, o analiză a raportului cost-eficacitate care evaluează sarcina respondenților și costurile de producție.</w:t>
      </w:r>
    </w:p>
    <w:p w14:paraId="50112A04" w14:textId="69A33A83" w:rsidR="00ED3E19" w:rsidRPr="00B46651" w:rsidRDefault="00A5644E" w:rsidP="00BD34F0">
      <w:pPr>
        <w:spacing w:after="0" w:line="276" w:lineRule="auto"/>
        <w:jc w:val="both"/>
        <w:rPr>
          <w:rFonts w:ascii="Times New Roman" w:eastAsia="Calibri" w:hAnsi="Times New Roman" w:cs="Times New Roman"/>
          <w:noProof/>
          <w:sz w:val="24"/>
          <w:szCs w:val="24"/>
        </w:rPr>
      </w:pPr>
      <w:r w:rsidRPr="00B46651">
        <w:rPr>
          <w:rFonts w:ascii="Times New Roman" w:hAnsi="Times New Roman"/>
          <w:noProof/>
          <w:sz w:val="24"/>
        </w:rPr>
        <w:t>Astfel cum se precizează la articolul 10 alineatul (4), înainte de adoptarea unui act delegat, Comisia trebuie să consulte experții desemnați de fiecare stat membru în conformitate cu principiile prevăzute în Acordul interinstituțional din 13 aprilie 2016 privind o mai bună legiferare</w:t>
      </w:r>
      <w:r w:rsidR="001B1BB7" w:rsidRPr="00B46651">
        <w:rPr>
          <w:rFonts w:ascii="Times New Roman" w:hAnsi="Times New Roman"/>
          <w:noProof/>
          <w:sz w:val="24"/>
        </w:rPr>
        <w:t> </w:t>
      </w:r>
      <w:r w:rsidRPr="00B46651">
        <w:rPr>
          <w:rFonts w:ascii="Times New Roman" w:hAnsi="Times New Roman"/>
          <w:noProof/>
          <w:sz w:val="24"/>
        </w:rPr>
        <w:t>(</w:t>
      </w:r>
      <w:r w:rsidRPr="00B46651">
        <w:rPr>
          <w:rStyle w:val="FootnoteReference"/>
          <w:rFonts w:ascii="Times New Roman" w:eastAsia="Calibri" w:hAnsi="Times New Roman" w:cs="Times New Roman"/>
          <w:noProof/>
          <w:sz w:val="24"/>
          <w:szCs w:val="24"/>
          <w:lang w:eastAsia="en-US"/>
        </w:rPr>
        <w:footnoteReference w:id="2"/>
      </w:r>
      <w:r w:rsidRPr="00B46651">
        <w:rPr>
          <w:rFonts w:ascii="Times New Roman" w:hAnsi="Times New Roman"/>
          <w:noProof/>
          <w:sz w:val="24"/>
        </w:rPr>
        <w:t xml:space="preserve">). </w:t>
      </w:r>
    </w:p>
    <w:p w14:paraId="3D85ACAD" w14:textId="77777777" w:rsidR="00ED3E19" w:rsidRPr="00B46651" w:rsidRDefault="00A5644E" w:rsidP="0070488F">
      <w:pPr>
        <w:numPr>
          <w:ilvl w:val="0"/>
          <w:numId w:val="2"/>
        </w:numPr>
        <w:spacing w:before="480" w:after="240" w:line="240" w:lineRule="auto"/>
        <w:ind w:left="680" w:hanging="680"/>
        <w:jc w:val="both"/>
        <w:rPr>
          <w:rFonts w:ascii="Times New Roman" w:eastAsia="Calibri" w:hAnsi="Times New Roman" w:cs="Times New Roman"/>
          <w:b/>
          <w:caps/>
          <w:noProof/>
          <w:sz w:val="24"/>
          <w:szCs w:val="24"/>
        </w:rPr>
      </w:pPr>
      <w:r w:rsidRPr="00B46651">
        <w:rPr>
          <w:rFonts w:ascii="Times New Roman" w:hAnsi="Times New Roman"/>
          <w:b/>
          <w:caps/>
          <w:noProof/>
          <w:sz w:val="24"/>
        </w:rPr>
        <w:t>Temeiul juridic</w:t>
      </w:r>
    </w:p>
    <w:p w14:paraId="0AFBB256" w14:textId="07002342" w:rsidR="00ED3E19" w:rsidRPr="00B46651" w:rsidRDefault="00A5644E" w:rsidP="00BD34F0">
      <w:pPr>
        <w:spacing w:after="0" w:line="276" w:lineRule="auto"/>
        <w:jc w:val="both"/>
        <w:rPr>
          <w:rFonts w:ascii="Times New Roman" w:hAnsi="Times New Roman" w:cs="Times New Roman"/>
          <w:noProof/>
          <w:sz w:val="24"/>
          <w:szCs w:val="24"/>
        </w:rPr>
      </w:pPr>
      <w:r w:rsidRPr="00B46651">
        <w:rPr>
          <w:rFonts w:ascii="Times New Roman" w:hAnsi="Times New Roman"/>
          <w:noProof/>
          <w:sz w:val="24"/>
        </w:rPr>
        <w:t>În temeiul articolului 10 alineatul (2) din Regulamentul (UE) 2018/643, competența de a adopta acte delegate menționată la articolul 3 alineatul (2) din regulamentul susmenționat se conferă Comisiei pe o perioadă de cinci ani începând de la 13 decembrie 2016. Delegarea de competențe se prelungește în mod tacit pentru perioade de cinci ani, cu excepția cazului în care Parlamentul European sau Consiliul se opune unei astfel de prelungiri. Cel târziu cu nouă luni înainte de încheierea perioadei de cinci ani, Comisia trebuie să prezinte un raport privind delegarea de competențe. Comisia a prezentat un prim raport în 2021</w:t>
      </w:r>
      <w:r w:rsidR="001B1BB7" w:rsidRPr="00B46651">
        <w:rPr>
          <w:rFonts w:ascii="Times New Roman" w:hAnsi="Times New Roman"/>
          <w:noProof/>
          <w:sz w:val="24"/>
        </w:rPr>
        <w:t> </w:t>
      </w:r>
      <w:r w:rsidRPr="00B46651">
        <w:rPr>
          <w:rFonts w:ascii="Times New Roman" w:hAnsi="Times New Roman"/>
          <w:noProof/>
          <w:sz w:val="24"/>
        </w:rPr>
        <w:t>(</w:t>
      </w:r>
      <w:r w:rsidRPr="00B46651">
        <w:rPr>
          <w:rStyle w:val="FootnoteReference"/>
          <w:rFonts w:ascii="Times New Roman" w:eastAsia="Calibri" w:hAnsi="Times New Roman" w:cs="Times New Roman"/>
          <w:noProof/>
          <w:sz w:val="24"/>
          <w:szCs w:val="24"/>
          <w:lang w:eastAsia="en-US"/>
        </w:rPr>
        <w:footnoteReference w:id="3"/>
      </w:r>
      <w:r w:rsidRPr="00B46651">
        <w:rPr>
          <w:rFonts w:ascii="Times New Roman" w:hAnsi="Times New Roman"/>
          <w:noProof/>
          <w:sz w:val="24"/>
        </w:rPr>
        <w:t>). Acesta este cel de al doilea raport.</w:t>
      </w:r>
    </w:p>
    <w:p w14:paraId="74F556BE" w14:textId="77777777" w:rsidR="00ED3E19" w:rsidRPr="00B46651" w:rsidRDefault="00A5644E" w:rsidP="007B1B64">
      <w:pPr>
        <w:numPr>
          <w:ilvl w:val="0"/>
          <w:numId w:val="2"/>
        </w:numPr>
        <w:spacing w:before="480" w:after="240" w:line="240" w:lineRule="auto"/>
        <w:ind w:left="680" w:hanging="680"/>
        <w:jc w:val="both"/>
        <w:rPr>
          <w:rFonts w:ascii="Times New Roman" w:eastAsia="Calibri" w:hAnsi="Times New Roman" w:cs="Times New Roman"/>
          <w:b/>
          <w:caps/>
          <w:noProof/>
          <w:sz w:val="24"/>
          <w:szCs w:val="24"/>
        </w:rPr>
      </w:pPr>
      <w:r w:rsidRPr="00B46651">
        <w:rPr>
          <w:rFonts w:ascii="Times New Roman" w:hAnsi="Times New Roman"/>
          <w:b/>
          <w:caps/>
          <w:noProof/>
          <w:sz w:val="24"/>
        </w:rPr>
        <w:t>Exercitarea delegării</w:t>
      </w:r>
    </w:p>
    <w:p w14:paraId="030DBE7F" w14:textId="1A15DF12" w:rsidR="00ED3E19" w:rsidRPr="00B46651" w:rsidRDefault="00A803FB">
      <w:pPr>
        <w:spacing w:after="0" w:line="276" w:lineRule="auto"/>
        <w:jc w:val="both"/>
        <w:rPr>
          <w:rFonts w:ascii="Times New Roman" w:eastAsia="Calibri" w:hAnsi="Times New Roman" w:cs="Times New Roman"/>
          <w:noProof/>
          <w:sz w:val="24"/>
          <w:szCs w:val="24"/>
        </w:rPr>
      </w:pPr>
      <w:r w:rsidRPr="00B46651">
        <w:rPr>
          <w:rFonts w:ascii="Times New Roman" w:hAnsi="Times New Roman"/>
          <w:noProof/>
          <w:sz w:val="24"/>
        </w:rPr>
        <w:t xml:space="preserve">De la intrarea în vigoare a Regulamentului (UE) 2018/643, Comisia nu și-a exercitat până în prezent competența de a adopta acte delegate în conformitate cu articolul 10 din regulamentul respectiv. </w:t>
      </w:r>
    </w:p>
    <w:p w14:paraId="75B22785" w14:textId="49383CEF" w:rsidR="00A803FB" w:rsidRPr="00B46651" w:rsidRDefault="00A12B5D">
      <w:pPr>
        <w:spacing w:before="240" w:after="0" w:line="276" w:lineRule="auto"/>
        <w:jc w:val="both"/>
        <w:rPr>
          <w:rFonts w:ascii="Times New Roman" w:hAnsi="Times New Roman" w:cs="Times New Roman"/>
          <w:noProof/>
          <w:sz w:val="24"/>
        </w:rPr>
      </w:pPr>
      <w:r w:rsidRPr="00B46651">
        <w:rPr>
          <w:rFonts w:ascii="Times New Roman" w:hAnsi="Times New Roman"/>
          <w:noProof/>
          <w:sz w:val="24"/>
        </w:rPr>
        <w:t>Posibilitățile de îmbunătățire a statisticilor din transportul feroviar sunt și vor continua să fie dezbătute de Grupul de experți pentru statisticile din transportul feroviar și de Grupul de coordonare pentru statisticile din domeniul transporturilor, în cadrul cărora sunt discutate periodic costurile și sarcinile potențiale pentru statele membre.</w:t>
      </w:r>
    </w:p>
    <w:p w14:paraId="3493BEC7" w14:textId="64704890" w:rsidR="00B74A11" w:rsidRPr="00B46651" w:rsidRDefault="00067E9D">
      <w:pPr>
        <w:spacing w:before="240" w:after="0" w:line="276" w:lineRule="auto"/>
        <w:jc w:val="both"/>
        <w:rPr>
          <w:rFonts w:ascii="Times New Roman" w:hAnsi="Times New Roman" w:cs="Times New Roman"/>
          <w:noProof/>
          <w:sz w:val="24"/>
          <w:szCs w:val="24"/>
        </w:rPr>
      </w:pPr>
      <w:r w:rsidRPr="00B46651">
        <w:rPr>
          <w:rFonts w:ascii="Times New Roman" w:hAnsi="Times New Roman"/>
          <w:noProof/>
          <w:sz w:val="24"/>
        </w:rPr>
        <w:t>Evoluția nevoilor statistice care decurg din Strategia pentru o mobilitate durabilă și inteligentă (obiectivele pentru perioada 2020-2050)</w:t>
      </w:r>
      <w:r w:rsidR="001B1BB7" w:rsidRPr="00B46651">
        <w:rPr>
          <w:rFonts w:ascii="Times New Roman" w:hAnsi="Times New Roman"/>
          <w:noProof/>
          <w:sz w:val="24"/>
        </w:rPr>
        <w:t> </w:t>
      </w:r>
      <w:r w:rsidRPr="00B46651">
        <w:rPr>
          <w:rFonts w:ascii="Times New Roman" w:hAnsi="Times New Roman"/>
          <w:noProof/>
          <w:sz w:val="24"/>
        </w:rPr>
        <w:t>(</w:t>
      </w:r>
      <w:r w:rsidRPr="00B46651">
        <w:rPr>
          <w:rStyle w:val="FootnoteReference"/>
          <w:rFonts w:ascii="Times New Roman" w:hAnsi="Times New Roman" w:cs="Times New Roman"/>
          <w:noProof/>
          <w:sz w:val="24"/>
          <w:szCs w:val="24"/>
          <w:lang w:eastAsia="de-DE"/>
        </w:rPr>
        <w:footnoteReference w:id="4"/>
      </w:r>
      <w:r w:rsidRPr="00B46651">
        <w:rPr>
          <w:rFonts w:ascii="Times New Roman" w:hAnsi="Times New Roman"/>
          <w:noProof/>
          <w:sz w:val="24"/>
        </w:rPr>
        <w:t>) și din alte inițiative de politică, cum ar fi politica UE privind rețeaua transeuropeană de transport (TEN-T)</w:t>
      </w:r>
      <w:r w:rsidR="001B1BB7" w:rsidRPr="00B46651">
        <w:rPr>
          <w:rFonts w:ascii="Times New Roman" w:hAnsi="Times New Roman"/>
          <w:noProof/>
          <w:sz w:val="24"/>
        </w:rPr>
        <w:t> </w:t>
      </w:r>
      <w:r w:rsidRPr="00B46651">
        <w:rPr>
          <w:rFonts w:ascii="Times New Roman" w:hAnsi="Times New Roman"/>
          <w:noProof/>
          <w:sz w:val="24"/>
        </w:rPr>
        <w:t>(</w:t>
      </w:r>
      <w:r w:rsidRPr="00B46651">
        <w:rPr>
          <w:rStyle w:val="FootnoteReference"/>
          <w:rFonts w:ascii="Times New Roman" w:hAnsi="Times New Roman"/>
          <w:noProof/>
          <w:sz w:val="24"/>
          <w:szCs w:val="24"/>
          <w:lang w:eastAsia="de-DE"/>
        </w:rPr>
        <w:footnoteReference w:id="5"/>
      </w:r>
      <w:r w:rsidRPr="00B46651">
        <w:rPr>
          <w:rFonts w:ascii="Times New Roman" w:hAnsi="Times New Roman"/>
          <w:noProof/>
          <w:sz w:val="24"/>
        </w:rPr>
        <w:t>), Regulamentul privind informațiile electronice referitoare la transportul de mărfuri (eFTI)</w:t>
      </w:r>
      <w:r w:rsidR="001B1BB7" w:rsidRPr="00B46651">
        <w:rPr>
          <w:rFonts w:ascii="Times New Roman" w:hAnsi="Times New Roman"/>
          <w:noProof/>
          <w:sz w:val="24"/>
        </w:rPr>
        <w:t> </w:t>
      </w:r>
      <w:r w:rsidRPr="00B46651">
        <w:rPr>
          <w:rFonts w:ascii="Times New Roman" w:hAnsi="Times New Roman"/>
          <w:noProof/>
          <w:sz w:val="24"/>
        </w:rPr>
        <w:t>(</w:t>
      </w:r>
      <w:r w:rsidRPr="00B46651">
        <w:rPr>
          <w:rStyle w:val="FootnoteReference"/>
          <w:rFonts w:ascii="Times New Roman" w:hAnsi="Times New Roman" w:cs="Times New Roman"/>
          <w:noProof/>
          <w:sz w:val="24"/>
          <w:szCs w:val="24"/>
          <w:lang w:eastAsia="de-DE"/>
        </w:rPr>
        <w:footnoteReference w:id="6"/>
      </w:r>
      <w:r w:rsidR="003265A1" w:rsidRPr="00B46651">
        <w:rPr>
          <w:rFonts w:ascii="Times New Roman" w:hAnsi="Times New Roman"/>
          <w:noProof/>
          <w:sz w:val="24"/>
        </w:rPr>
        <w:t>),</w:t>
      </w:r>
      <w:r w:rsidRPr="00B46651">
        <w:rPr>
          <w:rFonts w:ascii="Times New Roman" w:hAnsi="Times New Roman"/>
          <w:noProof/>
          <w:sz w:val="24"/>
        </w:rPr>
        <w:t xml:space="preserve"> planul UE privind transportul feroviar de mare viteză</w:t>
      </w:r>
      <w:r w:rsidR="001B1BB7" w:rsidRPr="00B46651">
        <w:rPr>
          <w:rFonts w:ascii="Times New Roman" w:hAnsi="Times New Roman"/>
          <w:noProof/>
          <w:sz w:val="24"/>
        </w:rPr>
        <w:t> </w:t>
      </w:r>
      <w:r w:rsidRPr="00B46651">
        <w:rPr>
          <w:rFonts w:ascii="Times New Roman" w:hAnsi="Times New Roman"/>
          <w:noProof/>
          <w:sz w:val="24"/>
        </w:rPr>
        <w:t>(</w:t>
      </w:r>
      <w:r w:rsidRPr="00B46651">
        <w:rPr>
          <w:rStyle w:val="FootnoteReference"/>
          <w:rFonts w:ascii="Times New Roman" w:hAnsi="Times New Roman" w:cs="Times New Roman"/>
          <w:noProof/>
          <w:sz w:val="24"/>
          <w:szCs w:val="24"/>
          <w:lang w:eastAsia="de-DE"/>
        </w:rPr>
        <w:footnoteReference w:id="7"/>
      </w:r>
      <w:r w:rsidRPr="00B46651">
        <w:rPr>
          <w:rFonts w:ascii="Times New Roman" w:hAnsi="Times New Roman"/>
          <w:noProof/>
          <w:sz w:val="24"/>
        </w:rPr>
        <w:t>) și politicile privind utilizarea capacităților de infrastructură feroviară în spațiul feroviar unic european</w:t>
      </w:r>
      <w:r w:rsidR="001B1BB7" w:rsidRPr="00B46651">
        <w:rPr>
          <w:rFonts w:ascii="Times New Roman" w:hAnsi="Times New Roman"/>
          <w:noProof/>
          <w:sz w:val="24"/>
        </w:rPr>
        <w:t> </w:t>
      </w:r>
      <w:r w:rsidRPr="00B46651">
        <w:rPr>
          <w:rFonts w:ascii="Times New Roman" w:hAnsi="Times New Roman"/>
          <w:noProof/>
          <w:sz w:val="24"/>
        </w:rPr>
        <w:t>(</w:t>
      </w:r>
      <w:r w:rsidRPr="00B46651">
        <w:rPr>
          <w:rStyle w:val="FootnoteReference"/>
          <w:rFonts w:ascii="Times New Roman" w:hAnsi="Times New Roman" w:cs="Times New Roman"/>
          <w:noProof/>
          <w:sz w:val="24"/>
          <w:szCs w:val="24"/>
          <w:lang w:eastAsia="de-DE"/>
        </w:rPr>
        <w:footnoteReference w:id="8"/>
      </w:r>
      <w:r w:rsidRPr="00B46651">
        <w:rPr>
          <w:rFonts w:ascii="Times New Roman" w:hAnsi="Times New Roman"/>
          <w:noProof/>
          <w:sz w:val="24"/>
        </w:rPr>
        <w:t>), ar putea necesita în viitor adoptarea de către Comisie a unor acte delegate vizând adaptarea sau completarea definițiilor tehnice din Regulamentul (UE) 2018/643.</w:t>
      </w:r>
    </w:p>
    <w:p w14:paraId="1D8C0A25" w14:textId="77777777" w:rsidR="00ED3E19" w:rsidRPr="00B46651" w:rsidRDefault="00ED3E19" w:rsidP="002F00E0">
      <w:pPr>
        <w:tabs>
          <w:tab w:val="left" w:pos="142"/>
        </w:tabs>
        <w:spacing w:after="240" w:line="240" w:lineRule="auto"/>
        <w:jc w:val="both"/>
        <w:rPr>
          <w:rFonts w:ascii="Times New Roman" w:hAnsi="Times New Roman" w:cs="Times New Roman"/>
          <w:noProof/>
        </w:rPr>
      </w:pPr>
    </w:p>
    <w:p w14:paraId="3A4AF0A1" w14:textId="42B243AE" w:rsidR="004A6EA1" w:rsidRDefault="004A6EA1" w:rsidP="002F00E0">
      <w:pPr>
        <w:tabs>
          <w:tab w:val="left" w:pos="142"/>
        </w:tabs>
        <w:spacing w:after="240" w:line="240" w:lineRule="auto"/>
        <w:jc w:val="both"/>
        <w:rPr>
          <w:rFonts w:ascii="Times New Roman" w:hAnsi="Times New Roman" w:cs="Times New Roman"/>
          <w:noProof/>
        </w:rPr>
      </w:pPr>
    </w:p>
    <w:sectPr w:rsidR="004A6EA1">
      <w:headerReference w:type="even" r:id="rId18"/>
      <w:headerReference w:type="default" r:id="rId19"/>
      <w:footerReference w:type="even" r:id="rId20"/>
      <w:footerReference w:type="default" r:id="rId21"/>
      <w:headerReference w:type="first" r:id="rId22"/>
      <w:footerReference w:type="first" r:id="rId23"/>
      <w:pgSz w:w="11906" w:h="16838"/>
      <w:pgMar w:top="1418" w:right="1440" w:bottom="1440" w:left="144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DF2340" w14:textId="77777777" w:rsidR="002751D9" w:rsidRPr="00B46651" w:rsidRDefault="002751D9">
      <w:pPr>
        <w:spacing w:after="0" w:line="240" w:lineRule="auto"/>
      </w:pPr>
      <w:r w:rsidRPr="00B46651">
        <w:separator/>
      </w:r>
    </w:p>
  </w:endnote>
  <w:endnote w:type="continuationSeparator" w:id="0">
    <w:p w14:paraId="6B4FD95D" w14:textId="77777777" w:rsidR="002751D9" w:rsidRPr="00B46651" w:rsidRDefault="002751D9">
      <w:pPr>
        <w:spacing w:after="0" w:line="240" w:lineRule="auto"/>
      </w:pPr>
      <w:r w:rsidRPr="00B4665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Yu Mincho">
    <w:altName w:val="Yu Gothic UI"/>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5D47B4" w14:textId="10E0E564" w:rsidR="00A36895" w:rsidRPr="00A36895" w:rsidRDefault="00A36895" w:rsidP="00A36895">
    <w:pPr>
      <w:pStyle w:val="FooterCoverPage"/>
      <w:rPr>
        <w:rFonts w:ascii="Arial" w:hAnsi="Arial" w:cs="Arial"/>
        <w:b/>
        <w:sz w:val="48"/>
      </w:rPr>
    </w:pPr>
    <w:r w:rsidRPr="00A36895">
      <w:rPr>
        <w:rFonts w:ascii="Arial" w:hAnsi="Arial" w:cs="Arial"/>
        <w:b/>
        <w:sz w:val="48"/>
      </w:rPr>
      <w:t>RO</w:t>
    </w:r>
    <w:r w:rsidRPr="00A36895">
      <w:rPr>
        <w:rFonts w:ascii="Arial" w:hAnsi="Arial" w:cs="Arial"/>
        <w:b/>
        <w:sz w:val="48"/>
      </w:rPr>
      <w:tab/>
    </w:r>
    <w:r w:rsidRPr="00A36895">
      <w:rPr>
        <w:rFonts w:ascii="Arial" w:hAnsi="Arial" w:cs="Arial"/>
        <w:b/>
        <w:sz w:val="48"/>
      </w:rPr>
      <w:tab/>
    </w:r>
    <w:r w:rsidRPr="00A36895">
      <w:tab/>
    </w:r>
    <w:r w:rsidRPr="00A36895">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58E5A9" w14:textId="79357ACC" w:rsidR="00A36895" w:rsidRPr="00A36895" w:rsidRDefault="00A36895" w:rsidP="00A36895">
    <w:pPr>
      <w:pStyle w:val="FooterCoverPage"/>
      <w:rPr>
        <w:rFonts w:ascii="Arial" w:hAnsi="Arial" w:cs="Arial"/>
        <w:b/>
        <w:sz w:val="48"/>
      </w:rPr>
    </w:pPr>
    <w:r w:rsidRPr="00A36895">
      <w:rPr>
        <w:rFonts w:ascii="Arial" w:hAnsi="Arial" w:cs="Arial"/>
        <w:b/>
        <w:sz w:val="48"/>
      </w:rPr>
      <w:t>RO</w:t>
    </w:r>
    <w:r w:rsidRPr="00A36895">
      <w:rPr>
        <w:rFonts w:ascii="Arial" w:hAnsi="Arial" w:cs="Arial"/>
        <w:b/>
        <w:sz w:val="48"/>
      </w:rPr>
      <w:tab/>
    </w:r>
    <w:r w:rsidRPr="00A36895">
      <w:rPr>
        <w:rFonts w:ascii="Arial" w:hAnsi="Arial" w:cs="Arial"/>
        <w:b/>
        <w:sz w:val="48"/>
      </w:rPr>
      <w:tab/>
    </w:r>
    <w:r w:rsidRPr="00A36895">
      <w:tab/>
    </w:r>
    <w:r w:rsidRPr="00A36895">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F88D72" w14:textId="77777777" w:rsidR="00A36895" w:rsidRPr="00A36895" w:rsidRDefault="00A36895" w:rsidP="00A36895">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1FD07E" w14:textId="77777777" w:rsidR="00ED3E19" w:rsidRPr="00B46651" w:rsidRDefault="00ED3E1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7170645"/>
      <w:docPartObj>
        <w:docPartGallery w:val="Page Numbers (Bottom of Page)"/>
        <w:docPartUnique/>
      </w:docPartObj>
    </w:sdtPr>
    <w:sdtEndPr/>
    <w:sdtContent>
      <w:p w14:paraId="34763D87" w14:textId="31372151" w:rsidR="00ED3E19" w:rsidRPr="00B46651" w:rsidRDefault="00A5644E">
        <w:pPr>
          <w:pStyle w:val="Footer"/>
          <w:jc w:val="center"/>
        </w:pPr>
        <w:r w:rsidRPr="00B46651">
          <w:rPr>
            <w:rFonts w:ascii="Times New Roman" w:hAnsi="Times New Roman" w:cs="Times New Roman"/>
          </w:rPr>
          <w:fldChar w:fldCharType="begin"/>
        </w:r>
        <w:r w:rsidRPr="00B46651">
          <w:rPr>
            <w:rFonts w:ascii="Times New Roman" w:hAnsi="Times New Roman" w:cs="Times New Roman"/>
          </w:rPr>
          <w:instrText xml:space="preserve"> PAGE   \* MERGEFORMAT </w:instrText>
        </w:r>
        <w:r w:rsidRPr="00B46651">
          <w:rPr>
            <w:rFonts w:ascii="Times New Roman" w:hAnsi="Times New Roman" w:cs="Times New Roman"/>
          </w:rPr>
          <w:fldChar w:fldCharType="separate"/>
        </w:r>
        <w:r w:rsidR="00A36895">
          <w:rPr>
            <w:rFonts w:ascii="Times New Roman" w:hAnsi="Times New Roman" w:cs="Times New Roman"/>
            <w:noProof/>
          </w:rPr>
          <w:t>2</w:t>
        </w:r>
        <w:r w:rsidRPr="00B46651">
          <w:rPr>
            <w:rFonts w:ascii="Times New Roman" w:hAnsi="Times New Roman" w:cs="Times New Roman"/>
          </w:rPr>
          <w:fldChar w:fldCharType="end"/>
        </w:r>
      </w:p>
    </w:sdtContent>
  </w:sdt>
  <w:p w14:paraId="37233724" w14:textId="77777777" w:rsidR="00ED3E19" w:rsidRPr="00B46651" w:rsidRDefault="00ED3E1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63745371"/>
      <w:docPartObj>
        <w:docPartGallery w:val="Page Numbers (Bottom of Page)"/>
        <w:docPartUnique/>
      </w:docPartObj>
    </w:sdtPr>
    <w:sdtEndPr/>
    <w:sdtContent>
      <w:p w14:paraId="5AB40B25" w14:textId="3F7BAB93" w:rsidR="00ED3E19" w:rsidRPr="00B46651" w:rsidRDefault="00A5644E">
        <w:pPr>
          <w:pStyle w:val="Footer"/>
          <w:jc w:val="center"/>
        </w:pPr>
        <w:r w:rsidRPr="00B46651">
          <w:rPr>
            <w:rFonts w:ascii="Times New Roman" w:hAnsi="Times New Roman" w:cs="Times New Roman"/>
          </w:rPr>
          <w:fldChar w:fldCharType="begin"/>
        </w:r>
        <w:r w:rsidRPr="00B46651">
          <w:rPr>
            <w:rFonts w:ascii="Times New Roman" w:hAnsi="Times New Roman" w:cs="Times New Roman"/>
          </w:rPr>
          <w:instrText xml:space="preserve"> PAGE   \* MERGEFORMAT </w:instrText>
        </w:r>
        <w:r w:rsidRPr="00B46651">
          <w:rPr>
            <w:rFonts w:ascii="Times New Roman" w:hAnsi="Times New Roman" w:cs="Times New Roman"/>
          </w:rPr>
          <w:fldChar w:fldCharType="separate"/>
        </w:r>
        <w:r w:rsidR="00A36895">
          <w:rPr>
            <w:rFonts w:ascii="Times New Roman" w:hAnsi="Times New Roman" w:cs="Times New Roman"/>
            <w:noProof/>
          </w:rPr>
          <w:t>1</w:t>
        </w:r>
        <w:r w:rsidRPr="00B46651">
          <w:rPr>
            <w:rFonts w:ascii="Times New Roman" w:hAnsi="Times New Roman" w:cs="Times New Roman"/>
          </w:rPr>
          <w:fldChar w:fldCharType="end"/>
        </w:r>
      </w:p>
    </w:sdtContent>
  </w:sdt>
  <w:p w14:paraId="481C7165" w14:textId="77777777" w:rsidR="00ED3E19" w:rsidRPr="00B46651" w:rsidRDefault="00ED3E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C59189" w14:textId="77777777" w:rsidR="002751D9" w:rsidRPr="00B46651" w:rsidRDefault="002751D9">
      <w:pPr>
        <w:spacing w:after="0" w:line="240" w:lineRule="auto"/>
      </w:pPr>
      <w:r w:rsidRPr="00B46651">
        <w:separator/>
      </w:r>
    </w:p>
  </w:footnote>
  <w:footnote w:type="continuationSeparator" w:id="0">
    <w:p w14:paraId="4E1BC7C5" w14:textId="77777777" w:rsidR="002751D9" w:rsidRPr="00B46651" w:rsidRDefault="002751D9">
      <w:pPr>
        <w:spacing w:after="0" w:line="240" w:lineRule="auto"/>
      </w:pPr>
      <w:r w:rsidRPr="00B46651">
        <w:continuationSeparator/>
      </w:r>
    </w:p>
  </w:footnote>
  <w:footnote w:id="1">
    <w:p w14:paraId="3596447E" w14:textId="30A594AE" w:rsidR="00ED3E19" w:rsidRPr="00B46651" w:rsidRDefault="00A5644E" w:rsidP="00A0743E">
      <w:pPr>
        <w:spacing w:before="60" w:after="0"/>
        <w:rPr>
          <w:rStyle w:val="Hyperlink"/>
          <w:rFonts w:ascii="Times New Roman" w:hAnsi="Times New Roman" w:cs="Times New Roman"/>
          <w:bCs/>
          <w:color w:val="000000"/>
          <w:sz w:val="20"/>
          <w:szCs w:val="20"/>
          <w:u w:val="none"/>
        </w:rPr>
      </w:pPr>
      <w:r w:rsidRPr="00B46651">
        <w:rPr>
          <w:rStyle w:val="FootnoteReference"/>
          <w:rFonts w:cstheme="minorHAnsi"/>
          <w:sz w:val="20"/>
          <w:szCs w:val="20"/>
        </w:rPr>
        <w:footnoteRef/>
      </w:r>
      <w:r w:rsidRPr="00B46651">
        <w:rPr>
          <w:color w:val="000000"/>
          <w:sz w:val="20"/>
        </w:rPr>
        <w:t xml:space="preserve"> </w:t>
      </w:r>
      <w:r w:rsidRPr="00B46651">
        <w:rPr>
          <w:rFonts w:ascii="Times New Roman" w:hAnsi="Times New Roman"/>
          <w:color w:val="000000"/>
          <w:sz w:val="20"/>
        </w:rPr>
        <w:t>Regulamentul (UE) 2018/643 al Parlamentului European și al Consiliului din 18 aprilie 2018 privind statisticile din transportul feroviar (JO L 112, 2.5.2018, p. 1; ELI: </w:t>
      </w:r>
      <w:hyperlink r:id="rId1" w:tooltip="Oferă acces la acest document prin identificatorul său uniform de resurse ELI." w:history="1">
        <w:r w:rsidRPr="00B46651">
          <w:rPr>
            <w:rStyle w:val="Hyperlink"/>
            <w:rFonts w:ascii="Times New Roman" w:hAnsi="Times New Roman"/>
            <w:sz w:val="20"/>
          </w:rPr>
          <w:t>http://data.europa.eu/eli/reg/2018/643/oj</w:t>
        </w:r>
      </w:hyperlink>
      <w:r w:rsidRPr="00B46651">
        <w:rPr>
          <w:rFonts w:ascii="Times New Roman" w:hAnsi="Times New Roman"/>
          <w:color w:val="000000"/>
          <w:sz w:val="20"/>
        </w:rPr>
        <w:t>).</w:t>
      </w:r>
    </w:p>
  </w:footnote>
  <w:footnote w:id="2">
    <w:p w14:paraId="60CE5F0D" w14:textId="680707CF" w:rsidR="00ED3E19" w:rsidRPr="00B46651" w:rsidRDefault="00A5644E" w:rsidP="00472CD7">
      <w:pPr>
        <w:pStyle w:val="FootnoteText"/>
        <w:spacing w:before="60" w:after="0"/>
        <w:rPr>
          <w:rStyle w:val="Hyperlink"/>
          <w:rFonts w:ascii="Times New Roman" w:hAnsi="Times New Roman"/>
          <w:color w:val="auto"/>
          <w:u w:val="none"/>
        </w:rPr>
      </w:pPr>
      <w:r w:rsidRPr="00B46651">
        <w:rPr>
          <w:rStyle w:val="FootnoteReference"/>
          <w:rFonts w:asciiTheme="minorHAnsi" w:hAnsiTheme="minorHAnsi" w:cstheme="minorHAnsi"/>
        </w:rPr>
        <w:footnoteRef/>
      </w:r>
      <w:r w:rsidRPr="00B46651">
        <w:rPr>
          <w:rFonts w:ascii="Times New Roman" w:hAnsi="Times New Roman"/>
        </w:rPr>
        <w:t xml:space="preserve"> Acordul interinstituțional dintre Parlamentul European, Consiliul Uniunii Europene și Comisia Europeană privind o mai bună legiferare (JO L 123, 12.5.2016, p. 1; ELI: </w:t>
      </w:r>
      <w:hyperlink r:id="rId2" w:history="1">
        <w:r w:rsidRPr="00B46651">
          <w:rPr>
            <w:rStyle w:val="Hyperlink"/>
            <w:rFonts w:ascii="Times New Roman" w:hAnsi="Times New Roman"/>
          </w:rPr>
          <w:t>http://data.europa.eu/eli/agree_interinstit/2016/512/oj</w:t>
        </w:r>
      </w:hyperlink>
      <w:r w:rsidRPr="00B46651">
        <w:rPr>
          <w:rFonts w:ascii="Times New Roman" w:hAnsi="Times New Roman"/>
        </w:rPr>
        <w:t>).</w:t>
      </w:r>
    </w:p>
  </w:footnote>
  <w:footnote w:id="3">
    <w:p w14:paraId="0959ECB9" w14:textId="1F0270F6" w:rsidR="0053043B" w:rsidRPr="00B46651" w:rsidRDefault="0053043B" w:rsidP="00472CD7">
      <w:pPr>
        <w:pStyle w:val="FootnoteText"/>
        <w:spacing w:before="60" w:after="0"/>
        <w:rPr>
          <w:rFonts w:ascii="Times New Roman" w:hAnsi="Times New Roman"/>
        </w:rPr>
      </w:pPr>
      <w:r w:rsidRPr="00B46651">
        <w:rPr>
          <w:rStyle w:val="FootnoteReference"/>
          <w:rFonts w:asciiTheme="minorHAnsi" w:hAnsiTheme="minorHAnsi" w:cstheme="minorHAnsi"/>
        </w:rPr>
        <w:footnoteRef/>
      </w:r>
      <w:r w:rsidRPr="00B46651">
        <w:rPr>
          <w:rFonts w:ascii="Times New Roman" w:hAnsi="Times New Roman"/>
        </w:rPr>
        <w:t xml:space="preserve"> Raport al Comisiei către Parlamentul European și Consiliu privind exercitarea competenței de a adopta acte delegate conferită Comisiei în temeiul Regulamentului (UE) 2018/643 privind statisticile din transportul feroviar [COM(2021) 98 final, 2.3.2021;</w:t>
      </w:r>
      <w:r w:rsidR="001B1BB7" w:rsidRPr="00B46651">
        <w:rPr>
          <w:rFonts w:ascii="Times New Roman" w:hAnsi="Times New Roman"/>
        </w:rPr>
        <w:t xml:space="preserve"> </w:t>
      </w:r>
      <w:r w:rsidRPr="00B46651">
        <w:br/>
      </w:r>
      <w:hyperlink r:id="rId3" w:history="1">
        <w:r w:rsidR="001B1BB7" w:rsidRPr="00B46651">
          <w:rPr>
            <w:rStyle w:val="Hyperlink"/>
            <w:rFonts w:ascii="Times New Roman" w:hAnsi="Times New Roman"/>
          </w:rPr>
          <w:t>https://eur-lex.europa.eu/legal-content/ro/TXT/?uri=CELEX%3A52021DC0098</w:t>
        </w:r>
      </w:hyperlink>
      <w:r w:rsidRPr="00B46651">
        <w:rPr>
          <w:rFonts w:ascii="Times New Roman" w:hAnsi="Times New Roman"/>
        </w:rPr>
        <w:t>].</w:t>
      </w:r>
    </w:p>
  </w:footnote>
  <w:footnote w:id="4">
    <w:p w14:paraId="68216849" w14:textId="4E8D85C4" w:rsidR="00ED3E19" w:rsidRPr="00B46651" w:rsidRDefault="00A5644E" w:rsidP="00A0743E">
      <w:pPr>
        <w:pStyle w:val="FootnoteText"/>
        <w:spacing w:before="60" w:after="0"/>
        <w:rPr>
          <w:rFonts w:ascii="Times New Roman" w:hAnsi="Times New Roman"/>
        </w:rPr>
      </w:pPr>
      <w:r w:rsidRPr="00B46651">
        <w:rPr>
          <w:rFonts w:asciiTheme="minorHAnsi" w:hAnsiTheme="minorHAnsi" w:cstheme="minorHAnsi"/>
          <w:vertAlign w:val="superscript"/>
        </w:rPr>
        <w:footnoteRef/>
      </w:r>
      <w:r w:rsidRPr="00B46651">
        <w:rPr>
          <w:rFonts w:ascii="Times New Roman" w:hAnsi="Times New Roman"/>
        </w:rPr>
        <w:t xml:space="preserve"> COM(2020) 789 final, 9.12.2020;</w:t>
      </w:r>
      <w:r w:rsidR="001B1BB7" w:rsidRPr="00B46651">
        <w:rPr>
          <w:rFonts w:ascii="Times New Roman" w:hAnsi="Times New Roman"/>
        </w:rPr>
        <w:t xml:space="preserve"> </w:t>
      </w:r>
      <w:r w:rsidRPr="00B46651">
        <w:br/>
      </w:r>
      <w:hyperlink r:id="rId4" w:history="1">
        <w:r w:rsidRPr="00B46651">
          <w:rPr>
            <w:rStyle w:val="Hyperlink"/>
            <w:rFonts w:ascii="Times New Roman" w:hAnsi="Times New Roman"/>
          </w:rPr>
          <w:t>https://eur-lex.europa.eu/legal-content/RO/TXT/HTML/?uri=CELEX:52020DC0789</w:t>
        </w:r>
      </w:hyperlink>
      <w:r w:rsidRPr="00B46651">
        <w:rPr>
          <w:rFonts w:ascii="Times New Roman" w:hAnsi="Times New Roman"/>
        </w:rPr>
        <w:t>.</w:t>
      </w:r>
    </w:p>
  </w:footnote>
  <w:footnote w:id="5">
    <w:p w14:paraId="157B16A7" w14:textId="2FBF8CB0" w:rsidR="00EC736F" w:rsidRPr="00B46651" w:rsidRDefault="00EC736F" w:rsidP="00A0743E">
      <w:pPr>
        <w:pStyle w:val="FootnoteText"/>
        <w:spacing w:before="60" w:after="60"/>
      </w:pPr>
      <w:r w:rsidRPr="00B46651">
        <w:rPr>
          <w:rStyle w:val="FootnoteReference"/>
        </w:rPr>
        <w:footnoteRef/>
      </w:r>
      <w:r w:rsidRPr="00B46651">
        <w:t xml:space="preserve"> </w:t>
      </w:r>
      <w:r w:rsidRPr="00B46651">
        <w:rPr>
          <w:rFonts w:ascii="Times New Roman" w:hAnsi="Times New Roman"/>
        </w:rPr>
        <w:t>Regulamentul</w:t>
      </w:r>
      <w:r w:rsidR="001B1BB7" w:rsidRPr="00B46651">
        <w:rPr>
          <w:rFonts w:ascii="Times New Roman" w:hAnsi="Times New Roman"/>
        </w:rPr>
        <w:t xml:space="preserve"> (UE)</w:t>
      </w:r>
      <w:r w:rsidRPr="00B46651">
        <w:rPr>
          <w:rFonts w:ascii="Times New Roman" w:hAnsi="Times New Roman"/>
        </w:rPr>
        <w:t xml:space="preserve"> 2024/1679 al Parlamentului European și al Consiliului din 13 iunie 2024 privind orientările Uniunii pentru dezvoltarea rețelei transeuropene de transport, de modificare a Regulamentelor (UE) 2021/1153 și (UE) nr. 913/2010 și de abrogare a Regulamentului (UE) nr. 1315/2013 (JO L, 2024/1679, 28.6.2024; ELI: </w:t>
      </w:r>
      <w:hyperlink r:id="rId5" w:tgtFrame="_blank" w:tooltip="Oferă acces la acest document prin identificatorul său uniform de resurse ELI." w:history="1">
        <w:r w:rsidRPr="00B46651">
          <w:rPr>
            <w:rStyle w:val="Hyperlink"/>
            <w:rFonts w:ascii="Times New Roman" w:hAnsi="Times New Roman"/>
          </w:rPr>
          <w:t>http://data.europa.eu/eli/reg/2024/1679/oj</w:t>
        </w:r>
      </w:hyperlink>
      <w:r w:rsidRPr="00B46651">
        <w:rPr>
          <w:rFonts w:ascii="Times New Roman" w:hAnsi="Times New Roman"/>
        </w:rPr>
        <w:t>).</w:t>
      </w:r>
    </w:p>
  </w:footnote>
  <w:footnote w:id="6">
    <w:p w14:paraId="5AB6180A" w14:textId="1CFBF965" w:rsidR="004A6EA1" w:rsidRPr="00B46651" w:rsidRDefault="004A6EA1" w:rsidP="00A0743E">
      <w:pPr>
        <w:pStyle w:val="FootnoteText"/>
        <w:spacing w:before="60" w:after="0"/>
      </w:pPr>
      <w:r w:rsidRPr="00B46651">
        <w:rPr>
          <w:rStyle w:val="FootnoteReference"/>
        </w:rPr>
        <w:footnoteRef/>
      </w:r>
      <w:r w:rsidRPr="00B46651">
        <w:t xml:space="preserve"> </w:t>
      </w:r>
      <w:r w:rsidRPr="00B46651">
        <w:rPr>
          <w:rFonts w:ascii="Times New Roman" w:hAnsi="Times New Roman"/>
        </w:rPr>
        <w:t>Regulamentul (UE) 2020/1056 al Parlamentului European și al Consiliului din 15 iulie 2020 privind informațiile electronice referitoare la transportul de mărfuri (JO L 249, 31.7.2020, p. 33; ELI: </w:t>
      </w:r>
      <w:hyperlink r:id="rId6" w:tooltip="Oferă acces la acest document prin identificatorul său uniform de resurse ELI." w:history="1">
        <w:r w:rsidRPr="00B46651">
          <w:rPr>
            <w:rStyle w:val="Hyperlink"/>
            <w:rFonts w:ascii="Times New Roman" w:hAnsi="Times New Roman"/>
          </w:rPr>
          <w:t>http://data.europa.eu/eli/reg/2020/1056/oj</w:t>
        </w:r>
      </w:hyperlink>
      <w:r w:rsidRPr="00B46651">
        <w:rPr>
          <w:rFonts w:ascii="Times New Roman" w:hAnsi="Times New Roman"/>
        </w:rPr>
        <w:t>).</w:t>
      </w:r>
    </w:p>
  </w:footnote>
  <w:footnote w:id="7">
    <w:p w14:paraId="16C50BB5" w14:textId="662B0F82" w:rsidR="004A6EA1" w:rsidRPr="00B46651" w:rsidRDefault="004A6EA1" w:rsidP="00A0743E">
      <w:pPr>
        <w:pStyle w:val="FootnoteText"/>
        <w:spacing w:before="60" w:after="0"/>
        <w:rPr>
          <w:rFonts w:ascii="Times New Roman" w:hAnsi="Times New Roman"/>
        </w:rPr>
      </w:pPr>
      <w:r w:rsidRPr="00B46651">
        <w:rPr>
          <w:rStyle w:val="FootnoteReference"/>
        </w:rPr>
        <w:footnoteRef/>
      </w:r>
      <w:r w:rsidRPr="00B46651">
        <w:t xml:space="preserve"> </w:t>
      </w:r>
      <w:hyperlink r:id="rId7" w:history="1">
        <w:r w:rsidRPr="00B46651">
          <w:rPr>
            <w:rStyle w:val="Hyperlink"/>
            <w:rFonts w:ascii="Times New Roman" w:hAnsi="Times New Roman"/>
          </w:rPr>
          <w:t>https://transport.ec.europa.eu/transport-modes/rail/high-speed-rail-plan_en</w:t>
        </w:r>
      </w:hyperlink>
      <w:r w:rsidRPr="00B46651">
        <w:rPr>
          <w:rFonts w:ascii="Times New Roman" w:hAnsi="Times New Roman"/>
        </w:rPr>
        <w:t xml:space="preserve"> (disponibil doar în limba engleză).</w:t>
      </w:r>
    </w:p>
  </w:footnote>
  <w:footnote w:id="8">
    <w:p w14:paraId="23C449E4" w14:textId="2FBCA106" w:rsidR="00EC736F" w:rsidRPr="00B46651" w:rsidRDefault="00EC736F" w:rsidP="00A0743E">
      <w:pPr>
        <w:pStyle w:val="FootnoteText"/>
        <w:spacing w:before="60" w:after="0"/>
        <w:rPr>
          <w:rFonts w:ascii="Times New Roman" w:hAnsi="Times New Roman"/>
        </w:rPr>
      </w:pPr>
      <w:r w:rsidRPr="00B46651">
        <w:rPr>
          <w:rStyle w:val="FootnoteReference"/>
        </w:rPr>
        <w:footnoteRef/>
      </w:r>
      <w:r w:rsidRPr="00B46651">
        <w:t xml:space="preserve"> </w:t>
      </w:r>
      <w:r w:rsidRPr="00B46651">
        <w:rPr>
          <w:rFonts w:ascii="Times New Roman" w:hAnsi="Times New Roman"/>
        </w:rPr>
        <w:t>COM(2023) 443 final, 11.7.2023;</w:t>
      </w:r>
    </w:p>
    <w:p w14:paraId="54F1F401" w14:textId="4640CEC6" w:rsidR="00EC736F" w:rsidRDefault="00A36895" w:rsidP="00A0743E">
      <w:pPr>
        <w:pStyle w:val="FootnoteText"/>
      </w:pPr>
      <w:hyperlink r:id="rId8" w:history="1">
        <w:r w:rsidR="008D3B33" w:rsidRPr="00B46651">
          <w:rPr>
            <w:rStyle w:val="Hyperlink"/>
            <w:rFonts w:ascii="Times New Roman" w:hAnsi="Times New Roman"/>
          </w:rPr>
          <w:t>https://eur-lex.europa.eu/legal-content/RO/TXT/?uri=celex:52023PC0443</w:t>
        </w:r>
      </w:hyperlink>
      <w:r w:rsidR="008D3B33" w:rsidRPr="00B46651">
        <w:rPr>
          <w:rFonts w:ascii="Times New Roman" w:hAnsi="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06A61A" w14:textId="77777777" w:rsidR="00A36895" w:rsidRPr="00A36895" w:rsidRDefault="00A36895" w:rsidP="00A36895">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0DBB82" w14:textId="77777777" w:rsidR="00A36895" w:rsidRPr="00A36895" w:rsidRDefault="00A36895" w:rsidP="00A36895">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1649B4" w14:textId="77777777" w:rsidR="00A36895" w:rsidRPr="00A36895" w:rsidRDefault="00A36895" w:rsidP="00A36895">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BEDA2C" w14:textId="77777777" w:rsidR="00ED3E19" w:rsidRPr="00B46651" w:rsidRDefault="00ED3E1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91758C" w14:textId="77777777" w:rsidR="00ED3E19" w:rsidRPr="00B46651" w:rsidRDefault="00ED3E1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0CC328" w14:textId="77777777" w:rsidR="00ED3E19" w:rsidRPr="00B46651" w:rsidRDefault="00ED3E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6610C4"/>
    <w:multiLevelType w:val="hybridMultilevel"/>
    <w:tmpl w:val="E15881B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FB155F3"/>
    <w:multiLevelType w:val="hybridMultilevel"/>
    <w:tmpl w:val="2CAE6E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3063AF2"/>
    <w:multiLevelType w:val="hybridMultilevel"/>
    <w:tmpl w:val="23CCC4EE"/>
    <w:lvl w:ilvl="0" w:tplc="01EC09CE">
      <w:start w:val="1"/>
      <w:numFmt w:val="bullet"/>
      <w:lvlText w:val=""/>
      <w:lvlJc w:val="left"/>
      <w:pPr>
        <w:ind w:left="2216" w:hanging="360"/>
      </w:pPr>
      <w:rPr>
        <w:rFonts w:ascii="Symbol" w:hAnsi="Symbol" w:hint="default"/>
      </w:rPr>
    </w:lvl>
    <w:lvl w:ilvl="1" w:tplc="08090003" w:tentative="1">
      <w:start w:val="1"/>
      <w:numFmt w:val="bullet"/>
      <w:lvlText w:val="o"/>
      <w:lvlJc w:val="left"/>
      <w:pPr>
        <w:ind w:left="2936" w:hanging="360"/>
      </w:pPr>
      <w:rPr>
        <w:rFonts w:ascii="Courier New" w:hAnsi="Courier New" w:cs="Courier New" w:hint="default"/>
      </w:rPr>
    </w:lvl>
    <w:lvl w:ilvl="2" w:tplc="08090005" w:tentative="1">
      <w:start w:val="1"/>
      <w:numFmt w:val="bullet"/>
      <w:lvlText w:val=""/>
      <w:lvlJc w:val="left"/>
      <w:pPr>
        <w:ind w:left="3656" w:hanging="360"/>
      </w:pPr>
      <w:rPr>
        <w:rFonts w:ascii="Wingdings" w:hAnsi="Wingdings" w:hint="default"/>
      </w:rPr>
    </w:lvl>
    <w:lvl w:ilvl="3" w:tplc="08090001" w:tentative="1">
      <w:start w:val="1"/>
      <w:numFmt w:val="bullet"/>
      <w:lvlText w:val=""/>
      <w:lvlJc w:val="left"/>
      <w:pPr>
        <w:ind w:left="4376" w:hanging="360"/>
      </w:pPr>
      <w:rPr>
        <w:rFonts w:ascii="Symbol" w:hAnsi="Symbol" w:hint="default"/>
      </w:rPr>
    </w:lvl>
    <w:lvl w:ilvl="4" w:tplc="08090003" w:tentative="1">
      <w:start w:val="1"/>
      <w:numFmt w:val="bullet"/>
      <w:lvlText w:val="o"/>
      <w:lvlJc w:val="left"/>
      <w:pPr>
        <w:ind w:left="5096" w:hanging="360"/>
      </w:pPr>
      <w:rPr>
        <w:rFonts w:ascii="Courier New" w:hAnsi="Courier New" w:cs="Courier New" w:hint="default"/>
      </w:rPr>
    </w:lvl>
    <w:lvl w:ilvl="5" w:tplc="08090005" w:tentative="1">
      <w:start w:val="1"/>
      <w:numFmt w:val="bullet"/>
      <w:lvlText w:val=""/>
      <w:lvlJc w:val="left"/>
      <w:pPr>
        <w:ind w:left="5816" w:hanging="360"/>
      </w:pPr>
      <w:rPr>
        <w:rFonts w:ascii="Wingdings" w:hAnsi="Wingdings" w:hint="default"/>
      </w:rPr>
    </w:lvl>
    <w:lvl w:ilvl="6" w:tplc="08090001" w:tentative="1">
      <w:start w:val="1"/>
      <w:numFmt w:val="bullet"/>
      <w:lvlText w:val=""/>
      <w:lvlJc w:val="left"/>
      <w:pPr>
        <w:ind w:left="6536" w:hanging="360"/>
      </w:pPr>
      <w:rPr>
        <w:rFonts w:ascii="Symbol" w:hAnsi="Symbol" w:hint="default"/>
      </w:rPr>
    </w:lvl>
    <w:lvl w:ilvl="7" w:tplc="08090003" w:tentative="1">
      <w:start w:val="1"/>
      <w:numFmt w:val="bullet"/>
      <w:lvlText w:val="o"/>
      <w:lvlJc w:val="left"/>
      <w:pPr>
        <w:ind w:left="7256" w:hanging="360"/>
      </w:pPr>
      <w:rPr>
        <w:rFonts w:ascii="Courier New" w:hAnsi="Courier New" w:cs="Courier New" w:hint="default"/>
      </w:rPr>
    </w:lvl>
    <w:lvl w:ilvl="8" w:tplc="08090005" w:tentative="1">
      <w:start w:val="1"/>
      <w:numFmt w:val="bullet"/>
      <w:lvlText w:val=""/>
      <w:lvlJc w:val="left"/>
      <w:pPr>
        <w:ind w:left="7976" w:hanging="360"/>
      </w:pPr>
      <w:rPr>
        <w:rFonts w:ascii="Wingdings" w:hAnsi="Wingdings" w:hint="default"/>
      </w:rPr>
    </w:lvl>
  </w:abstractNum>
  <w:abstractNum w:abstractNumId="3" w15:restartNumberingAfterBreak="0">
    <w:nsid w:val="355F3A3C"/>
    <w:multiLevelType w:val="hybridMultilevel"/>
    <w:tmpl w:val="0B1CA37E"/>
    <w:lvl w:ilvl="0" w:tplc="08090017">
      <w:start w:val="1"/>
      <w:numFmt w:val="lowerLetter"/>
      <w:lvlText w:val="%1)"/>
      <w:lvlJc w:val="left"/>
      <w:pPr>
        <w:ind w:left="1080" w:hanging="36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49CA1B28"/>
    <w:multiLevelType w:val="hybridMultilevel"/>
    <w:tmpl w:val="3F1EBE02"/>
    <w:lvl w:ilvl="0" w:tplc="1809000B">
      <w:start w:val="1"/>
      <w:numFmt w:val="bullet"/>
      <w:lvlText w:val=""/>
      <w:lvlJc w:val="left"/>
      <w:pPr>
        <w:ind w:left="-231" w:hanging="360"/>
      </w:pPr>
      <w:rPr>
        <w:rFonts w:ascii="Wingdings" w:hAnsi="Wingdings" w:hint="default"/>
      </w:rPr>
    </w:lvl>
    <w:lvl w:ilvl="1" w:tplc="FFFFFFFF" w:tentative="1">
      <w:start w:val="1"/>
      <w:numFmt w:val="bullet"/>
      <w:lvlText w:val="o"/>
      <w:lvlJc w:val="left"/>
      <w:pPr>
        <w:ind w:left="489" w:hanging="360"/>
      </w:pPr>
      <w:rPr>
        <w:rFonts w:ascii="Courier New" w:hAnsi="Courier New" w:cs="Courier New" w:hint="default"/>
      </w:rPr>
    </w:lvl>
    <w:lvl w:ilvl="2" w:tplc="FFFFFFFF" w:tentative="1">
      <w:start w:val="1"/>
      <w:numFmt w:val="bullet"/>
      <w:lvlText w:val=""/>
      <w:lvlJc w:val="left"/>
      <w:pPr>
        <w:ind w:left="1209" w:hanging="360"/>
      </w:pPr>
      <w:rPr>
        <w:rFonts w:ascii="Wingdings" w:hAnsi="Wingdings" w:hint="default"/>
      </w:rPr>
    </w:lvl>
    <w:lvl w:ilvl="3" w:tplc="FFFFFFFF" w:tentative="1">
      <w:start w:val="1"/>
      <w:numFmt w:val="bullet"/>
      <w:lvlText w:val=""/>
      <w:lvlJc w:val="left"/>
      <w:pPr>
        <w:ind w:left="1929" w:hanging="360"/>
      </w:pPr>
      <w:rPr>
        <w:rFonts w:ascii="Symbol" w:hAnsi="Symbol" w:hint="default"/>
      </w:rPr>
    </w:lvl>
    <w:lvl w:ilvl="4" w:tplc="FFFFFFFF" w:tentative="1">
      <w:start w:val="1"/>
      <w:numFmt w:val="bullet"/>
      <w:lvlText w:val="o"/>
      <w:lvlJc w:val="left"/>
      <w:pPr>
        <w:ind w:left="2649" w:hanging="360"/>
      </w:pPr>
      <w:rPr>
        <w:rFonts w:ascii="Courier New" w:hAnsi="Courier New" w:cs="Courier New" w:hint="default"/>
      </w:rPr>
    </w:lvl>
    <w:lvl w:ilvl="5" w:tplc="FFFFFFFF" w:tentative="1">
      <w:start w:val="1"/>
      <w:numFmt w:val="bullet"/>
      <w:lvlText w:val=""/>
      <w:lvlJc w:val="left"/>
      <w:pPr>
        <w:ind w:left="3369" w:hanging="360"/>
      </w:pPr>
      <w:rPr>
        <w:rFonts w:ascii="Wingdings" w:hAnsi="Wingdings" w:hint="default"/>
      </w:rPr>
    </w:lvl>
    <w:lvl w:ilvl="6" w:tplc="FFFFFFFF" w:tentative="1">
      <w:start w:val="1"/>
      <w:numFmt w:val="bullet"/>
      <w:lvlText w:val=""/>
      <w:lvlJc w:val="left"/>
      <w:pPr>
        <w:ind w:left="4089" w:hanging="360"/>
      </w:pPr>
      <w:rPr>
        <w:rFonts w:ascii="Symbol" w:hAnsi="Symbol" w:hint="default"/>
      </w:rPr>
    </w:lvl>
    <w:lvl w:ilvl="7" w:tplc="FFFFFFFF" w:tentative="1">
      <w:start w:val="1"/>
      <w:numFmt w:val="bullet"/>
      <w:lvlText w:val="o"/>
      <w:lvlJc w:val="left"/>
      <w:pPr>
        <w:ind w:left="4809" w:hanging="360"/>
      </w:pPr>
      <w:rPr>
        <w:rFonts w:ascii="Courier New" w:hAnsi="Courier New" w:cs="Courier New" w:hint="default"/>
      </w:rPr>
    </w:lvl>
    <w:lvl w:ilvl="8" w:tplc="FFFFFFFF" w:tentative="1">
      <w:start w:val="1"/>
      <w:numFmt w:val="bullet"/>
      <w:lvlText w:val=""/>
      <w:lvlJc w:val="left"/>
      <w:pPr>
        <w:ind w:left="5529" w:hanging="360"/>
      </w:pPr>
      <w:rPr>
        <w:rFonts w:ascii="Wingdings" w:hAnsi="Wingdings" w:hint="default"/>
      </w:rPr>
    </w:lvl>
  </w:abstractNum>
  <w:abstractNum w:abstractNumId="5" w15:restartNumberingAfterBreak="0">
    <w:nsid w:val="50452026"/>
    <w:multiLevelType w:val="hybridMultilevel"/>
    <w:tmpl w:val="A028B11A"/>
    <w:lvl w:ilvl="0" w:tplc="F4B2E0B2">
      <w:numFmt w:val="bullet"/>
      <w:lvlText w:val="-"/>
      <w:lvlJc w:val="left"/>
      <w:pPr>
        <w:ind w:left="-231" w:hanging="360"/>
      </w:pPr>
      <w:rPr>
        <w:rFonts w:ascii="Times New Roman" w:eastAsia="Calibri" w:hAnsi="Times New Roman" w:cs="Times New Roman" w:hint="default"/>
      </w:rPr>
    </w:lvl>
    <w:lvl w:ilvl="1" w:tplc="08090003" w:tentative="1">
      <w:start w:val="1"/>
      <w:numFmt w:val="bullet"/>
      <w:lvlText w:val="o"/>
      <w:lvlJc w:val="left"/>
      <w:pPr>
        <w:ind w:left="489" w:hanging="360"/>
      </w:pPr>
      <w:rPr>
        <w:rFonts w:ascii="Courier New" w:hAnsi="Courier New" w:cs="Courier New" w:hint="default"/>
      </w:rPr>
    </w:lvl>
    <w:lvl w:ilvl="2" w:tplc="08090005" w:tentative="1">
      <w:start w:val="1"/>
      <w:numFmt w:val="bullet"/>
      <w:lvlText w:val=""/>
      <w:lvlJc w:val="left"/>
      <w:pPr>
        <w:ind w:left="1209" w:hanging="360"/>
      </w:pPr>
      <w:rPr>
        <w:rFonts w:ascii="Wingdings" w:hAnsi="Wingdings" w:hint="default"/>
      </w:rPr>
    </w:lvl>
    <w:lvl w:ilvl="3" w:tplc="08090001" w:tentative="1">
      <w:start w:val="1"/>
      <w:numFmt w:val="bullet"/>
      <w:lvlText w:val=""/>
      <w:lvlJc w:val="left"/>
      <w:pPr>
        <w:ind w:left="1929" w:hanging="360"/>
      </w:pPr>
      <w:rPr>
        <w:rFonts w:ascii="Symbol" w:hAnsi="Symbol" w:hint="default"/>
      </w:rPr>
    </w:lvl>
    <w:lvl w:ilvl="4" w:tplc="08090003" w:tentative="1">
      <w:start w:val="1"/>
      <w:numFmt w:val="bullet"/>
      <w:lvlText w:val="o"/>
      <w:lvlJc w:val="left"/>
      <w:pPr>
        <w:ind w:left="2649" w:hanging="360"/>
      </w:pPr>
      <w:rPr>
        <w:rFonts w:ascii="Courier New" w:hAnsi="Courier New" w:cs="Courier New" w:hint="default"/>
      </w:rPr>
    </w:lvl>
    <w:lvl w:ilvl="5" w:tplc="08090005" w:tentative="1">
      <w:start w:val="1"/>
      <w:numFmt w:val="bullet"/>
      <w:lvlText w:val=""/>
      <w:lvlJc w:val="left"/>
      <w:pPr>
        <w:ind w:left="3369" w:hanging="360"/>
      </w:pPr>
      <w:rPr>
        <w:rFonts w:ascii="Wingdings" w:hAnsi="Wingdings" w:hint="default"/>
      </w:rPr>
    </w:lvl>
    <w:lvl w:ilvl="6" w:tplc="08090001" w:tentative="1">
      <w:start w:val="1"/>
      <w:numFmt w:val="bullet"/>
      <w:lvlText w:val=""/>
      <w:lvlJc w:val="left"/>
      <w:pPr>
        <w:ind w:left="4089" w:hanging="360"/>
      </w:pPr>
      <w:rPr>
        <w:rFonts w:ascii="Symbol" w:hAnsi="Symbol" w:hint="default"/>
      </w:rPr>
    </w:lvl>
    <w:lvl w:ilvl="7" w:tplc="08090003" w:tentative="1">
      <w:start w:val="1"/>
      <w:numFmt w:val="bullet"/>
      <w:lvlText w:val="o"/>
      <w:lvlJc w:val="left"/>
      <w:pPr>
        <w:ind w:left="4809" w:hanging="360"/>
      </w:pPr>
      <w:rPr>
        <w:rFonts w:ascii="Courier New" w:hAnsi="Courier New" w:cs="Courier New" w:hint="default"/>
      </w:rPr>
    </w:lvl>
    <w:lvl w:ilvl="8" w:tplc="08090005" w:tentative="1">
      <w:start w:val="1"/>
      <w:numFmt w:val="bullet"/>
      <w:lvlText w:val=""/>
      <w:lvlJc w:val="left"/>
      <w:pPr>
        <w:ind w:left="5529" w:hanging="360"/>
      </w:pPr>
      <w:rPr>
        <w:rFonts w:ascii="Wingdings" w:hAnsi="Wingdings" w:hint="default"/>
      </w:rPr>
    </w:lvl>
  </w:abstractNum>
  <w:abstractNum w:abstractNumId="6" w15:restartNumberingAfterBreak="0">
    <w:nsid w:val="66412804"/>
    <w:multiLevelType w:val="hybridMultilevel"/>
    <w:tmpl w:val="9906E0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9EC207B"/>
    <w:multiLevelType w:val="hybridMultilevel"/>
    <w:tmpl w:val="6BA8837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1"/>
  </w:num>
  <w:num w:numId="2">
    <w:abstractNumId w:val="6"/>
  </w:num>
  <w:num w:numId="3">
    <w:abstractNumId w:val="3"/>
  </w:num>
  <w:num w:numId="4">
    <w:abstractNumId w:val="7"/>
  </w:num>
  <w:num w:numId="5">
    <w:abstractNumId w:val="0"/>
  </w:num>
  <w:num w:numId="6">
    <w:abstractNumId w:val="2"/>
  </w:num>
  <w:num w:numId="7">
    <w:abstractNumId w:val="5"/>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06251456-3A39-4FEB-9DB5-39F3599359DD"/>
    <w:docVar w:name="LW_COVERPAGE_TYPE" w:val="1"/>
    <w:docVar w:name="LW_CROSSREFERENCE" w:val="&lt;UNUSED&gt;"/>
    <w:docVar w:name="LW_DocType" w:val="NORMAL"/>
    <w:docVar w:name="LW_EMISSION" w:val="21.5.2026"/>
    <w:docVar w:name="LW_EMISSION_ISODATE" w:val="2026-05-21"/>
    <w:docVar w:name="LW_EMISSION_LOCATION" w:val="BRX"/>
    <w:docVar w:name="LW_EMISSION_PREFIX" w:val="Bruxelles, "/>
    <w:docVar w:name="LW_EMISSION_SUFFIX" w:val=" "/>
    <w:docVar w:name="LW_ID_DOCTYPE_NONLW" w:val="CP-006"/>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6) 242"/>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privind exercitarea competen\u539?ei de a adopta acte delegate conferit\u259? Comisiei în temeiul Regulamentului (UE) 2018/643 privind statisticile din transportului feroviar&lt;/FMT&gt;"/>
    <w:docVar w:name="LW_TYPE.DOC.CP" w:val="RAPORT AL COMISIEI C\u258?TRE PARLAMENTUL EUROPEAN \u536?I CONSILIU"/>
    <w:docVar w:name="LwApiVersions" w:val="LW4CoDe 1.24.5.0; LW 9.2, Build 20251112"/>
  </w:docVars>
  <w:rsids>
    <w:rsidRoot w:val="00ED3E19"/>
    <w:rsid w:val="00001B96"/>
    <w:rsid w:val="000164DD"/>
    <w:rsid w:val="00024461"/>
    <w:rsid w:val="0003326C"/>
    <w:rsid w:val="00063B4E"/>
    <w:rsid w:val="00067E9D"/>
    <w:rsid w:val="00117D6E"/>
    <w:rsid w:val="001208F6"/>
    <w:rsid w:val="00145FF0"/>
    <w:rsid w:val="00162E28"/>
    <w:rsid w:val="001B1BB7"/>
    <w:rsid w:val="001D2BF5"/>
    <w:rsid w:val="001E44A5"/>
    <w:rsid w:val="001F3624"/>
    <w:rsid w:val="002019B6"/>
    <w:rsid w:val="002137BB"/>
    <w:rsid w:val="00220B20"/>
    <w:rsid w:val="002322D5"/>
    <w:rsid w:val="00232D90"/>
    <w:rsid w:val="002620E0"/>
    <w:rsid w:val="002751D9"/>
    <w:rsid w:val="0028219B"/>
    <w:rsid w:val="002945D5"/>
    <w:rsid w:val="002A13BF"/>
    <w:rsid w:val="002A3225"/>
    <w:rsid w:val="002C7C20"/>
    <w:rsid w:val="002D08C1"/>
    <w:rsid w:val="002D520E"/>
    <w:rsid w:val="002E459F"/>
    <w:rsid w:val="002F00E0"/>
    <w:rsid w:val="0032314D"/>
    <w:rsid w:val="003265A1"/>
    <w:rsid w:val="0035350C"/>
    <w:rsid w:val="003930A7"/>
    <w:rsid w:val="003C239E"/>
    <w:rsid w:val="003F6148"/>
    <w:rsid w:val="00401590"/>
    <w:rsid w:val="00424545"/>
    <w:rsid w:val="00430922"/>
    <w:rsid w:val="00462814"/>
    <w:rsid w:val="00472CD7"/>
    <w:rsid w:val="004A6EA1"/>
    <w:rsid w:val="004E77A3"/>
    <w:rsid w:val="0050435B"/>
    <w:rsid w:val="005127BB"/>
    <w:rsid w:val="0053043B"/>
    <w:rsid w:val="005871CC"/>
    <w:rsid w:val="005D2494"/>
    <w:rsid w:val="0060724E"/>
    <w:rsid w:val="006203FE"/>
    <w:rsid w:val="00625225"/>
    <w:rsid w:val="0062530C"/>
    <w:rsid w:val="006668B4"/>
    <w:rsid w:val="006778D6"/>
    <w:rsid w:val="0069342C"/>
    <w:rsid w:val="00696FEE"/>
    <w:rsid w:val="006D056C"/>
    <w:rsid w:val="006E6EAC"/>
    <w:rsid w:val="0070488F"/>
    <w:rsid w:val="007B1B64"/>
    <w:rsid w:val="007F0EC6"/>
    <w:rsid w:val="00817E34"/>
    <w:rsid w:val="00826EE9"/>
    <w:rsid w:val="00845849"/>
    <w:rsid w:val="00845A59"/>
    <w:rsid w:val="00856ECB"/>
    <w:rsid w:val="008922F3"/>
    <w:rsid w:val="00894BF4"/>
    <w:rsid w:val="008A58B4"/>
    <w:rsid w:val="008B01D6"/>
    <w:rsid w:val="008C210D"/>
    <w:rsid w:val="008D3B33"/>
    <w:rsid w:val="008D3BAF"/>
    <w:rsid w:val="009056B9"/>
    <w:rsid w:val="00921384"/>
    <w:rsid w:val="009225DF"/>
    <w:rsid w:val="00934C42"/>
    <w:rsid w:val="009B40FD"/>
    <w:rsid w:val="009D39D8"/>
    <w:rsid w:val="009E5D6C"/>
    <w:rsid w:val="009F4C64"/>
    <w:rsid w:val="00A0743E"/>
    <w:rsid w:val="00A112DD"/>
    <w:rsid w:val="00A12B5D"/>
    <w:rsid w:val="00A13160"/>
    <w:rsid w:val="00A16902"/>
    <w:rsid w:val="00A36895"/>
    <w:rsid w:val="00A407B6"/>
    <w:rsid w:val="00A4336E"/>
    <w:rsid w:val="00A5644E"/>
    <w:rsid w:val="00A641F1"/>
    <w:rsid w:val="00A803FB"/>
    <w:rsid w:val="00A83AA6"/>
    <w:rsid w:val="00AC2CDD"/>
    <w:rsid w:val="00AE5B39"/>
    <w:rsid w:val="00AE7753"/>
    <w:rsid w:val="00AF0FD4"/>
    <w:rsid w:val="00B13552"/>
    <w:rsid w:val="00B46651"/>
    <w:rsid w:val="00B74A11"/>
    <w:rsid w:val="00BA2270"/>
    <w:rsid w:val="00BD34F0"/>
    <w:rsid w:val="00BE3759"/>
    <w:rsid w:val="00C15D53"/>
    <w:rsid w:val="00C24177"/>
    <w:rsid w:val="00C45C35"/>
    <w:rsid w:val="00CA3664"/>
    <w:rsid w:val="00CE29C0"/>
    <w:rsid w:val="00CE61F9"/>
    <w:rsid w:val="00D32272"/>
    <w:rsid w:val="00D424F0"/>
    <w:rsid w:val="00DD77C6"/>
    <w:rsid w:val="00E0206E"/>
    <w:rsid w:val="00E071C6"/>
    <w:rsid w:val="00E12BD7"/>
    <w:rsid w:val="00E13651"/>
    <w:rsid w:val="00E35B9E"/>
    <w:rsid w:val="00E45594"/>
    <w:rsid w:val="00E524E8"/>
    <w:rsid w:val="00E56084"/>
    <w:rsid w:val="00E73855"/>
    <w:rsid w:val="00EC736F"/>
    <w:rsid w:val="00ED3E19"/>
    <w:rsid w:val="00EF27D9"/>
    <w:rsid w:val="00F0372F"/>
    <w:rsid w:val="00F24B5E"/>
    <w:rsid w:val="00F31438"/>
    <w:rsid w:val="00F42D2D"/>
    <w:rsid w:val="00F87330"/>
    <w:rsid w:val="00FB3939"/>
    <w:rsid w:val="00FF0C6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252B372"/>
  <w15:docId w15:val="{9F80187C-1483-451E-9746-BF6CB09BF4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o-RO" w:eastAsia="ja-JP"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eastAsiaTheme="minorHAnsi" w:hAnsi="Times New Roman" w:cs="Times New Roman"/>
      <w:sz w:val="24"/>
      <w:lang w:eastAsia="en-US"/>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rsid w:val="00117D6E"/>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paragraph" w:styleId="FootnoteText">
    <w:name w:val="footnote text"/>
    <w:basedOn w:val="Normal"/>
    <w:link w:val="FootnoteTextChar"/>
    <w:semiHidden/>
    <w:unhideWhenUsed/>
    <w:pPr>
      <w:spacing w:after="200" w:line="276" w:lineRule="auto"/>
    </w:pPr>
    <w:rPr>
      <w:rFonts w:ascii="Calibri" w:eastAsia="Calibri" w:hAnsi="Calibri" w:cs="Times New Roman"/>
      <w:sz w:val="20"/>
      <w:szCs w:val="20"/>
      <w:lang w:eastAsia="en-US"/>
    </w:rPr>
  </w:style>
  <w:style w:type="character" w:customStyle="1" w:styleId="FootnoteTextChar">
    <w:name w:val="Footnote Text Char"/>
    <w:basedOn w:val="DefaultParagraphFont"/>
    <w:link w:val="FootnoteText"/>
    <w:semiHidden/>
    <w:rPr>
      <w:rFonts w:ascii="Calibri" w:eastAsia="Calibri" w:hAnsi="Calibri" w:cs="Times New Roman"/>
      <w:sz w:val="20"/>
      <w:szCs w:val="20"/>
      <w:lang w:eastAsia="en-US"/>
    </w:rPr>
  </w:style>
  <w:style w:type="character" w:styleId="FootnoteReference">
    <w:name w:val="footnote reference"/>
    <w:semiHidden/>
    <w:rPr>
      <w:shd w:val="clear" w:color="auto" w:fill="auto"/>
      <w:vertAlign w:val="superscript"/>
    </w:rPr>
  </w:style>
  <w:style w:type="character" w:styleId="Hyperlink">
    <w:name w:val="Hyperlink"/>
    <w:uiPriority w:val="99"/>
    <w:unhideWhenUsed/>
    <w:rPr>
      <w:color w:val="0563C1"/>
      <w:u w:val="single"/>
    </w:rPr>
  </w:style>
  <w:style w:type="character" w:styleId="FollowedHyperlink">
    <w:name w:val="FollowedHyperlink"/>
    <w:basedOn w:val="DefaultParagraphFont"/>
    <w:uiPriority w:val="99"/>
    <w:semiHidden/>
    <w:unhideWhenUsed/>
    <w:rPr>
      <w:color w:val="954F72" w:themeColor="followedHyperlink"/>
      <w:u w:val="single"/>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ListParagraph">
    <w:name w:val="List Paragraph"/>
    <w:basedOn w:val="Normal"/>
    <w:uiPriority w:val="34"/>
    <w:qFormat/>
    <w:pPr>
      <w:ind w:left="720"/>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Revision">
    <w:name w:val="Revision"/>
    <w:hidden/>
    <w:uiPriority w:val="99"/>
    <w:semiHidden/>
    <w:rsid w:val="00AF0FD4"/>
    <w:pPr>
      <w:spacing w:after="0" w:line="240" w:lineRule="auto"/>
    </w:pPr>
  </w:style>
  <w:style w:type="paragraph" w:customStyle="1" w:styleId="SecurityMarking">
    <w:name w:val="SecurityMarking"/>
    <w:basedOn w:val="Normal"/>
    <w:rsid w:val="00117D6E"/>
    <w:pPr>
      <w:spacing w:after="0" w:line="276" w:lineRule="auto"/>
      <w:ind w:left="5103"/>
    </w:pPr>
    <w:rPr>
      <w:rFonts w:ascii="Times New Roman" w:eastAsiaTheme="minorHAnsi" w:hAnsi="Times New Roman" w:cs="Times New Roman"/>
      <w:sz w:val="28"/>
      <w:lang w:eastAsia="en-US"/>
    </w:rPr>
  </w:style>
  <w:style w:type="paragraph" w:customStyle="1" w:styleId="DateMarking">
    <w:name w:val="DateMarking"/>
    <w:basedOn w:val="Normal"/>
    <w:rsid w:val="00117D6E"/>
    <w:pPr>
      <w:spacing w:after="0" w:line="276" w:lineRule="auto"/>
      <w:ind w:left="5103"/>
    </w:pPr>
    <w:rPr>
      <w:rFonts w:ascii="Times New Roman" w:eastAsiaTheme="minorHAnsi" w:hAnsi="Times New Roman" w:cs="Times New Roman"/>
      <w:i/>
      <w:sz w:val="28"/>
      <w:lang w:eastAsia="en-US"/>
    </w:rPr>
  </w:style>
  <w:style w:type="paragraph" w:customStyle="1" w:styleId="ReleasableTo">
    <w:name w:val="ReleasableTo"/>
    <w:basedOn w:val="Normal"/>
    <w:rsid w:val="00117D6E"/>
    <w:pPr>
      <w:spacing w:after="0" w:line="276" w:lineRule="auto"/>
      <w:ind w:left="5103"/>
    </w:pPr>
    <w:rPr>
      <w:rFonts w:ascii="Times New Roman" w:eastAsiaTheme="minorHAnsi" w:hAnsi="Times New Roman" w:cs="Times New Roman"/>
      <w:i/>
      <w:sz w:val="28"/>
      <w:lang w:eastAsia="en-US"/>
    </w:rPr>
  </w:style>
  <w:style w:type="paragraph" w:customStyle="1" w:styleId="Languesfaisantfoi">
    <w:name w:val="Langues faisant foi"/>
    <w:basedOn w:val="Normal"/>
    <w:next w:val="Normal"/>
    <w:rsid w:val="00117D6E"/>
    <w:pPr>
      <w:spacing w:before="360" w:after="240" w:line="240" w:lineRule="auto"/>
      <w:jc w:val="center"/>
    </w:pPr>
    <w:rPr>
      <w:rFonts w:ascii="Times New Roman" w:eastAsiaTheme="minorHAnsi" w:hAnsi="Times New Roman" w:cs="Times New Roman"/>
      <w:sz w:val="24"/>
      <w:lang w:eastAsia="en-US"/>
    </w:rPr>
  </w:style>
  <w:style w:type="paragraph" w:customStyle="1" w:styleId="LanguesfaisantfoiPagedecouverture">
    <w:name w:val="Langues faisant foi (Page de couverture)"/>
    <w:basedOn w:val="Normal"/>
    <w:next w:val="Normal"/>
    <w:rsid w:val="00117D6E"/>
    <w:pPr>
      <w:spacing w:before="360" w:after="240" w:line="240" w:lineRule="auto"/>
      <w:jc w:val="center"/>
    </w:pPr>
    <w:rPr>
      <w:rFonts w:ascii="Times New Roman" w:eastAsiaTheme="minorHAnsi" w:hAnsi="Times New Roman" w:cs="Times New Roman"/>
      <w:sz w:val="24"/>
      <w:lang w:eastAsia="en-US"/>
    </w:rPr>
  </w:style>
  <w:style w:type="paragraph" w:customStyle="1" w:styleId="IntrtEEE">
    <w:name w:val="Intérêt EEE"/>
    <w:basedOn w:val="Languesfaisantfoi"/>
    <w:next w:val="Normal"/>
    <w:rsid w:val="00117D6E"/>
    <w:pPr>
      <w:spacing w:after="0"/>
    </w:pPr>
  </w:style>
  <w:style w:type="paragraph" w:customStyle="1" w:styleId="IntrtEEEPagedecouverture">
    <w:name w:val="Intérêt EEE (Page de couverture)"/>
    <w:basedOn w:val="IntrtEEE"/>
    <w:next w:val="Normal"/>
    <w:rsid w:val="00117D6E"/>
  </w:style>
  <w:style w:type="character" w:customStyle="1" w:styleId="UnresolvedMention">
    <w:name w:val="Unresolved Mention"/>
    <w:basedOn w:val="DefaultParagraphFont"/>
    <w:uiPriority w:val="99"/>
    <w:semiHidden/>
    <w:unhideWhenUsed/>
    <w:rsid w:val="006E6E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9508183">
      <w:bodyDiv w:val="1"/>
      <w:marLeft w:val="0"/>
      <w:marRight w:val="0"/>
      <w:marTop w:val="0"/>
      <w:marBottom w:val="0"/>
      <w:divBdr>
        <w:top w:val="none" w:sz="0" w:space="0" w:color="auto"/>
        <w:left w:val="none" w:sz="0" w:space="0" w:color="auto"/>
        <w:bottom w:val="none" w:sz="0" w:space="0" w:color="auto"/>
        <w:right w:val="none" w:sz="0" w:space="0" w:color="auto"/>
      </w:divBdr>
    </w:div>
    <w:div w:id="547768253">
      <w:bodyDiv w:val="1"/>
      <w:marLeft w:val="0"/>
      <w:marRight w:val="0"/>
      <w:marTop w:val="0"/>
      <w:marBottom w:val="0"/>
      <w:divBdr>
        <w:top w:val="none" w:sz="0" w:space="0" w:color="auto"/>
        <w:left w:val="none" w:sz="0" w:space="0" w:color="auto"/>
        <w:bottom w:val="none" w:sz="0" w:space="0" w:color="auto"/>
        <w:right w:val="none" w:sz="0" w:space="0" w:color="auto"/>
      </w:divBdr>
    </w:div>
    <w:div w:id="1236816786">
      <w:bodyDiv w:val="1"/>
      <w:marLeft w:val="0"/>
      <w:marRight w:val="0"/>
      <w:marTop w:val="0"/>
      <w:marBottom w:val="0"/>
      <w:divBdr>
        <w:top w:val="none" w:sz="0" w:space="0" w:color="auto"/>
        <w:left w:val="none" w:sz="0" w:space="0" w:color="auto"/>
        <w:bottom w:val="none" w:sz="0" w:space="0" w:color="auto"/>
        <w:right w:val="none" w:sz="0" w:space="0" w:color="auto"/>
      </w:divBdr>
    </w:div>
    <w:div w:id="1407848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RO/TXT/?uri=celex:52023PC0443" TargetMode="External"/><Relationship Id="rId3" Type="http://schemas.openxmlformats.org/officeDocument/2006/relationships/hyperlink" Target="https://eur-lex.europa.eu/legal-content/ro/TXT/?uri=CELEX%3A52021DC0098" TargetMode="External"/><Relationship Id="rId7" Type="http://schemas.openxmlformats.org/officeDocument/2006/relationships/hyperlink" Target="https://transport.ec.europa.eu/transport-modes/rail/high-speed-rail-plan_en" TargetMode="External"/><Relationship Id="rId2" Type="http://schemas.openxmlformats.org/officeDocument/2006/relationships/hyperlink" Target="http://data.europa.eu/eli/agree_interinstit/2016/512/oj" TargetMode="External"/><Relationship Id="rId1" Type="http://schemas.openxmlformats.org/officeDocument/2006/relationships/hyperlink" Target="http://data.europa.eu/eli/reg/2018/643/oj" TargetMode="External"/><Relationship Id="rId6" Type="http://schemas.openxmlformats.org/officeDocument/2006/relationships/hyperlink" Target="http://data.europa.eu/eli/reg/2020/1056/oj" TargetMode="External"/><Relationship Id="rId5" Type="http://schemas.openxmlformats.org/officeDocument/2006/relationships/hyperlink" Target="http://data.europa.eu/eli/reg/2024/1679/oj" TargetMode="External"/><Relationship Id="rId4" Type="http://schemas.openxmlformats.org/officeDocument/2006/relationships/hyperlink" Target="https://eur-lex.europa.eu/legal-content/RO/TXT/HTML/?uri=CELEX:52020DC078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58A9062EACDD346A205950B04F12AAC" ma:contentTypeVersion="6" ma:contentTypeDescription="Create a new document." ma:contentTypeScope="" ma:versionID="bd22f3cee3b4fd1ab4144f1a9250558c">
  <xsd:schema xmlns:xsd="http://www.w3.org/2001/XMLSchema" xmlns:xs="http://www.w3.org/2001/XMLSchema" xmlns:p="http://schemas.microsoft.com/office/2006/metadata/properties" xmlns:ns2="26349085-4abb-4ce3-96c9-f14665167c5b" xmlns:ns3="e82c8cdf-f217-4668-b399-29698049ae3c" targetNamespace="http://schemas.microsoft.com/office/2006/metadata/properties" ma:root="true" ma:fieldsID="d21af6dd2bd7d1155dfdb8af6955d56f" ns2:_="" ns3:_="">
    <xsd:import namespace="26349085-4abb-4ce3-96c9-f14665167c5b"/>
    <xsd:import namespace="e82c8cdf-f217-4668-b399-29698049ae3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349085-4abb-4ce3-96c9-f14665167c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2c8cdf-f217-4668-b399-29698049ae3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69818918-D502-4CB9-95D3-35132189BE1D}">
  <ds:schemaRefs>
    <ds:schemaRef ds:uri="http://schemas.openxmlformats.org/package/2006/metadata/core-properties"/>
    <ds:schemaRef ds:uri="http://schemas.microsoft.com/office/2006/metadata/properties"/>
    <ds:schemaRef ds:uri="http://www.w3.org/XML/1998/namespace"/>
    <ds:schemaRef ds:uri="e82c8cdf-f217-4668-b399-29698049ae3c"/>
    <ds:schemaRef ds:uri="http://purl.org/dc/elements/1.1/"/>
    <ds:schemaRef ds:uri="http://schemas.microsoft.com/office/2006/documentManagement/types"/>
    <ds:schemaRef ds:uri="http://purl.org/dc/terms/"/>
    <ds:schemaRef ds:uri="http://purl.org/dc/dcmitype/"/>
    <ds:schemaRef ds:uri="http://schemas.microsoft.com/office/infopath/2007/PartnerControls"/>
    <ds:schemaRef ds:uri="26349085-4abb-4ce3-96c9-f14665167c5b"/>
  </ds:schemaRefs>
</ds:datastoreItem>
</file>

<file path=customXml/itemProps2.xml><?xml version="1.0" encoding="utf-8"?>
<ds:datastoreItem xmlns:ds="http://schemas.openxmlformats.org/officeDocument/2006/customXml" ds:itemID="{F0272053-A630-4A9E-ABC5-11B29CC85DFD}">
  <ds:schemaRefs>
    <ds:schemaRef ds:uri="http://schemas.microsoft.com/sharepoint/v3/contenttype/forms"/>
  </ds:schemaRefs>
</ds:datastoreItem>
</file>

<file path=customXml/itemProps3.xml><?xml version="1.0" encoding="utf-8"?>
<ds:datastoreItem xmlns:ds="http://schemas.openxmlformats.org/officeDocument/2006/customXml" ds:itemID="{77B521BA-FD71-4A62-B706-F0A7E5DC32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349085-4abb-4ce3-96c9-f14665167c5b"/>
    <ds:schemaRef ds:uri="e82c8cdf-f217-4668-b399-29698049ae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682D91A-2BEF-4D22-B46A-D72575D595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3</Pages>
  <Words>521</Words>
  <Characters>2971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Rail_Commission_Report_Exercise of power delegated acts_2026</vt:lpstr>
    </vt:vector>
  </TitlesOfParts>
  <Manager/>
  <Company/>
  <LinksUpToDate>false</LinksUpToDate>
  <CharactersWithSpaces>3486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Rail_Commission_Report_Exercise of power delegated acts_2026</dc:title>
  <dc:subject>Rail_Commission_Report_Exercise of power delegated acts_2026</dc:subject>
  <dc:creator/>
  <cp:keywords/>
  <dc:description/>
  <cp:lastModifiedBy>EC CoDe</cp:lastModifiedBy>
  <cp:revision>21</cp:revision>
  <dcterms:created xsi:type="dcterms:W3CDTF">2026-04-08T16:01:00Z</dcterms:created>
  <dcterms:modified xsi:type="dcterms:W3CDTF">2026-05-12T07:13:00Z</dcterms:modified>
  <cp:category>Rail transport statistics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CP-006</vt:lpwstr>
  </property>
  <property fmtid="{D5CDD505-2E9C-101B-9397-08002B2CF9AE}" pid="7" name="Last edited using">
    <vt:lpwstr>LW 9.2, Build 20250828</vt:lpwstr>
  </property>
  <property fmtid="{D5CDD505-2E9C-101B-9397-08002B2CF9AE}" pid="8" name="Created using">
    <vt:lpwstr>LW 7.0.1, Build 20190916</vt:lpwstr>
  </property>
  <property fmtid="{D5CDD505-2E9C-101B-9397-08002B2CF9AE}" pid="9" name="OP_sanitized">
    <vt:lpwstr>True</vt:lpwstr>
  </property>
  <property fmtid="{D5CDD505-2E9C-101B-9397-08002B2CF9AE}" pid="10" name="MSIP_Label_6bd9ddd1-4d20-43f6-abfa-fc3c07406f94_Enabled">
    <vt:lpwstr>true</vt:lpwstr>
  </property>
  <property fmtid="{D5CDD505-2E9C-101B-9397-08002B2CF9AE}" pid="11" name="MSIP_Label_6bd9ddd1-4d20-43f6-abfa-fc3c07406f94_SetDate">
    <vt:lpwstr>2025-12-07T17:06:12Z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096288ca-70a8-4b1a-87fa-92cb968af90a</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0x010100558A9062EACDD346A205950B04F12AAC</vt:lpwstr>
  </property>
</Properties>
</file>