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8FB067" w14:textId="1E5B1ABE" w:rsidR="00420DD4" w:rsidRPr="00A1072E" w:rsidRDefault="00B21AAF" w:rsidP="00B21AAF">
      <w:pPr>
        <w:pStyle w:val="Pagedecouverture"/>
        <w:rPr>
          <w:noProof/>
        </w:rPr>
      </w:pPr>
      <w:r>
        <w:rPr>
          <w:noProof/>
        </w:rPr>
        <w:pict w14:anchorId="304049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C73424CD-1724-478B-B816-D086DD5D701C" style="width:455.25pt;height:396pt">
            <v:imagedata r:id="rId11" o:title=""/>
          </v:shape>
        </w:pict>
      </w:r>
    </w:p>
    <w:p w14:paraId="276F403A" w14:textId="1147DF76" w:rsidR="009A7D2A" w:rsidRPr="00A1072E" w:rsidRDefault="009A7D2A" w:rsidP="009A7D2A">
      <w:pPr>
        <w:rPr>
          <w:noProof/>
        </w:rPr>
        <w:sectPr w:rsidR="009A7D2A" w:rsidRPr="00A1072E" w:rsidSect="00B21AA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14:paraId="7CF87FBC" w14:textId="77777777" w:rsidR="000E1C03" w:rsidRPr="00A1072E" w:rsidRDefault="000E1C03" w:rsidP="000E1C03">
      <w:pPr>
        <w:pStyle w:val="Annexetitre"/>
        <w:rPr>
          <w:noProof/>
        </w:rPr>
      </w:pPr>
      <w:bookmarkStart w:id="0" w:name="_GoBack"/>
      <w:bookmarkEnd w:id="0"/>
      <w:r w:rsidRPr="00A1072E">
        <w:rPr>
          <w:noProof/>
        </w:rPr>
        <w:lastRenderedPageBreak/>
        <w:t>ANEXĂ</w:t>
      </w:r>
    </w:p>
    <w:tbl>
      <w:tblPr>
        <w:tblW w:w="91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3840"/>
        <w:gridCol w:w="4021"/>
      </w:tblGrid>
      <w:tr w:rsidR="00F83A6C" w:rsidRPr="00A1072E" w14:paraId="28B9C4FC" w14:textId="77777777" w:rsidTr="00F83A6C">
        <w:trPr>
          <w:trHeight w:val="630"/>
        </w:trPr>
        <w:tc>
          <w:tcPr>
            <w:tcW w:w="1335" w:type="dxa"/>
            <w:shd w:val="clear" w:color="auto" w:fill="auto"/>
            <w:hideMark/>
          </w:tcPr>
          <w:p w14:paraId="64495617" w14:textId="77777777" w:rsidR="00F83A6C" w:rsidRPr="00A1072E" w:rsidRDefault="00F83A6C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Regulamentul nr.</w:t>
            </w:r>
          </w:p>
        </w:tc>
        <w:tc>
          <w:tcPr>
            <w:tcW w:w="3840" w:type="dxa"/>
            <w:shd w:val="clear" w:color="auto" w:fill="auto"/>
            <w:hideMark/>
          </w:tcPr>
          <w:p w14:paraId="6C78A7DD" w14:textId="77777777" w:rsidR="00F83A6C" w:rsidRPr="00A1072E" w:rsidRDefault="00F83A6C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Titlul punctului de pe ordinea de zi</w:t>
            </w:r>
          </w:p>
        </w:tc>
        <w:tc>
          <w:tcPr>
            <w:tcW w:w="4021" w:type="dxa"/>
            <w:shd w:val="clear" w:color="auto" w:fill="auto"/>
            <w:hideMark/>
          </w:tcPr>
          <w:p w14:paraId="6BCCBE9F" w14:textId="77777777" w:rsidR="00F83A6C" w:rsidRPr="00A1072E" w:rsidRDefault="00F83A6C" w:rsidP="00654713">
            <w:pPr>
              <w:spacing w:before="0" w:after="0"/>
              <w:jc w:val="left"/>
              <w:rPr>
                <w:rFonts w:eastAsia="Times New Roman"/>
                <w:b/>
                <w:bCs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Referința documentului</w:t>
            </w:r>
            <w:r w:rsidRPr="00A1072E">
              <w:rPr>
                <w:rStyle w:val="FootnoteReference"/>
                <w:rFonts w:eastAsia="Times New Roman"/>
                <w:b/>
                <w:bCs/>
                <w:noProof/>
                <w:sz w:val="20"/>
                <w:szCs w:val="20"/>
                <w:lang w:eastAsia="en-GB"/>
              </w:rPr>
              <w:footnoteReference w:id="1"/>
            </w:r>
          </w:p>
        </w:tc>
      </w:tr>
      <w:tr w:rsidR="00CF627A" w:rsidRPr="00A1072E" w14:paraId="1DB2A006" w14:textId="77777777" w:rsidTr="00CF627A">
        <w:trPr>
          <w:trHeight w:val="63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6CEAF" w14:textId="77777777" w:rsidR="00CF627A" w:rsidRPr="00A1072E" w:rsidRDefault="00CF627A" w:rsidP="00CF627A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F4194B" w14:textId="77777777" w:rsidR="00CF627A" w:rsidRPr="00A1072E" w:rsidRDefault="00CF627A" w:rsidP="00CF627A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3 la seria 07 de amendamente la Regulamentul ONU nr. 10 (Compatibilitatea electromagnetică) </w:t>
            </w:r>
          </w:p>
          <w:p w14:paraId="617B26B0" w14:textId="77777777" w:rsidR="00CF627A" w:rsidRPr="00A1072E" w:rsidRDefault="00CF627A" w:rsidP="00CF627A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CEE/TRANS/WP.29/GRE/94, pe baza CEE/TRANS/WP.29/GRE/2026/16, astfel cum a fost modificat prin GRE-94-56-Rev.1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822FA" w14:textId="77777777" w:rsidR="00CF627A" w:rsidRPr="00A1072E" w:rsidRDefault="00CF627A" w:rsidP="00CF627A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CEE/TRANS/WP.29/2026/158</w:t>
            </w:r>
          </w:p>
        </w:tc>
      </w:tr>
      <w:tr w:rsidR="005E7173" w:rsidRPr="00A1072E" w14:paraId="503CF2BF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8B1B96E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</w:t>
            </w:r>
          </w:p>
        </w:tc>
        <w:tc>
          <w:tcPr>
            <w:tcW w:w="3840" w:type="dxa"/>
            <w:shd w:val="clear" w:color="auto" w:fill="auto"/>
          </w:tcPr>
          <w:p w14:paraId="05239418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3 la seria de amendamente 04 la Regulamentul ONU nr. 11 (Încuietori și balamale de ușă) </w:t>
            </w:r>
          </w:p>
          <w:p w14:paraId="40F51C1C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IX</w:t>
            </w:r>
          </w:p>
        </w:tc>
        <w:tc>
          <w:tcPr>
            <w:tcW w:w="4021" w:type="dxa"/>
            <w:shd w:val="clear" w:color="auto" w:fill="auto"/>
          </w:tcPr>
          <w:p w14:paraId="16442B47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CEE/TRANS/WP.29/2026/59</w:t>
            </w:r>
          </w:p>
        </w:tc>
      </w:tr>
      <w:tr w:rsidR="005E7173" w:rsidRPr="00A1072E" w14:paraId="07C65649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D396CD1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</w:t>
            </w:r>
          </w:p>
        </w:tc>
        <w:tc>
          <w:tcPr>
            <w:tcW w:w="3840" w:type="dxa"/>
            <w:shd w:val="clear" w:color="auto" w:fill="auto"/>
          </w:tcPr>
          <w:p w14:paraId="2F106931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05 la Regulamentul ONU nr. 12 (Sistemul de direcție) </w:t>
            </w:r>
          </w:p>
          <w:p w14:paraId="23A0396B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</w:t>
            </w:r>
          </w:p>
        </w:tc>
        <w:tc>
          <w:tcPr>
            <w:tcW w:w="4021" w:type="dxa"/>
            <w:shd w:val="clear" w:color="auto" w:fill="auto"/>
          </w:tcPr>
          <w:p w14:paraId="54C795B0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CEE/TRANS/WP.29/2026/60</w:t>
            </w:r>
          </w:p>
        </w:tc>
      </w:tr>
      <w:tr w:rsidR="00A66748" w:rsidRPr="00A1072E" w14:paraId="7CF274D8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E8DDB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EECA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9 la seria de amendamente 12 la Regulamentul ONU nr. 13 (Sisteme de frânare pentru vehicule grele) </w:t>
            </w:r>
          </w:p>
          <w:p w14:paraId="541AAD5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77, pe baza documentului informal GRVA-24-08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80206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CEE/TRANS/WP.29/2026/73</w:t>
            </w:r>
          </w:p>
        </w:tc>
      </w:tr>
      <w:tr w:rsidR="00A66748" w:rsidRPr="00A1072E" w14:paraId="3DDB492F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798C6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C816B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7 la seria de amendamente 13 la Regulamentul ONU nr. 13 (Sisteme de frânare pentru vehicule grele) </w:t>
            </w:r>
          </w:p>
          <w:p w14:paraId="20CDC7A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77, pe baza documentului informal GRVA-24-08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12D1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CEE/TRANS/WP.29/2026/74</w:t>
            </w:r>
          </w:p>
        </w:tc>
      </w:tr>
      <w:tr w:rsidR="00A66748" w:rsidRPr="00A1072E" w14:paraId="1E77AB30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35FA6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93966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14 la Regulamentul ONU nr. 13 (Sisteme de frânare pentru vehicule grele) </w:t>
            </w:r>
          </w:p>
          <w:p w14:paraId="52ABCC9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77, pe baza documentului informal GRVA-24-08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4316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CEE/TRANS/WP.29/2026/75</w:t>
            </w:r>
          </w:p>
        </w:tc>
      </w:tr>
      <w:tr w:rsidR="00A66748" w:rsidRPr="00A1072E" w14:paraId="02E98ECE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EF0C7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DAAF0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3 la seria de amendamente 15 la Regulamentul ONU nr. 13 (Sisteme de frânare pentru vehicule grele) </w:t>
            </w:r>
          </w:p>
          <w:p w14:paraId="47538923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77, pe baza CEE/TRANS/WP.29/2026/7 și GRVA-24-08)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C0D64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CEE/TRANS/WP.29/2026/7/Rev.1</w:t>
            </w:r>
          </w:p>
        </w:tc>
      </w:tr>
      <w:tr w:rsidR="00A66748" w:rsidRPr="00A1072E" w14:paraId="2B063891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1837F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13-H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81BB6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2 la seria de amendamente 02 la Regulamentul ONU nr. 13-H (Frânele vehiculelor de tip M1 și N1)</w:t>
            </w:r>
          </w:p>
          <w:p w14:paraId="26BBCDD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(c), pe baza: CEE/TRANS/WP.29/2026/8 și GRVA-24-23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477D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CEE/TRANS/WP.29/2026/8/Rev.1</w:t>
            </w:r>
          </w:p>
        </w:tc>
      </w:tr>
      <w:tr w:rsidR="005E7173" w:rsidRPr="00A1072E" w14:paraId="2487D27E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8B4D4C4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</w:t>
            </w:r>
          </w:p>
        </w:tc>
        <w:tc>
          <w:tcPr>
            <w:tcW w:w="3840" w:type="dxa"/>
            <w:shd w:val="clear" w:color="auto" w:fill="auto"/>
          </w:tcPr>
          <w:p w14:paraId="3C531E9F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seria de amendamente 09 la Regulamentul ONU nr. 14 (Ancorajele centurilor de siguranță) </w:t>
            </w:r>
          </w:p>
          <w:p w14:paraId="5BCA952C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XI</w:t>
            </w:r>
          </w:p>
        </w:tc>
        <w:tc>
          <w:tcPr>
            <w:tcW w:w="4021" w:type="dxa"/>
            <w:shd w:val="clear" w:color="auto" w:fill="auto"/>
          </w:tcPr>
          <w:p w14:paraId="05C9A9E8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CEE/TRANS/WP.29/2026/61</w:t>
            </w:r>
          </w:p>
        </w:tc>
      </w:tr>
      <w:tr w:rsidR="005E7173" w:rsidRPr="00A1072E" w14:paraId="0463FE94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9A301DF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</w:t>
            </w:r>
          </w:p>
        </w:tc>
        <w:tc>
          <w:tcPr>
            <w:tcW w:w="3840" w:type="dxa"/>
            <w:shd w:val="clear" w:color="auto" w:fill="auto"/>
          </w:tcPr>
          <w:p w14:paraId="4D8B702C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3 la seria de amendamente 10 la Regulamentul ONU nr. 16 (Centuri de siguranță)</w:t>
            </w:r>
          </w:p>
          <w:p w14:paraId="795B2F9B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XII</w:t>
            </w:r>
          </w:p>
        </w:tc>
        <w:tc>
          <w:tcPr>
            <w:tcW w:w="4021" w:type="dxa"/>
            <w:shd w:val="clear" w:color="auto" w:fill="auto"/>
          </w:tcPr>
          <w:p w14:paraId="3A3E5587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CEE/TRANS/WP.29/2026/62</w:t>
            </w:r>
          </w:p>
        </w:tc>
      </w:tr>
      <w:tr w:rsidR="005E7173" w:rsidRPr="00A1072E" w14:paraId="266AE061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B2A21C6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</w:t>
            </w:r>
          </w:p>
        </w:tc>
        <w:tc>
          <w:tcPr>
            <w:tcW w:w="3840" w:type="dxa"/>
            <w:shd w:val="clear" w:color="auto" w:fill="auto"/>
          </w:tcPr>
          <w:p w14:paraId="6A5E70A2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10 și de completare 2 la seria 11 de amendamente la Regulamentul ONU nr. 17 (Rezistența scaunelor, a ancorajelor și a tetierelor acestora)</w:t>
            </w:r>
          </w:p>
          <w:p w14:paraId="4413F089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19, pe baza CEE/TRANS/WP.29/GRSP/78, anexa IV.A</w:t>
            </w:r>
          </w:p>
        </w:tc>
        <w:tc>
          <w:tcPr>
            <w:tcW w:w="4021" w:type="dxa"/>
            <w:shd w:val="clear" w:color="auto" w:fill="auto"/>
          </w:tcPr>
          <w:p w14:paraId="4BFF9102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CEE/TRANS/WP.29/2026/47</w:t>
            </w:r>
          </w:p>
        </w:tc>
      </w:tr>
      <w:tr w:rsidR="005E7173" w:rsidRPr="00A1072E" w14:paraId="5B7CFF65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D2EBD3B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</w:t>
            </w:r>
          </w:p>
        </w:tc>
        <w:tc>
          <w:tcPr>
            <w:tcW w:w="3840" w:type="dxa"/>
            <w:shd w:val="clear" w:color="auto" w:fill="auto"/>
          </w:tcPr>
          <w:p w14:paraId="351E7207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12 la Regulamentul ONU nr. 17 (Rezistența scaunelor, a ancorajelor lor și a tetierelor acestora)</w:t>
            </w:r>
          </w:p>
          <w:p w14:paraId="6C09381A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19, pe baza CEE/TRANS/WP.29/GRSP/78, anexa IV.B</w:t>
            </w:r>
          </w:p>
        </w:tc>
        <w:tc>
          <w:tcPr>
            <w:tcW w:w="4021" w:type="dxa"/>
            <w:shd w:val="clear" w:color="auto" w:fill="auto"/>
          </w:tcPr>
          <w:p w14:paraId="38BA3B2D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CEE/TRANS/WP.29/2026/48</w:t>
            </w:r>
          </w:p>
        </w:tc>
      </w:tr>
      <w:tr w:rsidR="00841E09" w:rsidRPr="00A1072E" w14:paraId="0A77AE2D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5E9B8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29CE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5 la seria de amendamente 03 la Regulamentul ONU nr. 18 (Protecția împotriva utilizării neautorizate)</w:t>
            </w:r>
          </w:p>
          <w:p w14:paraId="22CB4A7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GRSG-130-46-Rev.1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3FE8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CEE/TRANS/WP.29/2026/101</w:t>
            </w:r>
          </w:p>
        </w:tc>
      </w:tr>
      <w:tr w:rsidR="00841E09" w:rsidRPr="00A1072E" w14:paraId="45A353A0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1AC0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21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1141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6 la seria de amendamente 01 la Regulamentul ONU nr. 21 (Amenajări interioare)</w:t>
            </w:r>
          </w:p>
          <w:p w14:paraId="3C3C426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XIII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CE613" w14:textId="77777777" w:rsidR="00487EFD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CEE/TRANS/WP.29/2026/63, WP.29-199-06</w:t>
            </w:r>
          </w:p>
        </w:tc>
      </w:tr>
      <w:tr w:rsidR="00841E09" w:rsidRPr="00A1072E" w14:paraId="437920B2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CBEA2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24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3C46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12 la seria de amendamente 03 la Regulamentul ONU nr. 24 [Poluanți vizibili, măsurarea puterii motorului cu aprindere prin compresie (Emisii diesel)] </w:t>
            </w:r>
          </w:p>
          <w:p w14:paraId="2EF14C4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CEE/TRANS/WP.29/GRPE/2026/18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8ED0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CEE/TRANS/WP.29/2026/144</w:t>
            </w:r>
          </w:p>
        </w:tc>
      </w:tr>
      <w:tr w:rsidR="00841E09" w:rsidRPr="00A1072E" w14:paraId="66E5742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E824B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26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4F7A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04 la Regulamentul ONU nr. 26 (Proeminențe exterioare ale autoturismelor)</w:t>
            </w:r>
          </w:p>
          <w:p w14:paraId="312D17C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(CEE/TRANS/WP.29/GRSG/109, punctul 34, pe baza GRSG-130-43-Rev.1)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63F4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CEE/TRANS/WP.29/2026/102</w:t>
            </w:r>
          </w:p>
        </w:tc>
      </w:tr>
      <w:tr w:rsidR="00A66748" w:rsidRPr="00A1072E" w14:paraId="13058E42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A610AE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28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A972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7 la Regulamentul ONU nr. 28 (Dispozitive de avertizare sonoră) </w:t>
            </w:r>
          </w:p>
          <w:p w14:paraId="68E4EED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CEE/TRANS/WP.29/GRBP/80, punctul 22, pe baza CEE/TRANS/WP.29/GRBP/2025/23, astfel cum a fost modificat prin GRBP-82-13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B486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CEE/TRANS/WP.29/2026/88</w:t>
            </w:r>
          </w:p>
        </w:tc>
      </w:tr>
      <w:tr w:rsidR="005E7173" w:rsidRPr="00A1072E" w14:paraId="28056BE7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72F3099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29</w:t>
            </w:r>
          </w:p>
        </w:tc>
        <w:tc>
          <w:tcPr>
            <w:tcW w:w="3840" w:type="dxa"/>
            <w:shd w:val="clear" w:color="auto" w:fill="auto"/>
          </w:tcPr>
          <w:p w14:paraId="48684761" w14:textId="77777777" w:rsidR="00FB138A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7 la seria de amendamente 03 la Regulamentul ONU nr. 29 (Cabine ale vehiculelor comerciale)</w:t>
            </w:r>
          </w:p>
          <w:p w14:paraId="6387405C" w14:textId="77777777" w:rsidR="005E7173" w:rsidRPr="00A1072E" w:rsidRDefault="00FB138A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XIV</w:t>
            </w:r>
          </w:p>
        </w:tc>
        <w:tc>
          <w:tcPr>
            <w:tcW w:w="4021" w:type="dxa"/>
            <w:shd w:val="clear" w:color="auto" w:fill="auto"/>
          </w:tcPr>
          <w:p w14:paraId="56BCE762" w14:textId="77777777" w:rsidR="005E7173" w:rsidRPr="00A1072E" w:rsidRDefault="005E7173" w:rsidP="005E717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CEE/TRANS/WP.29/2026/64</w:t>
            </w:r>
          </w:p>
        </w:tc>
      </w:tr>
      <w:tr w:rsidR="00841E09" w:rsidRPr="00A1072E" w14:paraId="72765C2C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9337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34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83F1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04 la Regulamentul ONU nr. 34 (Prevenirea riscului de incendiu) </w:t>
            </w:r>
          </w:p>
          <w:p w14:paraId="2E6812C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GRSG-130-44-Rev.1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4CDC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CEE/TRANS/WP.29/2026/103</w:t>
            </w:r>
          </w:p>
        </w:tc>
      </w:tr>
      <w:tr w:rsidR="00841E09" w:rsidRPr="00A1072E" w14:paraId="34B15A6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BAF5E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39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76FD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02 la Regulamentul ONU nr. 39 (Vitezometrul și contorul de kilometraj) </w:t>
            </w:r>
          </w:p>
          <w:p w14:paraId="4D09457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GRSG-130-66-Rev.2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F9C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CEE/TRANS/WP.29/2026/105</w:t>
            </w:r>
          </w:p>
        </w:tc>
      </w:tr>
      <w:tr w:rsidR="00841E09" w:rsidRPr="00A1072E" w14:paraId="11FE5150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E62A5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2136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13 la seria de amendamente 01 la Regulamentul ONU nr. 43 (Geamuri securizate) </w:t>
            </w:r>
          </w:p>
          <w:p w14:paraId="3BE0510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1733A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CEE/TRANS/WP.29/2026/106</w:t>
            </w:r>
          </w:p>
        </w:tc>
      </w:tr>
      <w:tr w:rsidR="00CF627A" w:rsidRPr="00A1072E" w14:paraId="5C20CE75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822A5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F92B0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14 la seria de amendamente 01 la Regulamentul ONU nr. 45 (Ștergătoare de faruri) </w:t>
            </w:r>
          </w:p>
          <w:p w14:paraId="34CB5B8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punctul 37, pe baza CEE/TRANS/WP.29/GRE/2025/22 astfel cum a fost modificat prin GRE-93-31-Rev.1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331F7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CEE/TRANS/WP.29/2026/159</w:t>
            </w:r>
          </w:p>
        </w:tc>
      </w:tr>
      <w:tr w:rsidR="00CF627A" w:rsidRPr="00A1072E" w14:paraId="073EC8E0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9D56E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C24E0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07 la Regulamentul ONU nr. 46 (Vizibilitate indirectă) </w:t>
            </w:r>
          </w:p>
          <w:p w14:paraId="1EBF8583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1A7C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CEE/TRANS/WP.29/2026/107</w:t>
            </w:r>
          </w:p>
        </w:tc>
      </w:tr>
      <w:tr w:rsidR="00CF627A" w:rsidRPr="00A1072E" w14:paraId="038C5376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D00B6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0F69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24 la seria de amendamente 06 la Regulamentul ONU nr. 48 (Instalarea dispozitivelor de iluminat și de semnalizare luminoasă) </w:t>
            </w:r>
          </w:p>
          <w:p w14:paraId="26011311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punctul 24, pe baza CEE/TRANS/WP.29/GRE/2024/21/Rev.1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5319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CEE/TRANS/WP.29/2026/160</w:t>
            </w:r>
          </w:p>
        </w:tc>
      </w:tr>
      <w:tr w:rsidR="00CF627A" w:rsidRPr="00A1072E" w14:paraId="7E94151A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6A950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43277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11 la seria de amendamente 07 la Regulamentul ONU nr. 48 (Instalarea dispozitivelor de iluminat și de semnalizare luminoasă) </w:t>
            </w:r>
          </w:p>
          <w:p w14:paraId="7570E1E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punctul 24, pe baza CEE/TRANS/WP.29/GRE/2024/21/Rev.1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789F4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CEE/TRANS/WP.29/2026/161</w:t>
            </w:r>
          </w:p>
        </w:tc>
      </w:tr>
      <w:tr w:rsidR="00CF627A" w:rsidRPr="00A1072E" w14:paraId="5A00DF4A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FA80E2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F0A15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9 la seria de amendamente 08 la Regulamentul ONU nr. 48 (Instalarea dispozitivelor de iluminat și de semnalizare luminoasă) </w:t>
            </w:r>
          </w:p>
          <w:p w14:paraId="71A2B95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punctele 24 și 37, pe baza CEE/TRANS/WP.29/GRE/2024/21/Rev.1 și CEE/TRANS/WP.29/GRE/2025/24, astfel cum a fost modificat prin GRE-93-32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E4104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CEE/TRANS/WP.29/2026/162</w:t>
            </w:r>
          </w:p>
        </w:tc>
      </w:tr>
      <w:tr w:rsidR="00CF627A" w:rsidRPr="00A1072E" w14:paraId="0F509BAB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82F37F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C43245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09 la Regulamentul ONU nr. 48 (Instalarea dispozitivelor de iluminat și de semnalizare luminoasă) </w:t>
            </w:r>
          </w:p>
          <w:p w14:paraId="71C94087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punctele 24 și 37, pe baza CEE/TRANS/WP.29/GRE/2024/21/Rev.1 și CEE/TRANS/WP.29/GRE/2025/23, astfel cum a fost modificat prin GRE-93-30-Rev.1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D757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CEE/TRANS/WP.29/2026/163</w:t>
            </w:r>
          </w:p>
        </w:tc>
      </w:tr>
      <w:tr w:rsidR="00841E09" w:rsidRPr="00A1072E" w14:paraId="49C0FB51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70BA8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49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8FF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07 la Regulamentul ONU nr. 49 [Emisiile motoarelor cu aprindere prin compresie și ale motoarelor cu aprindere prin scânteie (GPL și GNC)] </w:t>
            </w:r>
          </w:p>
          <w:p w14:paraId="3F341F2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CEE/TRANS/WP.29/GRPE/2026/16, astfel cum a fost modificat prin GRPE-94-29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9AE14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CEE/TRANS/WP.29/2026/145</w:t>
            </w:r>
          </w:p>
        </w:tc>
      </w:tr>
      <w:tr w:rsidR="00841E09" w:rsidRPr="00A1072E" w14:paraId="0EDF5D0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B7637C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51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7AA7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11 la seria de amendamente 03 la Regulamentul ONU nr. 51 (Emisii sonore ale vehiculelor din categoriile M și N) </w:t>
            </w:r>
          </w:p>
          <w:p w14:paraId="4563356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CEE/TRANS/WP.29/GRBP/80, punctul 22, pe baza CEE/TRANS/WP.29/GRBP/83, punctul XX., pe baza CEE/TRANS/WP.29/GRBP/2025/20, ECE/TRANS/WP.29/GRBP/2025/25, CEE/TRANS/WP.29/GRBPE/2026/4, GRBP-82- 07, GRBP-82-15-Rev.1, GRBP-82-22, GRBP-83-09-Rev.1 astfel cum a fost consolidat în GRBP-83-41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5782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CEE/TRANS/WP.29/2026/89</w:t>
            </w:r>
          </w:p>
        </w:tc>
      </w:tr>
      <w:tr w:rsidR="00841E09" w:rsidRPr="00A1072E" w14:paraId="413F532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011F8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55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432A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03 la Regulamentul ONU nr. 55 (Dispozitive mecanice de cuplare) </w:t>
            </w:r>
          </w:p>
          <w:p w14:paraId="6FB8D12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 34, pe baza CEE/TRANS/WP.29/GRSG/2025/21 nemodificat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380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CEE/TRANS/WP.29/2026/108</w:t>
            </w:r>
          </w:p>
        </w:tc>
      </w:tr>
      <w:tr w:rsidR="00841E09" w:rsidRPr="00A1072E" w14:paraId="76011E1F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66698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58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BD9E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03 la Regulamentul ONU nr. 58 (Dispozitive de protecție antiîmpănare spate) </w:t>
            </w:r>
          </w:p>
          <w:p w14:paraId="5714508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CEE/TRANS/WP.29/GRSG/2025/22, astfel cum a fost modificat prin punctul 34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25FC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CEE/TRANS/WP.29/2026/109</w:t>
            </w:r>
          </w:p>
        </w:tc>
      </w:tr>
      <w:tr w:rsidR="00841E09" w:rsidRPr="00A1072E" w14:paraId="76CC8BE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ED7A6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61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CC37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versiunea originală a Regulamentului ONU nr. 61 (Proeminențele exterioare ale vehiculelor utilitare) </w:t>
            </w:r>
          </w:p>
          <w:p w14:paraId="1563791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E89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CEE/TRANS/WP.29/2026/110</w:t>
            </w:r>
          </w:p>
        </w:tc>
      </w:tr>
      <w:tr w:rsidR="00841E09" w:rsidRPr="00A1072E" w14:paraId="062E2F64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0B6E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64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476A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03 la Regulamentul ONU nr. 64 (Unitate de rezervă temporară, anvelope cu posibilitate de rulare pe jantă) </w:t>
            </w:r>
          </w:p>
          <w:p w14:paraId="0617F4B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XX., pe baza CEE/TRANS/WP.29/GRBP/2026/2, astfel cum a fost modificat prin GRBP-83-10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144F2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CEE/TRANS/WP.29/2026/90</w:t>
            </w:r>
          </w:p>
        </w:tc>
      </w:tr>
      <w:tr w:rsidR="00841E09" w:rsidRPr="00A1072E" w14:paraId="73DBDA26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DCD21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66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4902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02 la Regulamentul ONU nr. 66 (Rezistența suprastructurii) </w:t>
            </w:r>
          </w:p>
          <w:p w14:paraId="10C9F85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7E2F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CEE/TRANS/WP.29/2026/111</w:t>
            </w:r>
          </w:p>
        </w:tc>
      </w:tr>
      <w:tr w:rsidR="00841E09" w:rsidRPr="00A1072E" w14:paraId="02AD54A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4CE6A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67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88E0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3 la seria de amendamente 04 la Regulamentul ONU nr. 67 (Vehicule cu gaz petrolier lichefiat) </w:t>
            </w:r>
          </w:p>
          <w:p w14:paraId="05AD465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GRS2G-130-62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10A8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CEE/TRANS/WP.29/2026/112</w:t>
            </w:r>
          </w:p>
        </w:tc>
      </w:tr>
      <w:tr w:rsidR="00841E09" w:rsidRPr="00A1072E" w14:paraId="14D89653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95575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3B7A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02 la Regulamentul ONU nr. 73 (Dispozitive de protecție laterală) </w:t>
            </w:r>
          </w:p>
          <w:p w14:paraId="0AE9BB3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 34, pe baza CEE/TRANS/WP.29/GRSG/2025/26 nemodificat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F16C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CEE/TRANS/WP.29/2026/113</w:t>
            </w:r>
          </w:p>
        </w:tc>
      </w:tr>
      <w:tr w:rsidR="00722D01" w:rsidRPr="00A1072E" w14:paraId="428363DF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0BA812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BA409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3 la seria de amendamente 01 la Regulamentul ONU nr. 73 (Dispozitive de protecție laterală)</w:t>
            </w:r>
          </w:p>
          <w:p w14:paraId="3110E3E2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GRSG-131-26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31D2E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CEE/TRANS/WP.29/2026/165</w:t>
            </w:r>
          </w:p>
        </w:tc>
      </w:tr>
      <w:tr w:rsidR="00841E09" w:rsidRPr="00A1072E" w14:paraId="35E9406A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9B4D1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90E1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22 la Regulamentul ONU nr. 75 (Pneuri pentru motociclete/motorete) </w:t>
            </w:r>
          </w:p>
          <w:p w14:paraId="14CF9FE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XX., pe baza CEE/TRANS/WP.29/GRBP/2026/7, astfel cum a fost modificat prin GRBP-83-23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5C59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CEE/TRANS/WP.29/2026/91</w:t>
            </w:r>
          </w:p>
        </w:tc>
      </w:tr>
      <w:tr w:rsidR="00A66748" w:rsidRPr="00A1072E" w14:paraId="16222DDD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58FC5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5B40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seria de amendamente 02 la Regulamentul ONU nr. 79 (Echipamentul de direcție) </w:t>
            </w:r>
          </w:p>
          <w:p w14:paraId="216763C1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60, pe baza GRVA-24-25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AB15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CEE/TRANS/WP.29/2026/76</w:t>
            </w:r>
          </w:p>
        </w:tc>
      </w:tr>
      <w:tr w:rsidR="00A66748" w:rsidRPr="00A1072E" w14:paraId="4B6DB737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462B8C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17B2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16 la seria de amendamente 03 la Regulamentul ONU nr. 79 (Echipamentul de direcție) </w:t>
            </w:r>
          </w:p>
          <w:p w14:paraId="0EDE6ED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punctele 60 și 63, pe baza GRVA-24-40 și GRVA-24-25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237A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CEE/TRANS/WP.29/2026/77</w:t>
            </w:r>
          </w:p>
        </w:tc>
      </w:tr>
      <w:tr w:rsidR="00A66748" w:rsidRPr="00A1072E" w14:paraId="4371B758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1AA62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F29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11 la seria de amendamente 04 la Regulamentul ONU nr. 79 (Echipamentul de direcție) </w:t>
            </w:r>
          </w:p>
          <w:p w14:paraId="33BB958C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punctele 60 și 63, pe baza GRVA-24-40 și GRVA-24-25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4FE0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CEE/TRANS/WP.29/2026/78</w:t>
            </w:r>
          </w:p>
        </w:tc>
      </w:tr>
      <w:tr w:rsidR="00A66748" w:rsidRPr="00A1072E" w14:paraId="619531C2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93874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9A69A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noua serie de amendamente 05 la Regulamentul ONU nr. 79 (Sistemul de direcție) </w:t>
            </w:r>
          </w:p>
          <w:p w14:paraId="67394CDE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punctele 35 litera (b), 60 și 63, pe baza CEE/TRANS/WP.29/GRVA/2026/10 astfel cum a fost modificat prin GRVA-24-22, GRVA-24-25 și GRVA-24-40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6C23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CEE/TRANS/WP.29/2026/9/Rev.1</w:t>
            </w:r>
          </w:p>
        </w:tc>
      </w:tr>
      <w:tr w:rsidR="00CF627A" w:rsidRPr="00A1072E" w14:paraId="6A8B1E5C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A2DCC2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79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FBCCE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rectificare la Regulamentul ONU nr. 79 (Sistemul de direcție) </w:t>
            </w:r>
          </w:p>
          <w:p w14:paraId="1BF180C2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CEE/TRANS/WP.29/GRVA/25, pe baza GRVA-24-25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5521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CEE/TRANS/WP.29/2026/135</w:t>
            </w:r>
          </w:p>
        </w:tc>
      </w:tr>
      <w:tr w:rsidR="00841E09" w:rsidRPr="00A1072E" w14:paraId="1C7F89E1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189FB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83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4FA3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4 la seria de amendamente 08 la Regulamentul ONU nr. 83 (Emisiile vehiculelor de tip M1 și N1) </w:t>
            </w:r>
          </w:p>
          <w:p w14:paraId="1EEFE0D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CEE/TRANS/WP.29/GRPE/93, punctul 16, pe baza CEE/TRANS/WP.29/GRPE/2025/23, GRPE-93-12, GRPE-93-14 și în timpul sesiunii, astfel cum a fost modificat prin anexa IV și CEE/TRANS/WP.29/GRPE.94, punctul XX., pe baza GRPE-94-18-Rev.1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0FE7A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CEE/TRANS/WP.29/2026/147</w:t>
            </w:r>
          </w:p>
        </w:tc>
      </w:tr>
      <w:tr w:rsidR="00841E09" w:rsidRPr="00A1072E" w14:paraId="4F0DF261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D9447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83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39CB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 09 la Regulamentul ONU nr. 83 (Emisiile vehiculelor de tip M1 și N1) </w:t>
            </w:r>
          </w:p>
          <w:p w14:paraId="6E40B18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CEE/TRANS/WP.29/GRPE/2026/7, CEE/TRANS/WP.29/GRPE/2026/11, CEE/TRANS/WP.29/GRPE/2026/12, GRPE-94- 24-Rev.1, GRPE-94-30, GRPE-94-51 și GRPE-94-65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7BB6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CEE/TRANS/WP.29/2026/148</w:t>
            </w:r>
          </w:p>
        </w:tc>
      </w:tr>
      <w:tr w:rsidR="00841E09" w:rsidRPr="00A1072E" w14:paraId="4106B5B5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184C6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85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37EB1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14 la Regulamentul ONU nr. 85 (Măsurarea puterii nete) </w:t>
            </w:r>
          </w:p>
          <w:p w14:paraId="2C431C9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CEE/TRANS/WP.29/GRPE/2026/19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B8B2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CEE/TRANS/WP.29/2026/149</w:t>
            </w:r>
          </w:p>
        </w:tc>
      </w:tr>
      <w:tr w:rsidR="00A66748" w:rsidRPr="00A1072E" w14:paraId="48E48708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75A65D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89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C0DCE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4 la versiunea originală de amendamente la Regulamentul ONU nr. 89 (Limitatoare de viteză)</w:t>
            </w:r>
          </w:p>
          <w:p w14:paraId="3F2A97BD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 35 litera (a), pe baza CEE/TRANS/WP.29/GRVA/2026/6, astfel cum a fost modificat prin GRVA-24-37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0C09E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CEE/TRANS/WP.29/2026/79</w:t>
            </w:r>
          </w:p>
        </w:tc>
      </w:tr>
      <w:tr w:rsidR="00A66748" w:rsidRPr="00A1072E" w14:paraId="1EA240FD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1D2CE1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90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F6797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13 la seria de amendamente 02 la Regulamentul ONU nr. 90 (Piese de schimb pentru sistemul de frânare) </w:t>
            </w:r>
          </w:p>
          <w:p w14:paraId="6545DA0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(a), pe baza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95A8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CEE/TRANS/WP.29/2026/80</w:t>
            </w:r>
          </w:p>
        </w:tc>
      </w:tr>
      <w:tr w:rsidR="00841E09" w:rsidRPr="00A1072E" w14:paraId="71E3026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A3E4E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93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063B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versiunea originală a Regulamentului ONU nr. 93 (Dispozitive de protecție antiîmpănare față) </w:t>
            </w:r>
          </w:p>
          <w:p w14:paraId="194DD3A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CEE/TRANS/WP.29/GRSG/2025/27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E3AC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CEE/TRANS/WP.29/2026/114</w:t>
            </w:r>
          </w:p>
        </w:tc>
      </w:tr>
      <w:tr w:rsidR="00B52D35" w:rsidRPr="00A1072E" w14:paraId="7789B609" w14:textId="77777777" w:rsidTr="00810BE3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CE0C04D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94</w:t>
            </w:r>
          </w:p>
        </w:tc>
        <w:tc>
          <w:tcPr>
            <w:tcW w:w="3840" w:type="dxa"/>
            <w:shd w:val="clear" w:color="auto" w:fill="auto"/>
          </w:tcPr>
          <w:p w14:paraId="453E2682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05 la Regulamentul ONU nr. 94 (Protecția în caz de coliziune frontală) </w:t>
            </w:r>
          </w:p>
          <w:p w14:paraId="7C582F93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XV</w:t>
            </w:r>
          </w:p>
        </w:tc>
        <w:tc>
          <w:tcPr>
            <w:tcW w:w="4021" w:type="dxa"/>
            <w:shd w:val="clear" w:color="auto" w:fill="auto"/>
          </w:tcPr>
          <w:p w14:paraId="5E261F40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CEE/TRANS/WP.29/2026/65, WP.29-199-06</w:t>
            </w:r>
          </w:p>
        </w:tc>
      </w:tr>
      <w:tr w:rsidR="00B52D35" w:rsidRPr="00A1072E" w14:paraId="2F63C7C2" w14:textId="77777777" w:rsidTr="00810BE3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91964A9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95</w:t>
            </w:r>
          </w:p>
        </w:tc>
        <w:tc>
          <w:tcPr>
            <w:tcW w:w="3840" w:type="dxa"/>
            <w:shd w:val="clear" w:color="auto" w:fill="auto"/>
          </w:tcPr>
          <w:p w14:paraId="5E37AF17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06 la Regulamentul ONU nr. 95 (Protecția în caz de coliziune laterală) </w:t>
            </w:r>
          </w:p>
          <w:p w14:paraId="1944DD66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XVI</w:t>
            </w:r>
          </w:p>
        </w:tc>
        <w:tc>
          <w:tcPr>
            <w:tcW w:w="4021" w:type="dxa"/>
            <w:shd w:val="clear" w:color="auto" w:fill="auto"/>
          </w:tcPr>
          <w:p w14:paraId="01EE55F2" w14:textId="77777777" w:rsidR="00B52D35" w:rsidRPr="00A1072E" w:rsidRDefault="00B52D35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CEE/TRANS/WP.29/2026/66</w:t>
            </w:r>
          </w:p>
        </w:tc>
      </w:tr>
      <w:tr w:rsidR="00841E09" w:rsidRPr="00A1072E" w14:paraId="3382E29A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F322B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97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78AA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10 la seria de amendamente 01 la Regulamentul nr. 97 [Sisteme de alarmă (pentru vehicule)] </w:t>
            </w:r>
          </w:p>
          <w:p w14:paraId="75DF80D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E6CD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CEE/TRANS/WP.29/2026/115</w:t>
            </w:r>
          </w:p>
        </w:tc>
      </w:tr>
      <w:tr w:rsidR="00F83A6C" w:rsidRPr="00A1072E" w14:paraId="433E5C6C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3F3C0E01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100</w:t>
            </w:r>
          </w:p>
        </w:tc>
        <w:tc>
          <w:tcPr>
            <w:tcW w:w="3840" w:type="dxa"/>
            <w:shd w:val="clear" w:color="auto" w:fill="auto"/>
          </w:tcPr>
          <w:p w14:paraId="7DF210F4" w14:textId="77777777" w:rsidR="00FB138A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03 la seria de amendamente 04 și de completare 06 la seria de amendamente 03 la Regulamentul ONU nr. 100 (Vehicule cu propulsie electrică)</w:t>
            </w:r>
          </w:p>
          <w:p w14:paraId="4A81639D" w14:textId="77777777" w:rsidR="00F83A6C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26, pe baza CEE/TRANS/WP.29/GRSP/78, anexa V.A</w:t>
            </w:r>
          </w:p>
        </w:tc>
        <w:tc>
          <w:tcPr>
            <w:tcW w:w="4021" w:type="dxa"/>
            <w:shd w:val="clear" w:color="auto" w:fill="auto"/>
          </w:tcPr>
          <w:p w14:paraId="60D76B5B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CEE/TRANS/WP.29/2026/49</w:t>
            </w:r>
          </w:p>
        </w:tc>
      </w:tr>
      <w:tr w:rsidR="00F83A6C" w:rsidRPr="00A1072E" w14:paraId="40B3C56E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A6C7752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100</w:t>
            </w:r>
          </w:p>
        </w:tc>
        <w:tc>
          <w:tcPr>
            <w:tcW w:w="3840" w:type="dxa"/>
            <w:shd w:val="clear" w:color="auto" w:fill="auto"/>
          </w:tcPr>
          <w:p w14:paraId="3E2A67B2" w14:textId="77777777" w:rsidR="00FB138A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05 la Regulamentul ONU nr. 100 (Vehicule cu propulsie electrică)</w:t>
            </w:r>
          </w:p>
          <w:p w14:paraId="7BD8E882" w14:textId="77777777" w:rsidR="00F83A6C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26, pe baza CEE/TRANS/WP.29/GRSP/78, anexa V.B</w:t>
            </w:r>
          </w:p>
        </w:tc>
        <w:tc>
          <w:tcPr>
            <w:tcW w:w="4021" w:type="dxa"/>
            <w:shd w:val="clear" w:color="auto" w:fill="auto"/>
          </w:tcPr>
          <w:p w14:paraId="4B5CC30E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CEE/TRANS/WP.29/2026/50</w:t>
            </w:r>
          </w:p>
        </w:tc>
      </w:tr>
      <w:tr w:rsidR="00841E09" w:rsidRPr="00A1072E" w14:paraId="40364307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A9E28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643F8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versiunea originală a Regulamentului ONU nr. 102 (Dispozitive de cuplare strânsă) </w:t>
            </w:r>
          </w:p>
          <w:p w14:paraId="53E5891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80A0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CEE/TRANS/WP.29/2026/116</w:t>
            </w:r>
          </w:p>
        </w:tc>
      </w:tr>
      <w:tr w:rsidR="00841E09" w:rsidRPr="00A1072E" w14:paraId="2EBF178D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B6471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3597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22 la Regulamentul ONU nr. 106 (Pneuri pentru vehicule agricole) </w:t>
            </w:r>
          </w:p>
          <w:p w14:paraId="021BDE9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CEE/TRANS/WP.29/GRBP/2026/8, astfel cum a fost modificat prin GRBP-83-19-Rev.1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7B8F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CEE/TRANS/WP.29/2026/92</w:t>
            </w:r>
          </w:p>
        </w:tc>
      </w:tr>
      <w:tr w:rsidR="00841E09" w:rsidRPr="00A1072E" w14:paraId="6F184707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F73B7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0D56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10 la Regulamentul ONU nr. 107 (Construcția generală a autobuzelor) </w:t>
            </w:r>
          </w:p>
          <w:p w14:paraId="10F727B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GRSG-130-60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190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CEE/TRANS/WP.29/2026/118</w:t>
            </w:r>
          </w:p>
        </w:tc>
      </w:tr>
      <w:tr w:rsidR="00841E09" w:rsidRPr="00A1072E" w14:paraId="1881E322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69C79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A81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01 la Regulamentul ONU nr. 108 (Pneuri reșapate pentru autoturisme și remorcile acestora) </w:t>
            </w:r>
          </w:p>
          <w:p w14:paraId="4D517C5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CEE/TRANS/WP.29/GRBP/2026/9, astfel cum a fost modificat prin GRBP-83-13-Rev.1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B686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CEE/TRANS/WP.29/2026/93</w:t>
            </w:r>
          </w:p>
        </w:tc>
      </w:tr>
      <w:tr w:rsidR="00841E09" w:rsidRPr="00A1072E" w14:paraId="7943740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F3586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109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36B72" w14:textId="59B734AD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01 la Regulamentul ONU nr. 109 (Anvelope reșapate pentru vehiculele utilitare și remorcile acestora) </w:t>
            </w:r>
          </w:p>
          <w:p w14:paraId="0D8DA9D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CEE/TRANS/WP.29/GRBP/2026/12, astfel cum a fost modificat prin GRBP-83-21-Rev.2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642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CEE/TRANS/WP.29/2026/94</w:t>
            </w:r>
          </w:p>
        </w:tc>
      </w:tr>
      <w:tr w:rsidR="00841E09" w:rsidRPr="00A1072E" w14:paraId="498E7F84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C7C85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5CFB9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06 la Regulamentul ONU nr. 110 (Vehicule GNC și GNL) </w:t>
            </w:r>
          </w:p>
          <w:p w14:paraId="4C2C5E6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E054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CEE/TRANS/WP.29/2026/117</w:t>
            </w:r>
          </w:p>
        </w:tc>
      </w:tr>
      <w:tr w:rsidR="00CF627A" w:rsidRPr="00A1072E" w14:paraId="6CFB1625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BEC04B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E3F92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11 la Regulamentul ONU nr. 115 (Sisteme de adaptare GPL-GNC) </w:t>
            </w:r>
          </w:p>
          <w:p w14:paraId="7EDB1DF8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CEE/TRANS/WP.29/GRPE/2026/20 astfel cum a fost modificat prin GRPE-94-34 și în timpul sesiunii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99F25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CEE/TRANS/WP.29/2026/150</w:t>
            </w:r>
          </w:p>
        </w:tc>
      </w:tr>
      <w:tr w:rsidR="00841E09" w:rsidRPr="00A1072E" w14:paraId="5A004A31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8D831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C3BD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01 la Regulamentul ONU nr. 116 (Protecția împotriva utilizării neautorizate) </w:t>
            </w:r>
          </w:p>
          <w:p w14:paraId="23C1740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C720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CEE/TRANS/WP.29/2026/119</w:t>
            </w:r>
          </w:p>
        </w:tc>
      </w:tr>
      <w:tr w:rsidR="00CF627A" w:rsidRPr="00A1072E" w14:paraId="1628B1CF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2B221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134B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04 la Regulamentul ONU nr. 117 (Pneuri, rezistența la rulare, zgomotul de rulare și aderența pe suprafețe umede) </w:t>
            </w:r>
          </w:p>
          <w:p w14:paraId="5B98E18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(CEE/TRANS/WP.29/GRBP/80 punctul 22 și CEE/TRANS/WP.29/GRBP/83 punctul XX, pe baza CEE/TRANS/WP.29/GRBP/2025/28, GRBP82-27, CEE/TRANS/WP.29/GRBP/2026/6 și GRBP-83-20-Rev.2 astfel cum a fost consolidat în GRBP82-48-Rev.1)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134F1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CEE/TRANS/WP.29/2026/143</w:t>
            </w:r>
          </w:p>
        </w:tc>
      </w:tr>
      <w:tr w:rsidR="00722D01" w:rsidRPr="00A1072E" w14:paraId="6E945360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3A04C7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117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61112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18 la seria de amendamente 02 la Regulamentul ONU nr. 117 (Pneuri, rezistența la rulare, zgomotul de rulare și aderența pe suprafețe umede) </w:t>
            </w:r>
          </w:p>
          <w:p w14:paraId="0D59C405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GRBP-83-43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1BD9F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CEE/TRANS/WP.29/2026/167</w:t>
            </w:r>
          </w:p>
        </w:tc>
      </w:tr>
      <w:tr w:rsidR="00841E09" w:rsidRPr="00A1072E" w14:paraId="7D144CDF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B4F892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E749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8 la seria de amendamente 01 la Regulamentul ONU nr. 121 (Identificarea comenzilor, a lămpilor martor și a indicatoarelor) </w:t>
            </w:r>
          </w:p>
          <w:p w14:paraId="6DDAA3C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C9357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CEE/TRANS/WP.29/2026/120</w:t>
            </w:r>
          </w:p>
        </w:tc>
      </w:tr>
      <w:tr w:rsidR="00841E09" w:rsidRPr="00A1072E" w14:paraId="5C2F5B03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D60DF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24F1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seria de amendamente 01 la Regulamentul ONU nr. 122 (Sisteme de încălzire) </w:t>
            </w:r>
          </w:p>
          <w:p w14:paraId="3900EC1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6DF3D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CEE/TRANS/WP.29/2026/121</w:t>
            </w:r>
          </w:p>
        </w:tc>
      </w:tr>
      <w:tr w:rsidR="00841E09" w:rsidRPr="00A1072E" w14:paraId="3969F9D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C3640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FD2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03 la Regulamentul ONU nr. 125 (Câmpul vizual spre înainte) </w:t>
            </w:r>
          </w:p>
          <w:p w14:paraId="435D1CE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BCD2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CEE/TRANS/WP.29/2026/122</w:t>
            </w:r>
          </w:p>
        </w:tc>
      </w:tr>
      <w:tr w:rsidR="00F83A6C" w:rsidRPr="00A1072E" w14:paraId="338BCB4F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31A3123D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127</w:t>
            </w:r>
          </w:p>
        </w:tc>
        <w:tc>
          <w:tcPr>
            <w:tcW w:w="3840" w:type="dxa"/>
            <w:shd w:val="clear" w:color="auto" w:fill="auto"/>
          </w:tcPr>
          <w:p w14:paraId="57FF732B" w14:textId="77777777" w:rsidR="00FB138A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2 la versiunea originală, de completare 1 la seria de amendamente 01, de completare 2 la seria de amendamente 02 la Regulamentul ONU nr. 127 (Siguranța pietonilor)</w:t>
            </w:r>
          </w:p>
          <w:p w14:paraId="7DF21D9F" w14:textId="77777777" w:rsidR="00F83A6C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30, pe baza CEE/TRANS/WP.29/GRSP/2025/40</w:t>
            </w:r>
          </w:p>
        </w:tc>
        <w:tc>
          <w:tcPr>
            <w:tcW w:w="4021" w:type="dxa"/>
            <w:shd w:val="clear" w:color="auto" w:fill="auto"/>
          </w:tcPr>
          <w:p w14:paraId="4C675745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CEE/TRANS/WP.29/2026/51</w:t>
            </w:r>
          </w:p>
        </w:tc>
      </w:tr>
      <w:tr w:rsidR="00F83A6C" w:rsidRPr="00A1072E" w14:paraId="7C040388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50355FE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127</w:t>
            </w:r>
          </w:p>
        </w:tc>
        <w:tc>
          <w:tcPr>
            <w:tcW w:w="3840" w:type="dxa"/>
            <w:shd w:val="clear" w:color="auto" w:fill="auto"/>
          </w:tcPr>
          <w:p w14:paraId="3C069EE8" w14:textId="77777777" w:rsidR="00FB138A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seria de amendamente 03 la Regulamentul ONU nr. 127 (Siguranța pietonilor) </w:t>
            </w:r>
          </w:p>
          <w:p w14:paraId="650AF582" w14:textId="77777777" w:rsidR="00F83A6C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punctele 28 și 30, pe baza CEE/TRANS/WP.29/GRSP/2025/28 și CEE/TRANS/WP.29/GRSP/2025/40</w:t>
            </w:r>
          </w:p>
        </w:tc>
        <w:tc>
          <w:tcPr>
            <w:tcW w:w="4021" w:type="dxa"/>
            <w:shd w:val="clear" w:color="auto" w:fill="auto"/>
          </w:tcPr>
          <w:p w14:paraId="70796426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CEE/TRANS/WP.29/2026/52</w:t>
            </w:r>
          </w:p>
        </w:tc>
      </w:tr>
      <w:tr w:rsidR="00F83A6C" w:rsidRPr="00A1072E" w14:paraId="74401B9F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10870D1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127</w:t>
            </w:r>
          </w:p>
        </w:tc>
        <w:tc>
          <w:tcPr>
            <w:tcW w:w="3840" w:type="dxa"/>
            <w:shd w:val="clear" w:color="auto" w:fill="auto"/>
          </w:tcPr>
          <w:p w14:paraId="7BDCD7DD" w14:textId="77777777" w:rsidR="00FB138A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04 la Regulamentul ONU nr. 127 (Siguranța pietonilor) </w:t>
            </w:r>
          </w:p>
          <w:p w14:paraId="62524699" w14:textId="77777777" w:rsidR="00F83A6C" w:rsidRPr="00A1072E" w:rsidRDefault="00FB138A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punctele 28, 30 și 43, pe baza CEE/TRANS/WP.29/GRSP/2025/29, CEE/TRANS/WP.29/GRSP/2025/40 și CEE/TRANS/WP.29/GRSP/78, anexa XVII</w:t>
            </w:r>
          </w:p>
        </w:tc>
        <w:tc>
          <w:tcPr>
            <w:tcW w:w="4021" w:type="dxa"/>
            <w:shd w:val="clear" w:color="auto" w:fill="auto"/>
          </w:tcPr>
          <w:p w14:paraId="096B4B9A" w14:textId="77777777" w:rsidR="00F83A6C" w:rsidRPr="00A1072E" w:rsidRDefault="004028DE" w:rsidP="007E690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CEE/TRANS/WP.29/2026/53</w:t>
            </w:r>
          </w:p>
        </w:tc>
      </w:tr>
      <w:tr w:rsidR="004028DE" w:rsidRPr="00A1072E" w14:paraId="57197DB7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5A70AA4E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129</w:t>
            </w:r>
          </w:p>
        </w:tc>
        <w:tc>
          <w:tcPr>
            <w:tcW w:w="3840" w:type="dxa"/>
            <w:shd w:val="clear" w:color="auto" w:fill="auto"/>
          </w:tcPr>
          <w:p w14:paraId="2F4262CE" w14:textId="77777777" w:rsidR="00FB138A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Propunerea de completare 5 la seria de amendamente 04 la Regulamentul ONU nr. 129 (Sisteme îmbunătățite de reținere pentru copii)</w:t>
            </w:r>
          </w:p>
          <w:p w14:paraId="20D544F7" w14:textId="77777777" w:rsidR="004028DE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31, pe baza CEE/TRANS/WP.29/GRSP/2025/31</w:t>
            </w:r>
          </w:p>
        </w:tc>
        <w:tc>
          <w:tcPr>
            <w:tcW w:w="4021" w:type="dxa"/>
            <w:shd w:val="clear" w:color="auto" w:fill="auto"/>
          </w:tcPr>
          <w:p w14:paraId="30C38030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CEE/TRANS/WP.29/2026/54</w:t>
            </w:r>
          </w:p>
        </w:tc>
      </w:tr>
      <w:tr w:rsidR="004028DE" w:rsidRPr="00A1072E" w14:paraId="433EBBAB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7F8ABE0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129</w:t>
            </w:r>
          </w:p>
        </w:tc>
        <w:tc>
          <w:tcPr>
            <w:tcW w:w="3840" w:type="dxa"/>
            <w:shd w:val="clear" w:color="auto" w:fill="auto"/>
          </w:tcPr>
          <w:p w14:paraId="69E67468" w14:textId="77777777" w:rsidR="00FB138A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seria de amendamente 05 la Regulamentul ONU nr. 129 (Sisteme îmbunătățite de reținere copii) </w:t>
            </w:r>
          </w:p>
          <w:p w14:paraId="490CB749" w14:textId="77777777" w:rsidR="004028DE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34, pe baza CEE/TRANS/WP.29/GRSP/78, anexa VI</w:t>
            </w:r>
          </w:p>
        </w:tc>
        <w:tc>
          <w:tcPr>
            <w:tcW w:w="4021" w:type="dxa"/>
            <w:shd w:val="clear" w:color="auto" w:fill="auto"/>
          </w:tcPr>
          <w:p w14:paraId="07E04EE1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CEE/TRANS/WP.29/2026/55</w:t>
            </w:r>
          </w:p>
        </w:tc>
      </w:tr>
      <w:tr w:rsidR="00A66748" w:rsidRPr="00A1072E" w14:paraId="112BE1D9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763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E4026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Propunerea de completare 2 la seria de amendamente 01 la Regulamentul ONU nr. 130 (LDWS)</w:t>
            </w:r>
          </w:p>
          <w:p w14:paraId="0D9FCAAC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(a), pe baza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EEC4B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CEE/TRANS/WP.29/2026/81</w:t>
            </w:r>
          </w:p>
        </w:tc>
      </w:tr>
      <w:tr w:rsidR="00A66748" w:rsidRPr="00A1072E" w14:paraId="379AE4E3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840B2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039B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Propunerea de completare 4 la seria de amendamente 02 la Regulamentul ONU nr. 131 (AEBS)</w:t>
            </w:r>
          </w:p>
          <w:p w14:paraId="75CD42F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 litera (a), punctele 35 și 72, pe baza CEE/TRANS/WP.29/GRVA/2026/6 și CEE/TRANS/WP.29/GRVA/2026/9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F396D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CEE/TRANS/WP.29/2026/82</w:t>
            </w:r>
          </w:p>
        </w:tc>
      </w:tr>
      <w:tr w:rsidR="00CF627A" w:rsidRPr="00A1072E" w14:paraId="7E094221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4BAD95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F142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Regulamentul ONU nr. 133 (Reciclarea autovehiculelor) </w:t>
            </w:r>
          </w:p>
          <w:p w14:paraId="0AC51302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CEE/TRANS/WP.29/GRPE/2026/21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6EA59" w14:textId="77777777" w:rsidR="00CF627A" w:rsidRPr="00A1072E" w:rsidRDefault="00CF627A" w:rsidP="00CF627A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CEE/TRANS/WP.29/2026/151</w:t>
            </w:r>
          </w:p>
        </w:tc>
      </w:tr>
      <w:tr w:rsidR="004028DE" w:rsidRPr="00A1072E" w14:paraId="5301B303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43AD81C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134</w:t>
            </w:r>
          </w:p>
        </w:tc>
        <w:tc>
          <w:tcPr>
            <w:tcW w:w="3840" w:type="dxa"/>
            <w:shd w:val="clear" w:color="auto" w:fill="auto"/>
          </w:tcPr>
          <w:p w14:paraId="20818836" w14:textId="77777777" w:rsidR="00FB138A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4 la seria de amendamente 02 la Regulamentul ONU nr. 134 (Vehicule cu hidrogen și cu pilă de combustie)</w:t>
            </w:r>
          </w:p>
          <w:p w14:paraId="24533185" w14:textId="77777777" w:rsidR="004028DE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36, pe baza CEE/TRANS/WP.29/GRSP/78, anexa VII.A</w:t>
            </w:r>
          </w:p>
        </w:tc>
        <w:tc>
          <w:tcPr>
            <w:tcW w:w="4021" w:type="dxa"/>
            <w:shd w:val="clear" w:color="auto" w:fill="auto"/>
          </w:tcPr>
          <w:p w14:paraId="269F941C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CEE/TRANS/WP.29/2026/56</w:t>
            </w:r>
          </w:p>
        </w:tc>
      </w:tr>
      <w:tr w:rsidR="004028DE" w:rsidRPr="00A1072E" w14:paraId="40B10F5D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33D66D1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134</w:t>
            </w:r>
          </w:p>
        </w:tc>
        <w:tc>
          <w:tcPr>
            <w:tcW w:w="3840" w:type="dxa"/>
            <w:shd w:val="clear" w:color="auto" w:fill="auto"/>
          </w:tcPr>
          <w:p w14:paraId="659E028A" w14:textId="77777777" w:rsidR="00FB138A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Propunerea de completare 1 la seria de amendamente 03 la Regulamentul ONU nr. 134 (Vehicule cu hidrogen și cu pilă de combustie)</w:t>
            </w:r>
          </w:p>
          <w:p w14:paraId="79D46530" w14:textId="77777777" w:rsidR="004028DE" w:rsidRPr="00A1072E" w:rsidRDefault="00FB138A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36, pe baza CEE/TRANS/WP.29/GRSP/78, anexa VII.B</w:t>
            </w:r>
          </w:p>
        </w:tc>
        <w:tc>
          <w:tcPr>
            <w:tcW w:w="4021" w:type="dxa"/>
            <w:shd w:val="clear" w:color="auto" w:fill="auto"/>
          </w:tcPr>
          <w:p w14:paraId="643AD959" w14:textId="77777777" w:rsidR="004028DE" w:rsidRPr="00A1072E" w:rsidRDefault="004028DE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CEE/TRANS/WP.29/2026/57</w:t>
            </w:r>
          </w:p>
        </w:tc>
      </w:tr>
      <w:tr w:rsidR="00A66748" w:rsidRPr="00A1072E" w14:paraId="67459A16" w14:textId="77777777" w:rsidTr="00810BE3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63A72911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135</w:t>
            </w:r>
          </w:p>
        </w:tc>
        <w:tc>
          <w:tcPr>
            <w:tcW w:w="3840" w:type="dxa"/>
            <w:shd w:val="clear" w:color="auto" w:fill="auto"/>
          </w:tcPr>
          <w:p w14:paraId="1EDF598E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seria de amendamente 02 la Regulamentul ONU nr. 135 (Coliziunea laterală cu un stâlp) </w:t>
            </w:r>
          </w:p>
          <w:p w14:paraId="797B510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XVIII</w:t>
            </w:r>
          </w:p>
        </w:tc>
        <w:tc>
          <w:tcPr>
            <w:tcW w:w="4021" w:type="dxa"/>
            <w:shd w:val="clear" w:color="auto" w:fill="auto"/>
          </w:tcPr>
          <w:p w14:paraId="0AE0A5C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CEE/TRANS/WP.29/2026/67</w:t>
            </w:r>
          </w:p>
        </w:tc>
      </w:tr>
      <w:tr w:rsidR="00A66748" w:rsidRPr="00A1072E" w14:paraId="7D3B2383" w14:textId="77777777" w:rsidTr="00810BE3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4353E6B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137</w:t>
            </w:r>
          </w:p>
        </w:tc>
        <w:tc>
          <w:tcPr>
            <w:tcW w:w="3840" w:type="dxa"/>
            <w:shd w:val="clear" w:color="auto" w:fill="auto"/>
          </w:tcPr>
          <w:p w14:paraId="39A87573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04 la Regulamentul ONU nr. 137 (Coliziunea frontală cu accent pe sistemele de fixare)</w:t>
            </w:r>
          </w:p>
          <w:p w14:paraId="0EAE89E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XIX</w:t>
            </w:r>
          </w:p>
        </w:tc>
        <w:tc>
          <w:tcPr>
            <w:tcW w:w="4021" w:type="dxa"/>
            <w:shd w:val="clear" w:color="auto" w:fill="auto"/>
          </w:tcPr>
          <w:p w14:paraId="58EC530E" w14:textId="77777777" w:rsidR="00A66748" w:rsidRPr="00A1072E" w:rsidRDefault="00A66748" w:rsidP="00810BE3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CEE/TRANS/WP.29/2026/68</w:t>
            </w:r>
          </w:p>
        </w:tc>
      </w:tr>
      <w:tr w:rsidR="00841E09" w:rsidRPr="00A1072E" w14:paraId="39ED15D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CE5A3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7D31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Propunerea de completare 2 la seria de amendamente 02 la Regulamentul ONU nr. 138 [Vehicule silențioase de transport rutier (QRTV)]</w:t>
            </w:r>
          </w:p>
          <w:p w14:paraId="151ABEE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CEE/TRANS/WP.29/GRBP/80, punctul 22, pe baza CEE/TRANS/WP.29/GRBP/2025/24, astfel cum a fost modificat prin GRBP-82-14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5733" w14:textId="77777777" w:rsidR="00841E09" w:rsidRPr="00A1072E" w:rsidRDefault="00841E09" w:rsidP="00841E09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CEE/TRANS/WP.29/2026/95</w:t>
            </w:r>
          </w:p>
        </w:tc>
      </w:tr>
      <w:tr w:rsidR="00841E09" w:rsidRPr="00A1072E" w14:paraId="6D9B306C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6BE2E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139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6CD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3 la Regulamentul ONU nr. 139 (BAS)</w:t>
            </w:r>
          </w:p>
          <w:p w14:paraId="691770E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(a), pe baza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34C19" w14:textId="77777777" w:rsidR="00841E09" w:rsidRPr="00A1072E" w:rsidRDefault="00841E09" w:rsidP="00810BE3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CEE/TRANS/WP.29/2026/83</w:t>
            </w:r>
          </w:p>
        </w:tc>
      </w:tr>
      <w:tr w:rsidR="004C0B07" w:rsidRPr="00A1072E" w14:paraId="32389F66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9D9B2A" w14:textId="77777777" w:rsidR="004C0B07" w:rsidRPr="00A1072E" w:rsidRDefault="004C0B07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5684E2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8 la Regulamentul ONU nr. 140 [Controlul electronic al stabilității (ESC)] </w:t>
            </w:r>
          </w:p>
          <w:p w14:paraId="243497DD" w14:textId="77777777" w:rsidR="004C0B07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(c), pe baza: CEE/TRANS/WP.29/GRVA/2026/6 și documentul informal GRVA-24-37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2B0E3" w14:textId="77777777" w:rsidR="004C0B07" w:rsidRPr="00A1072E" w:rsidRDefault="00722D01" w:rsidP="00841E09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CEE/TRANS/WP.29/2026/168</w:t>
            </w:r>
          </w:p>
        </w:tc>
      </w:tr>
      <w:tr w:rsidR="00841E09" w:rsidRPr="00A1072E" w14:paraId="106E5F87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47E8F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12E8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3 la seria de amendamente 01 la Regulamentul ONU nr. 141 [Sistem de monitorizare a presiunii în pneuri(TPMS)]</w:t>
            </w:r>
          </w:p>
          <w:p w14:paraId="5424143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CEE/TRANS/WP.29/GRBP/80, punctul 22, pe baza CEE/TRANS/WP.29/GRBP/2025/21, astfel cum a fost modificat prin GRBP-82-11-Rev.1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7798A" w14:textId="77777777" w:rsidR="00841E09" w:rsidRPr="00A1072E" w:rsidRDefault="00841E09" w:rsidP="00841E09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CEE/TRANS/WP.29/2026/96</w:t>
            </w:r>
          </w:p>
        </w:tc>
      </w:tr>
      <w:tr w:rsidR="00841E09" w:rsidRPr="00A1072E" w14:paraId="3CADCD4B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55380F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6F25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3 la seria de amendamente 01 la Regulamentul ONU nr. 142 (Instalarea pneurilor) </w:t>
            </w:r>
          </w:p>
          <w:p w14:paraId="170C14C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CEE/TRANS/WP.29/GRBP/2026/3, astfel cum a fost modificat prin GRBP-83-11-Rev.1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5E4F8" w14:textId="77777777" w:rsidR="00841E09" w:rsidRPr="00A1072E" w:rsidRDefault="00841E09" w:rsidP="00841E09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CEE/TRANS/WP.29/2026/97</w:t>
            </w:r>
          </w:p>
        </w:tc>
      </w:tr>
      <w:tr w:rsidR="00CF627A" w:rsidRPr="00A1072E" w14:paraId="6DE28E50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98FDC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0CE0D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Regulamentul ONU nr. 143 (Sisteme de adaptare pentru motoare cu dublă alimentare la vehicule grele) </w:t>
            </w:r>
          </w:p>
          <w:p w14:paraId="2FEDAE8D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CEE/TRANS/WP.29/GRPE/2026/22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E2B5E" w14:textId="77777777" w:rsidR="00CF627A" w:rsidRPr="00A1072E" w:rsidRDefault="00CF627A" w:rsidP="00CF627A">
            <w:pPr>
              <w:jc w:val="left"/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CEE/TRANS/WP.29/2026/152</w:t>
            </w:r>
          </w:p>
        </w:tc>
      </w:tr>
      <w:tr w:rsidR="00841E09" w:rsidRPr="00A1072E" w14:paraId="5DC61745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7A72B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0E19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seria de amendamente 01 la Regulamentul ONU nr. 144 (Sisteme de apel de urgență în caz de accident) </w:t>
            </w:r>
          </w:p>
          <w:p w14:paraId="142ABC9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CEE/TRANS/WP.29/GRSG/2026/9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ADD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CEE/TRANS/WP.29/2026/123</w:t>
            </w:r>
          </w:p>
        </w:tc>
      </w:tr>
      <w:tr w:rsidR="00841E09" w:rsidRPr="00A1072E" w14:paraId="7513BC37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7A4E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9C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2 la seria de amendamente 01 la Regulamentul ONU nr. 145 (Sistemele de ancorare ISOFIX, ancorajele superioare ISOFIX și pozițiile de ședere i-Size) </w:t>
            </w:r>
          </w:p>
          <w:p w14:paraId="2AF1D58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XX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8DAE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CEE/TRANS/WP.29/2026/69</w:t>
            </w:r>
          </w:p>
        </w:tc>
      </w:tr>
      <w:tr w:rsidR="00CF627A" w:rsidRPr="00A1072E" w14:paraId="0AAD3C1B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288F6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148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335C4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7 la seria de amendamente 01 la Regulamentul ONU nr. 148 (Dispozitive de semnalizare luminoasă) </w:t>
            </w:r>
          </w:p>
          <w:p w14:paraId="680292F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CEE/TRANS/WP.29/GRE/93, punctul 24, pe baza CEE/TRANS/WP.29/GRE/2024/21/Rev.1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DFE9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CEE/TRANS/WP.29/2026/164</w:t>
            </w:r>
          </w:p>
        </w:tc>
      </w:tr>
      <w:tr w:rsidR="00841E09" w:rsidRPr="00A1072E" w14:paraId="11B46493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E7895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C848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versiunea originală a Regulamentului ONU nr. 151 (Sisteme de informare pentru unghiul mort) </w:t>
            </w:r>
          </w:p>
          <w:p w14:paraId="64C60D0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CEE/TRANS/WP.29/GRSG/2026/10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ED6D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CEE/TRANS/WP.29/2026/124</w:t>
            </w:r>
          </w:p>
        </w:tc>
      </w:tr>
      <w:tr w:rsidR="00A66748" w:rsidRPr="00A1072E" w14:paraId="0E85AB1E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8321E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8BE90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6 la seria de amendamente 02 la Regulamentul ONU nr. 152 [(AEBS) pentru vehiculele de tip M1 și N1]</w:t>
            </w:r>
          </w:p>
          <w:p w14:paraId="377368C3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 punctele 35 litera (a), 72 și 73, pe baza CEE/TRANS/WP.29/GRVA/2026/6 și CEE/TRANS/WP.29/GRVA/2026/9 și GRVA-24-04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E17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CEE/TRANS/WP.29/2026/84</w:t>
            </w:r>
          </w:p>
        </w:tc>
      </w:tr>
      <w:tr w:rsidR="00A66748" w:rsidRPr="00A1072E" w14:paraId="4872114B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02598B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1F37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1 la seria de amendamente 01 la Regulamentul ONU nr. 153 (Integritatea sistemului de alimentare cu combustibil și siguranța grupului motopropulsor electric la coliziunea posterioară)</w:t>
            </w:r>
          </w:p>
          <w:p w14:paraId="5955675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XXI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894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CEE/TRANS/WP.29/2026/70</w:t>
            </w:r>
          </w:p>
        </w:tc>
      </w:tr>
      <w:tr w:rsidR="00CF627A" w:rsidRPr="00A1072E" w14:paraId="10472060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0E47A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154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0CB75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04 la Regulamentul ONU nr. 154 (WLTP) </w:t>
            </w:r>
          </w:p>
          <w:p w14:paraId="43EA1AE6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CEE/TRANS/WP.29/GRPE/2026/9, CEE/TRANS/WP.29/GRPE/2026/13, GRPE-94- 33-Rev.1, GRPE-94-66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6C9C4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CEE/TRANS/WP.29/2026/153</w:t>
            </w:r>
          </w:p>
        </w:tc>
      </w:tr>
      <w:tr w:rsidR="00A66748" w:rsidRPr="00A1072E" w14:paraId="392AFA3D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B1B0E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B95C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5 la seria de amendamente 01 la Regulamentul ONU nr. 157 (ALKS) </w:t>
            </w:r>
          </w:p>
          <w:p w14:paraId="5D0EF98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(a), pe baza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73C8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CEE/TRANS/WP.29/2026/85</w:t>
            </w:r>
          </w:p>
        </w:tc>
      </w:tr>
      <w:tr w:rsidR="00841E09" w:rsidRPr="00A1072E" w14:paraId="39DA8011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ECA2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E2BC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6 la versiunea originală a Regulamentului ONU nr. 158 (Dispozitive pentru mijloace de vizibilitate sau detectare în spate) </w:t>
            </w:r>
          </w:p>
          <w:p w14:paraId="7E51996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6DBC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CEE/TRANS/WP.29/2026/125</w:t>
            </w:r>
          </w:p>
        </w:tc>
      </w:tr>
      <w:tr w:rsidR="00841E09" w:rsidRPr="00A1072E" w14:paraId="326E1D6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6FE20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159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F9FFA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3 la versiunea originală a Regulamentului ONU nr. 159 (Sistemul de informare la demarare) </w:t>
            </w:r>
          </w:p>
          <w:p w14:paraId="24E92DD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F3EE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CEE/TRANS/WP.29/2026/126</w:t>
            </w:r>
          </w:p>
        </w:tc>
      </w:tr>
      <w:tr w:rsidR="00841E09" w:rsidRPr="00A1072E" w14:paraId="07FEAF70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AFCA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160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F67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02 la Regulamentul ONU nr. 160 (Dispozitiv de înregistrare a datelor privind evenimentele) </w:t>
            </w:r>
          </w:p>
          <w:p w14:paraId="2CDA7AD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 34, pe baza CEE/TRANS/WP.29/GRSG/2025/48, astfel cum a fost modificat prin anexa II la raport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639A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CEE/TRANS/WP.29/2026/127</w:t>
            </w:r>
          </w:p>
        </w:tc>
      </w:tr>
      <w:tr w:rsidR="00841E09" w:rsidRPr="00A1072E" w14:paraId="346A43FC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9D012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2081D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6 la versiunea originală a Regulamentului ONU nr. 161 (Dispozitive împotriva utilizării neautorizate) </w:t>
            </w:r>
          </w:p>
          <w:p w14:paraId="2A3E1D4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CEE/TRANS/WP.29/GRSG/2026/13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6C18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CEE/TRANS/WP.29/2026/128</w:t>
            </w:r>
          </w:p>
        </w:tc>
      </w:tr>
      <w:tr w:rsidR="00841E09" w:rsidRPr="00A1072E" w14:paraId="571C2310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BEF76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5467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7 la versiunea originală a Regulamentului ONU nr. 162 (Dispozitive de imobilizare) </w:t>
            </w:r>
          </w:p>
          <w:p w14:paraId="690D116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CEE/TRANS/WP.29/GRSG/2026/14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0A16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CEE/TRANS/WP.29/2026/129</w:t>
            </w:r>
          </w:p>
        </w:tc>
      </w:tr>
      <w:tr w:rsidR="00841E09" w:rsidRPr="00A1072E" w14:paraId="1FB807B8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79FD5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163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80AD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4 la versiunea originală a Regulamentului ONU nr. 163 (Sisteme de alarmă pentru vehicule) </w:t>
            </w:r>
          </w:p>
          <w:p w14:paraId="75C45156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CEE/TRANS/WP.29/GRSG/2026/15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146DC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CEE/TRANS/WP.29/2026/130</w:t>
            </w:r>
          </w:p>
        </w:tc>
      </w:tr>
      <w:tr w:rsidR="00841E09" w:rsidRPr="00A1072E" w14:paraId="46C9FC5A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0CCE3F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165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12DC3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Propunerea de completare 1 la Regulamentul ONU nr. 165 (Dispozitive de avertizare sonoră) </w:t>
            </w:r>
          </w:p>
          <w:p w14:paraId="75557AD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CEE/TRANS/WP.29/GRBP/80, punctul 22, pe baza CEE/TRANS/WP.29/GRBP/2025/22, astfel cum a fost modificat prin GRBP-82-12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69D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CEE/TRANS/WP.29/2026/98</w:t>
            </w:r>
          </w:p>
        </w:tc>
      </w:tr>
      <w:tr w:rsidR="00841E09" w:rsidRPr="00A1072E" w14:paraId="0FA70194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2D8C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3C44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01 la Regulamentul ONU nr. 166 (Utilizatori vulnerabili ai drumurilor în condiții de proximitate frontală și laterală) </w:t>
            </w:r>
          </w:p>
          <w:p w14:paraId="2FACC9A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C0F5E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CEE/TRANS/WP.29/2026/131</w:t>
            </w:r>
          </w:p>
        </w:tc>
      </w:tr>
      <w:tr w:rsidR="00841E09" w:rsidRPr="00A1072E" w14:paraId="5A733382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F45001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ADE38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01 la Regulamentul ONU nr. 167 (Vizibilitate directă a utilizatorilor vulnerabili ai drumurilor) </w:t>
            </w:r>
          </w:p>
          <w:p w14:paraId="58FF39A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32304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CEE/TRANS/WP.29/2026/132</w:t>
            </w:r>
          </w:p>
        </w:tc>
      </w:tr>
      <w:tr w:rsidR="00722D01" w:rsidRPr="00A1072E" w14:paraId="402555EE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8BE104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167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4014F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Completarea 3 la versiunea originală a Regulamentului ONU nr. 167 (Vizibilitatea directă a utilizatorilor vulnerabili ai drumurilor)</w:t>
            </w:r>
          </w:p>
          <w:p w14:paraId="08F33002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GRSG-131-42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57D50" w14:textId="77777777" w:rsidR="00722D01" w:rsidRPr="00A1072E" w:rsidRDefault="00722D01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CEE/TRANS/WP.29/2026/166</w:t>
            </w:r>
          </w:p>
        </w:tc>
      </w:tr>
      <w:tr w:rsidR="00CF627A" w:rsidRPr="00A1072E" w14:paraId="5CD96FB9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E6CA4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ABFF9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01 la Regulamentul ONU nr. 168 (RDE global) </w:t>
            </w:r>
          </w:p>
          <w:p w14:paraId="6823789D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CEE/TRANS/WP.29/GRPE/2026/15 și GRPE-94-16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711F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CEE/TRANS/WP.29/2026/154</w:t>
            </w:r>
          </w:p>
        </w:tc>
      </w:tr>
      <w:tr w:rsidR="00841E09" w:rsidRPr="00A1072E" w14:paraId="428EC9DD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9FE62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169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C0BE7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versiunea originală a Regulamentului ONU nr. 169 (Dispozitiv de înregistrare a datelor privind evenimentele pentru vehicule grele) </w:t>
            </w:r>
          </w:p>
          <w:p w14:paraId="2971723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CEE/TRANS/WP.29/GRSG/109, punctul 25, pe baza CEE/TRANS/WP.29/GRSG/2025/49 nemodificat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366A0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CEE/TRANS/WP.29/2026/133</w:t>
            </w:r>
          </w:p>
        </w:tc>
      </w:tr>
      <w:tr w:rsidR="00A66748" w:rsidRPr="00A1072E" w14:paraId="29F46F98" w14:textId="77777777" w:rsidTr="00810BE3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AE3010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170</w:t>
            </w:r>
          </w:p>
        </w:tc>
        <w:tc>
          <w:tcPr>
            <w:tcW w:w="3840" w:type="dxa"/>
            <w:shd w:val="clear" w:color="auto" w:fill="auto"/>
          </w:tcPr>
          <w:p w14:paraId="71AB0DF5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serie de amendamente 01 la Regulamentul ONU nr. 170 (Sisteme de reținere pentru copii pentru un transport mai sigur al copiilor în autobuze și autocare) </w:t>
            </w:r>
          </w:p>
          <w:p w14:paraId="4A4354A2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38, pe baza CEE/TRANS/WP.29/GRSP/78, anexa VIII</w:t>
            </w:r>
          </w:p>
        </w:tc>
        <w:tc>
          <w:tcPr>
            <w:tcW w:w="4021" w:type="dxa"/>
            <w:shd w:val="clear" w:color="auto" w:fill="auto"/>
          </w:tcPr>
          <w:p w14:paraId="1412A298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CEE/TRANS/WP.29/2026/58</w:t>
            </w:r>
          </w:p>
        </w:tc>
      </w:tr>
      <w:tr w:rsidR="00A66748" w:rsidRPr="00A1072E" w14:paraId="6D27C913" w14:textId="77777777" w:rsidTr="00A66748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69F3E9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171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EF560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noua serie de amendamente 02 la Regulamentul ONU nr. 171 (DCAS) </w:t>
            </w:r>
          </w:p>
          <w:p w14:paraId="50D86BDF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punctele 35 litera (a) și 57, pe baza: CEE/TRANS/WP.29/GRVA/2026/4 (astfel cum a fost modificat prin GRVA-24-17/Rev.2) și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F1791" w14:textId="77777777" w:rsidR="00A66748" w:rsidRPr="00A1072E" w:rsidRDefault="00A66748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CEE/TRANS/WP.29/2026/86</w:t>
            </w:r>
          </w:p>
        </w:tc>
      </w:tr>
      <w:tr w:rsidR="00841E09" w:rsidRPr="00A1072E" w14:paraId="7D51DF67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59CEF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DDA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2 la Regulamentul ONU nr. 172 (performanța de aderență la zăpadă și clasificarea pneurilor de tracțiune în cazul pneurilor reșapate)</w:t>
            </w:r>
          </w:p>
          <w:p w14:paraId="28F63108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XX., pe baza CEE/TRANS/WP.29/GRBP/2026/11, astfel cum a fost modificat prin GRBP-83-17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3CB1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CEE/TRANS/WP.29/2026/99</w:t>
            </w:r>
          </w:p>
        </w:tc>
      </w:tr>
      <w:tr w:rsidR="00841E09" w:rsidRPr="00A1072E" w14:paraId="2A82ADD4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F47445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172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D4CA9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serie de amendamente 01 la Regulamentul ONU nr. 172 (Performanța de aderență la zăpadă și clasificarea anvelopelor de tracțiune în cazul anvelopelor reșapate) </w:t>
            </w:r>
          </w:p>
          <w:p w14:paraId="3012E82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punctul XX, pe baza CEE/TRANS/WP.29/GRBP/2026/10, astfel cum a fost modificat prin GRBP-83-15-Rev.1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1FF0E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CEE/TRANS/WP.29/2026/100</w:t>
            </w:r>
          </w:p>
        </w:tc>
      </w:tr>
      <w:tr w:rsidR="004028DE" w:rsidRPr="00A1072E" w14:paraId="69DE2CB8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2536D83" w14:textId="77777777" w:rsidR="004028DE" w:rsidRPr="00A1072E" w:rsidRDefault="00703904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173</w:t>
            </w:r>
          </w:p>
        </w:tc>
        <w:tc>
          <w:tcPr>
            <w:tcW w:w="3840" w:type="dxa"/>
            <w:shd w:val="clear" w:color="auto" w:fill="auto"/>
          </w:tcPr>
          <w:p w14:paraId="059D3015" w14:textId="77777777" w:rsidR="0078589F" w:rsidRPr="00A1072E" w:rsidRDefault="0078589F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completare 2 la seria 01 de amendamente la Regulamentul ONU nr. 173 (Instalarea sistemelor de reținere a ocupanților unui vehicul)</w:t>
            </w:r>
          </w:p>
          <w:p w14:paraId="7A4A41E9" w14:textId="77777777" w:rsidR="004028DE" w:rsidRPr="00A1072E" w:rsidRDefault="0078589F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XXII</w:t>
            </w:r>
          </w:p>
        </w:tc>
        <w:tc>
          <w:tcPr>
            <w:tcW w:w="4021" w:type="dxa"/>
            <w:shd w:val="clear" w:color="auto" w:fill="auto"/>
          </w:tcPr>
          <w:p w14:paraId="0DCF6EE6" w14:textId="77777777" w:rsidR="004028DE" w:rsidRPr="00A1072E" w:rsidRDefault="00703904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CEE/TRANS/WP.29/2026/71, WP.29-199-06</w:t>
            </w:r>
          </w:p>
        </w:tc>
      </w:tr>
      <w:tr w:rsidR="004028DE" w:rsidRPr="00A1072E" w14:paraId="1A032ED1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0B666D68" w14:textId="77777777" w:rsidR="004028DE" w:rsidRPr="00A1072E" w:rsidRDefault="00703904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174</w:t>
            </w:r>
          </w:p>
        </w:tc>
        <w:tc>
          <w:tcPr>
            <w:tcW w:w="3840" w:type="dxa"/>
            <w:shd w:val="clear" w:color="auto" w:fill="auto"/>
          </w:tcPr>
          <w:p w14:paraId="737FEB19" w14:textId="77777777" w:rsidR="0078589F" w:rsidRPr="00A1072E" w:rsidRDefault="0078589F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de amendamente 01 la Regulamentul ONU nr. 174 (Dispozitive de avertizare privind portul centurii de siguranță) </w:t>
            </w:r>
          </w:p>
          <w:p w14:paraId="0D6B0064" w14:textId="77777777" w:rsidR="004028DE" w:rsidRPr="00A1072E" w:rsidRDefault="0078589F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43, pe baza CEE/TRANS/WP.29/GRSP/78, anexa XXIII</w:t>
            </w:r>
          </w:p>
        </w:tc>
        <w:tc>
          <w:tcPr>
            <w:tcW w:w="4021" w:type="dxa"/>
            <w:shd w:val="clear" w:color="auto" w:fill="auto"/>
          </w:tcPr>
          <w:p w14:paraId="5CFABBCA" w14:textId="77777777" w:rsidR="004028DE" w:rsidRPr="00A1072E" w:rsidRDefault="00703904" w:rsidP="004028DE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CEE/TRANS/WP.29/2026/72</w:t>
            </w:r>
          </w:p>
        </w:tc>
      </w:tr>
      <w:tr w:rsidR="00841E09" w:rsidRPr="00A1072E" w14:paraId="5A23AC13" w14:textId="77777777" w:rsidTr="00841E09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27DA2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176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7BB12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2 la versiunea originală a Regulamentului ONU nr. 176 (Sisteme de asistare a câmpului vizual) </w:t>
            </w:r>
          </w:p>
          <w:p w14:paraId="3B0052EB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CEE/TRANS/WP.29/GRSG/110, pe baza CEE/TRANS/WP.29/GRSG/2026/18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9CFC0" w14:textId="77777777" w:rsidR="00841E09" w:rsidRPr="00A1072E" w:rsidRDefault="00841E09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CEE/TRANS/WP.29/2026/134</w:t>
            </w:r>
          </w:p>
        </w:tc>
      </w:tr>
      <w:tr w:rsidR="00263576" w:rsidRPr="00A1072E" w14:paraId="3B7C78E3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58D3F01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177</w:t>
            </w:r>
          </w:p>
        </w:tc>
        <w:tc>
          <w:tcPr>
            <w:tcW w:w="3840" w:type="dxa"/>
            <w:shd w:val="clear" w:color="auto" w:fill="auto"/>
          </w:tcPr>
          <w:p w14:paraId="36B6C4A2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seria 01 de amendamente la Regulamentul ONU nr. 177 (DEVP) </w:t>
            </w:r>
          </w:p>
          <w:p w14:paraId="1CA24854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CEE/TRANS/WP.29/GRPE/2026/23, GRPE-93-31 și GRPE-94-54</w:t>
            </w:r>
          </w:p>
        </w:tc>
        <w:tc>
          <w:tcPr>
            <w:tcW w:w="4021" w:type="dxa"/>
            <w:shd w:val="clear" w:color="auto" w:fill="auto"/>
          </w:tcPr>
          <w:p w14:paraId="18BD9150" w14:textId="77777777" w:rsidR="00263576" w:rsidRPr="00A1072E" w:rsidRDefault="0026357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CEE/TRANS/WP.29/2026/155</w:t>
            </w:r>
          </w:p>
        </w:tc>
      </w:tr>
      <w:tr w:rsidR="00CF627A" w:rsidRPr="00A1072E" w14:paraId="1BC94A9E" w14:textId="77777777" w:rsidTr="00CF627A">
        <w:trPr>
          <w:trHeight w:val="510"/>
        </w:trPr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36799A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178</w:t>
            </w:r>
          </w:p>
        </w:tc>
        <w:tc>
          <w:tcPr>
            <w:tcW w:w="3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3DA52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Regulamentul ONU nr. 178 (Sistem de urgență de menținere a benzii de circulație pentru vehicule din categoriile M1 și N1) </w:t>
            </w:r>
          </w:p>
          <w:p w14:paraId="6D3B394E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CEE/TRANS/WP.29/GRVA/24, punctul 35 litera (a), pe baza CEE/TRANS/WP.29/GRVA/2026/6</w:t>
            </w:r>
          </w:p>
        </w:tc>
        <w:tc>
          <w:tcPr>
            <w:tcW w:w="4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2440C" w14:textId="77777777" w:rsidR="00CF627A" w:rsidRPr="00A1072E" w:rsidRDefault="00CF627A" w:rsidP="00810BE3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CEE/TRANS/WP.29/2026/87</w:t>
            </w:r>
          </w:p>
        </w:tc>
      </w:tr>
      <w:tr w:rsidR="00263576" w:rsidRPr="00A1072E" w14:paraId="63959C10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1440431A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179</w:t>
            </w:r>
          </w:p>
        </w:tc>
        <w:tc>
          <w:tcPr>
            <w:tcW w:w="3840" w:type="dxa"/>
            <w:shd w:val="clear" w:color="auto" w:fill="auto"/>
          </w:tcPr>
          <w:p w14:paraId="005AFCAA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Regulamentul ONU nr. 179 (Măsurarea în laborator a emisiilor de frânare pentru vehiculele ușoare) </w:t>
            </w:r>
          </w:p>
          <w:p w14:paraId="3D9BAC6C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CEE/TRANS/WP.29/GRPE/2026/25 și GRPE-94-35</w:t>
            </w:r>
          </w:p>
        </w:tc>
        <w:tc>
          <w:tcPr>
            <w:tcW w:w="4021" w:type="dxa"/>
            <w:shd w:val="clear" w:color="auto" w:fill="auto"/>
          </w:tcPr>
          <w:p w14:paraId="18327A96" w14:textId="77777777" w:rsidR="00263576" w:rsidRPr="00A1072E" w:rsidRDefault="0026357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CEE/TRANS/WP.29/2026/156</w:t>
            </w:r>
          </w:p>
        </w:tc>
      </w:tr>
      <w:tr w:rsidR="00263576" w:rsidRPr="00A1072E" w14:paraId="59198F84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D910E44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180</w:t>
            </w:r>
          </w:p>
        </w:tc>
        <w:tc>
          <w:tcPr>
            <w:tcW w:w="3840" w:type="dxa"/>
            <w:shd w:val="clear" w:color="auto" w:fill="auto"/>
          </w:tcPr>
          <w:p w14:paraId="40DD3B97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de completare 1 la Regulamentul ONU nr. 180 (OBM) </w:t>
            </w:r>
          </w:p>
          <w:p w14:paraId="0243F77C" w14:textId="77777777" w:rsidR="00263576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CEE/TRANS/WP.29/GRPE/94, pe baza CEE/TRANS/WP.29/GRPE/2026/10, GRPE-93- 37-Rev.2 și GRPE-94-61-Rev.1</w:t>
            </w:r>
          </w:p>
        </w:tc>
        <w:tc>
          <w:tcPr>
            <w:tcW w:w="4021" w:type="dxa"/>
            <w:shd w:val="clear" w:color="auto" w:fill="auto"/>
          </w:tcPr>
          <w:p w14:paraId="047A0B8B" w14:textId="77777777" w:rsidR="00263576" w:rsidRPr="00A1072E" w:rsidRDefault="0026357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CEE/TRANS/WP.29/2026/157</w:t>
            </w:r>
          </w:p>
        </w:tc>
      </w:tr>
      <w:tr w:rsidR="00E561D3" w:rsidRPr="00A1072E" w14:paraId="6DB61E24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44A39861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Regulament nou</w:t>
            </w:r>
          </w:p>
        </w:tc>
        <w:tc>
          <w:tcPr>
            <w:tcW w:w="3840" w:type="dxa"/>
            <w:shd w:val="clear" w:color="auto" w:fill="auto"/>
          </w:tcPr>
          <w:p w14:paraId="53199F33" w14:textId="77777777" w:rsidR="00C74AC4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un nou regulament ONU privind hidrogenul lichid </w:t>
            </w:r>
          </w:p>
          <w:p w14:paraId="18FD38D4" w14:textId="77777777" w:rsidR="00E561D3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CEE/TRANS/WP.29/GRSP/78, punctul 41, pe baza CEE/TRANS/WP.29/GRSP/2025/41, astfel cum a fost modificat prin documentul informal GRSP-78-15-Rev.1</w:t>
            </w:r>
          </w:p>
        </w:tc>
        <w:tc>
          <w:tcPr>
            <w:tcW w:w="4021" w:type="dxa"/>
            <w:shd w:val="clear" w:color="auto" w:fill="auto"/>
          </w:tcPr>
          <w:p w14:paraId="4579D390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CEE/TRANS/WP.29/2026/136</w:t>
            </w:r>
          </w:p>
        </w:tc>
      </w:tr>
      <w:tr w:rsidR="00E561D3" w:rsidRPr="00A1072E" w14:paraId="52C6952E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7EAF3B51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Regulament nou</w:t>
            </w:r>
          </w:p>
        </w:tc>
        <w:tc>
          <w:tcPr>
            <w:tcW w:w="3840" w:type="dxa"/>
            <w:shd w:val="clear" w:color="auto" w:fill="auto"/>
          </w:tcPr>
          <w:p w14:paraId="23839687" w14:textId="77777777" w:rsidR="00C74AC4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un nou regulament al Organizației Națiunilor Unite privind dispozițiile uniforme referitoare la omologarea autovehiculelor în ceea ce privește sistemele de conducere automatizată ale acestora </w:t>
            </w:r>
          </w:p>
          <w:p w14:paraId="0A327584" w14:textId="77777777" w:rsidR="00E561D3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CEE/TRANS/WP.29/GRVA/25, punctul 22 și CEE/TRANS/WP.29/1190, punctul 13, pe baza CEE/TRANS/WP.29/GRVA/3, astfel cum a fost modificat prin documentul informal WP.29-198-09)</w:t>
            </w:r>
          </w:p>
        </w:tc>
        <w:tc>
          <w:tcPr>
            <w:tcW w:w="4021" w:type="dxa"/>
            <w:shd w:val="clear" w:color="auto" w:fill="auto"/>
          </w:tcPr>
          <w:p w14:paraId="4CD2EC78" w14:textId="77777777" w:rsidR="00E561D3" w:rsidRPr="00A1072E" w:rsidRDefault="00E561D3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CEE/TRANS/WP.29/2026/137, WP.29-199-07</w:t>
            </w:r>
          </w:p>
        </w:tc>
      </w:tr>
      <w:tr w:rsidR="00AA5486" w:rsidRPr="00A1072E" w14:paraId="7E692E16" w14:textId="77777777" w:rsidTr="00F83A6C">
        <w:trPr>
          <w:trHeight w:val="510"/>
        </w:trPr>
        <w:tc>
          <w:tcPr>
            <w:tcW w:w="1335" w:type="dxa"/>
            <w:shd w:val="clear" w:color="auto" w:fill="auto"/>
            <w:noWrap/>
          </w:tcPr>
          <w:p w14:paraId="2755DA88" w14:textId="77777777" w:rsidR="00AA5486" w:rsidRPr="00A1072E" w:rsidRDefault="00AA548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Regulament nou </w:t>
            </w:r>
          </w:p>
        </w:tc>
        <w:tc>
          <w:tcPr>
            <w:tcW w:w="3840" w:type="dxa"/>
            <w:shd w:val="clear" w:color="auto" w:fill="auto"/>
          </w:tcPr>
          <w:p w14:paraId="23AD5E90" w14:textId="77777777" w:rsidR="00C74AC4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 xml:space="preserve">Propunere pentru un nou regulament ONU privind dispoziții uniforme pentru omologarea pneurilor cu privire la eficacitatea la abraziune </w:t>
            </w:r>
          </w:p>
          <w:p w14:paraId="4D1174E8" w14:textId="77777777" w:rsidR="00C74AC4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CEE/TRANS/WP.29/GRBP/83, pe baza CEE/TRANS/WP.29/GRBP/2025/27 astfel cum a fost modificat prin GRBP-83-32-Rev.1, GRBP-83-49, GRBP-83-53 și GRBP-83-55-Rev.1</w:t>
            </w:r>
          </w:p>
        </w:tc>
        <w:tc>
          <w:tcPr>
            <w:tcW w:w="4021" w:type="dxa"/>
            <w:shd w:val="clear" w:color="auto" w:fill="auto"/>
          </w:tcPr>
          <w:p w14:paraId="31BEC3C5" w14:textId="77777777" w:rsidR="00AA5486" w:rsidRPr="00A1072E" w:rsidRDefault="00AA548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CEE/TRANS/WP.29/2026/138</w:t>
            </w:r>
          </w:p>
        </w:tc>
      </w:tr>
    </w:tbl>
    <w:p w14:paraId="2419F3CF" w14:textId="0427E029" w:rsidR="00482BE7" w:rsidRPr="00A1072E" w:rsidRDefault="00482BE7" w:rsidP="00211598">
      <w:pPr>
        <w:rPr>
          <w:noProof/>
          <w:sz w:val="20"/>
          <w:szCs w:val="20"/>
        </w:rPr>
      </w:pPr>
    </w:p>
    <w:tbl>
      <w:tblPr>
        <w:tblW w:w="92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5"/>
        <w:gridCol w:w="3840"/>
        <w:gridCol w:w="4080"/>
      </w:tblGrid>
      <w:tr w:rsidR="00F83A6C" w:rsidRPr="00A1072E" w14:paraId="2A5D00E0" w14:textId="77777777" w:rsidTr="00F83A6C">
        <w:trPr>
          <w:trHeight w:val="465"/>
        </w:trPr>
        <w:tc>
          <w:tcPr>
            <w:tcW w:w="1335" w:type="dxa"/>
            <w:shd w:val="clear" w:color="auto" w:fill="auto"/>
            <w:hideMark/>
          </w:tcPr>
          <w:p w14:paraId="12AB22BF" w14:textId="77777777" w:rsidR="00F83A6C" w:rsidRPr="00A1072E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Diverse</w:t>
            </w:r>
          </w:p>
        </w:tc>
        <w:tc>
          <w:tcPr>
            <w:tcW w:w="3840" w:type="dxa"/>
            <w:shd w:val="clear" w:color="auto" w:fill="auto"/>
            <w:hideMark/>
          </w:tcPr>
          <w:p w14:paraId="4A60A4FF" w14:textId="77777777" w:rsidR="00F83A6C" w:rsidRPr="00A1072E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Titlul punctului de pe ordinea de zi</w:t>
            </w:r>
          </w:p>
        </w:tc>
        <w:tc>
          <w:tcPr>
            <w:tcW w:w="4080" w:type="dxa"/>
            <w:shd w:val="clear" w:color="auto" w:fill="auto"/>
            <w:hideMark/>
          </w:tcPr>
          <w:p w14:paraId="78A69988" w14:textId="77777777" w:rsidR="00F83A6C" w:rsidRPr="00A1072E" w:rsidRDefault="00F83A6C" w:rsidP="00211598">
            <w:pPr>
              <w:rPr>
                <w:b/>
                <w:noProof/>
                <w:sz w:val="20"/>
                <w:szCs w:val="20"/>
              </w:rPr>
            </w:pPr>
            <w:r w:rsidRPr="00A1072E">
              <w:rPr>
                <w:b/>
                <w:noProof/>
                <w:sz w:val="20"/>
              </w:rPr>
              <w:t>Referința documentului</w:t>
            </w:r>
          </w:p>
        </w:tc>
      </w:tr>
      <w:tr w:rsidR="00AA5486" w:rsidRPr="00A1072E" w14:paraId="6B05A99B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4CF75EA0" w14:textId="77777777" w:rsidR="00AA5486" w:rsidRPr="00A1072E" w:rsidRDefault="00C74AC4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Orientare</w:t>
            </w:r>
          </w:p>
        </w:tc>
        <w:tc>
          <w:tcPr>
            <w:tcW w:w="3840" w:type="dxa"/>
            <w:shd w:val="clear" w:color="auto" w:fill="auto"/>
          </w:tcPr>
          <w:p w14:paraId="48F60461" w14:textId="77777777" w:rsidR="00AA5486" w:rsidRPr="00A1072E" w:rsidRDefault="00AA548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amendamente la documentul de interpretare pentru Regulamentul ONU nr. 156 (Actualizarea de software și sistemul de gestionare a actualizării de software)</w:t>
            </w:r>
          </w:p>
        </w:tc>
        <w:tc>
          <w:tcPr>
            <w:tcW w:w="4080" w:type="dxa"/>
            <w:shd w:val="clear" w:color="auto" w:fill="auto"/>
          </w:tcPr>
          <w:p w14:paraId="2112D86E" w14:textId="77777777" w:rsidR="00AA5486" w:rsidRPr="00A1072E" w:rsidRDefault="00AA5486" w:rsidP="00AA5486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CEE/TRANS/WP.29/2026/46</w:t>
            </w:r>
          </w:p>
        </w:tc>
      </w:tr>
      <w:tr w:rsidR="00C74AC4" w:rsidRPr="00A1072E" w14:paraId="1ACEE0BB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5348A19C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RTM nr. 9</w:t>
            </w:r>
          </w:p>
        </w:tc>
        <w:tc>
          <w:tcPr>
            <w:tcW w:w="3840" w:type="dxa"/>
            <w:shd w:val="clear" w:color="auto" w:fill="auto"/>
          </w:tcPr>
          <w:p w14:paraId="246CB2B8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rectificare la Regulamentul tehnic global ONU nr. 9 (Siguranța pietonilor) CEE/TRANS/WP.29/GRSP/78, punctul 30, pe baza CEE/TRANS/WP.29/GRSP/2025/39</w:t>
            </w:r>
          </w:p>
        </w:tc>
        <w:tc>
          <w:tcPr>
            <w:tcW w:w="4080" w:type="dxa"/>
            <w:shd w:val="clear" w:color="auto" w:fill="auto"/>
          </w:tcPr>
          <w:p w14:paraId="7910F689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CEE/TRANS/WP.29/2026/140</w:t>
            </w:r>
          </w:p>
        </w:tc>
      </w:tr>
      <w:tr w:rsidR="00C74AC4" w:rsidRPr="00A1072E" w14:paraId="08B6AA6F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0D901C43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RTM nr. 13</w:t>
            </w:r>
          </w:p>
        </w:tc>
        <w:tc>
          <w:tcPr>
            <w:tcW w:w="3840" w:type="dxa"/>
            <w:shd w:val="clear" w:color="auto" w:fill="auto"/>
          </w:tcPr>
          <w:p w14:paraId="6C98DDE6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amendament 2 la Regulamentul tehnic global ONU nr. 13 (Vehicule cu pilă de combustie cu hidrogen) (CEE/TRANS/WP.29/GRSP/78, punctul 8, pe baza CEE/TRANS/WP.29/GRSP/78, anexa III)</w:t>
            </w:r>
          </w:p>
        </w:tc>
        <w:tc>
          <w:tcPr>
            <w:tcW w:w="4080" w:type="dxa"/>
            <w:shd w:val="clear" w:color="auto" w:fill="auto"/>
          </w:tcPr>
          <w:p w14:paraId="3F85BD29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CEE/TRANS/WP.29/2026/141</w:t>
            </w:r>
          </w:p>
        </w:tc>
      </w:tr>
      <w:tr w:rsidR="00C74AC4" w:rsidRPr="00A1072E" w14:paraId="1F0E2C78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62B52450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RTM nou</w:t>
            </w:r>
          </w:p>
        </w:tc>
        <w:tc>
          <w:tcPr>
            <w:tcW w:w="3840" w:type="dxa"/>
            <w:shd w:val="clear" w:color="auto" w:fill="auto"/>
          </w:tcPr>
          <w:p w14:paraId="5A3EEF8C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pentru un nou regulament tehnic mondial al Organizației Națiunilor Unite privind sistemele de conducere automatizată (ADS)</w:t>
            </w:r>
          </w:p>
        </w:tc>
        <w:tc>
          <w:tcPr>
            <w:tcW w:w="4080" w:type="dxa"/>
            <w:shd w:val="clear" w:color="auto" w:fill="auto"/>
          </w:tcPr>
          <w:p w14:paraId="3B78A992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CEE/TRANS/WP.29/2026/139, WP.29-199-08</w:t>
            </w:r>
          </w:p>
        </w:tc>
      </w:tr>
      <w:tr w:rsidR="00C74AC4" w:rsidRPr="00A1072E" w14:paraId="07E01241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7DCCB6AE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Raport</w:t>
            </w:r>
          </w:p>
        </w:tc>
        <w:tc>
          <w:tcPr>
            <w:tcW w:w="3840" w:type="dxa"/>
            <w:shd w:val="clear" w:color="auto" w:fill="auto"/>
          </w:tcPr>
          <w:p w14:paraId="31892F2B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Propunere de raport final privind elaborarea Regulamentului tehnic mondial al Organizației Națiunilor Unite privind sistemul de conducere automatizată</w:t>
            </w:r>
          </w:p>
        </w:tc>
        <w:tc>
          <w:tcPr>
            <w:tcW w:w="4080" w:type="dxa"/>
            <w:shd w:val="clear" w:color="auto" w:fill="auto"/>
          </w:tcPr>
          <w:p w14:paraId="76E34522" w14:textId="77777777" w:rsidR="00C74AC4" w:rsidRPr="00A1072E" w:rsidRDefault="00C74AC4" w:rsidP="00F7201F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CEE/TRANS/WP.29/2026/142, WP.29-199-08</w:t>
            </w:r>
          </w:p>
        </w:tc>
      </w:tr>
      <w:tr w:rsidR="00F83A6C" w:rsidRPr="00A1072E" w14:paraId="7A68B9DE" w14:textId="77777777" w:rsidTr="00F83A6C">
        <w:trPr>
          <w:trHeight w:val="600"/>
        </w:trPr>
        <w:tc>
          <w:tcPr>
            <w:tcW w:w="1335" w:type="dxa"/>
            <w:shd w:val="clear" w:color="auto" w:fill="auto"/>
          </w:tcPr>
          <w:p w14:paraId="3A29067B" w14:textId="77777777" w:rsidR="00F83A6C" w:rsidRPr="00A1072E" w:rsidRDefault="00F83A6C" w:rsidP="00556EF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Autorizare</w:t>
            </w:r>
          </w:p>
        </w:tc>
        <w:tc>
          <w:tcPr>
            <w:tcW w:w="3840" w:type="dxa"/>
            <w:shd w:val="clear" w:color="auto" w:fill="auto"/>
          </w:tcPr>
          <w:p w14:paraId="52EA5F5E" w14:textId="77777777" w:rsidR="00F83A6C" w:rsidRPr="00A1072E" w:rsidRDefault="00BE3829" w:rsidP="00556EF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Autorizare a etapei 3 a Grupului de lucru informal privind siguranța vehiculelor electrice</w:t>
            </w:r>
          </w:p>
        </w:tc>
        <w:tc>
          <w:tcPr>
            <w:tcW w:w="4080" w:type="dxa"/>
            <w:shd w:val="clear" w:color="auto" w:fill="auto"/>
          </w:tcPr>
          <w:p w14:paraId="04598C51" w14:textId="77777777" w:rsidR="00F83A6C" w:rsidRPr="00A1072E" w:rsidRDefault="00BE3829" w:rsidP="00556EF9">
            <w:pPr>
              <w:rPr>
                <w:noProof/>
                <w:sz w:val="20"/>
                <w:szCs w:val="20"/>
              </w:rPr>
            </w:pPr>
            <w:r w:rsidRPr="00A1072E">
              <w:rPr>
                <w:noProof/>
                <w:sz w:val="20"/>
              </w:rPr>
              <w:t>CEE/TRANS/WP.29/AC.3/65</w:t>
            </w:r>
          </w:p>
        </w:tc>
      </w:tr>
    </w:tbl>
    <w:p w14:paraId="1EAF6D91" w14:textId="77777777" w:rsidR="00B4253B" w:rsidRPr="00A1072E" w:rsidRDefault="00B4253B" w:rsidP="00A00580">
      <w:pPr>
        <w:rPr>
          <w:noProof/>
        </w:rPr>
      </w:pPr>
    </w:p>
    <w:sectPr w:rsidR="00B4253B" w:rsidRPr="00A1072E" w:rsidSect="00B21AAF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9" w:h="11907" w:orient="landscape"/>
      <w:pgMar w:top="1417" w:right="1134" w:bottom="1417" w:left="1134" w:header="709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CCEA3" w14:textId="77777777" w:rsidR="001A01AA" w:rsidRPr="00A1072E" w:rsidRDefault="001A01AA" w:rsidP="00420DD4">
      <w:pPr>
        <w:spacing w:before="0" w:after="0"/>
      </w:pPr>
      <w:r w:rsidRPr="00A1072E">
        <w:separator/>
      </w:r>
    </w:p>
  </w:endnote>
  <w:endnote w:type="continuationSeparator" w:id="0">
    <w:p w14:paraId="7CA571AF" w14:textId="77777777" w:rsidR="001A01AA" w:rsidRPr="00A1072E" w:rsidRDefault="001A01AA" w:rsidP="00420DD4">
      <w:pPr>
        <w:spacing w:before="0" w:after="0"/>
      </w:pPr>
      <w:r w:rsidRPr="00A107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78B14" w14:textId="3B57A01D" w:rsidR="00B21AAF" w:rsidRPr="00B21AAF" w:rsidRDefault="00B21AAF" w:rsidP="00B21AAF">
    <w:pPr>
      <w:pStyle w:val="Footer"/>
      <w:rPr>
        <w:rFonts w:ascii="Arial" w:hAnsi="Arial" w:cs="Arial"/>
        <w:b/>
        <w:sz w:val="48"/>
      </w:rPr>
    </w:pPr>
    <w:r w:rsidRPr="00B21AAF">
      <w:rPr>
        <w:rFonts w:ascii="Arial" w:hAnsi="Arial" w:cs="Arial"/>
        <w:b/>
        <w:sz w:val="48"/>
      </w:rPr>
      <w:t>RO</w:t>
    </w:r>
    <w:r w:rsidRPr="00B21AAF">
      <w:rPr>
        <w:rFonts w:ascii="Arial" w:hAnsi="Arial" w:cs="Arial"/>
        <w:b/>
        <w:sz w:val="48"/>
      </w:rPr>
      <w:tab/>
    </w:r>
    <w:r w:rsidRPr="00B21AAF">
      <w:rPr>
        <w:rFonts w:ascii="Arial" w:hAnsi="Arial" w:cs="Arial"/>
        <w:b/>
        <w:sz w:val="48"/>
      </w:rPr>
      <w:tab/>
    </w:r>
    <w:r w:rsidRPr="00B21AAF">
      <w:tab/>
    </w:r>
    <w:r w:rsidRPr="00B21AAF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4D5D4C" w14:textId="454E092B" w:rsidR="00B21AAF" w:rsidRPr="00B21AAF" w:rsidRDefault="00B21AAF" w:rsidP="00B21AAF">
    <w:pPr>
      <w:pStyle w:val="Footer"/>
      <w:rPr>
        <w:rFonts w:ascii="Arial" w:hAnsi="Arial" w:cs="Arial"/>
        <w:b/>
        <w:sz w:val="48"/>
      </w:rPr>
    </w:pPr>
    <w:r w:rsidRPr="00B21AAF">
      <w:rPr>
        <w:rFonts w:ascii="Arial" w:hAnsi="Arial" w:cs="Arial"/>
        <w:b/>
        <w:sz w:val="48"/>
      </w:rPr>
      <w:t>RO</w:t>
    </w:r>
    <w:r w:rsidRPr="00B21AAF">
      <w:rPr>
        <w:rFonts w:ascii="Arial" w:hAnsi="Arial" w:cs="Arial"/>
        <w:b/>
        <w:sz w:val="48"/>
      </w:rPr>
      <w:tab/>
    </w:r>
    <w:r w:rsidRPr="00B21AAF">
      <w:rPr>
        <w:rFonts w:ascii="Arial" w:hAnsi="Arial" w:cs="Arial"/>
        <w:b/>
        <w:sz w:val="48"/>
      </w:rPr>
      <w:tab/>
    </w:r>
    <w:r w:rsidRPr="00B21AAF">
      <w:tab/>
    </w:r>
    <w:r w:rsidRPr="00B21AAF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D13981" w14:textId="77777777" w:rsidR="00B21AAF" w:rsidRPr="00B21AAF" w:rsidRDefault="00B21AAF" w:rsidP="00B21AAF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EA0B3" w14:textId="77777777" w:rsidR="00B21AAF" w:rsidRDefault="00B21AA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58D55E" w14:textId="4C5E871B" w:rsidR="00B21AAF" w:rsidRPr="00B21AAF" w:rsidRDefault="00B21AAF" w:rsidP="00B21AAF">
    <w:pPr>
      <w:pStyle w:val="FooterLandscape"/>
      <w:rPr>
        <w:rFonts w:ascii="Arial" w:hAnsi="Arial" w:cs="Arial"/>
        <w:b/>
        <w:sz w:val="48"/>
      </w:rPr>
    </w:pPr>
    <w:r w:rsidRPr="00B21AAF">
      <w:rPr>
        <w:rFonts w:ascii="Arial" w:hAnsi="Arial" w:cs="Arial"/>
        <w:b/>
        <w:sz w:val="48"/>
      </w:rPr>
      <w:t>RO</w:t>
    </w:r>
    <w:r w:rsidRPr="00B21AAF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B21AAF">
      <w:tab/>
    </w:r>
    <w:r w:rsidRPr="00B21AAF">
      <w:rPr>
        <w:rFonts w:ascii="Arial" w:hAnsi="Arial" w:cs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8F722" w14:textId="77777777" w:rsidR="00B21AAF" w:rsidRDefault="00B21AAF" w:rsidP="00B21AAF">
    <w:pPr>
      <w:pStyle w:val="FooterLandscap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313A4F" w14:textId="77777777" w:rsidR="001A01AA" w:rsidRPr="00A1072E" w:rsidRDefault="001A01AA" w:rsidP="00420DD4">
      <w:pPr>
        <w:spacing w:before="0" w:after="0"/>
      </w:pPr>
      <w:r w:rsidRPr="00A1072E">
        <w:separator/>
      </w:r>
    </w:p>
  </w:footnote>
  <w:footnote w:type="continuationSeparator" w:id="0">
    <w:p w14:paraId="23B45726" w14:textId="77777777" w:rsidR="001A01AA" w:rsidRPr="00A1072E" w:rsidRDefault="001A01AA" w:rsidP="00420DD4">
      <w:pPr>
        <w:spacing w:before="0" w:after="0"/>
      </w:pPr>
      <w:r w:rsidRPr="00A1072E">
        <w:continuationSeparator/>
      </w:r>
    </w:p>
  </w:footnote>
  <w:footnote w:id="1">
    <w:p w14:paraId="5DB66CF6" w14:textId="77777777" w:rsidR="00F83A6C" w:rsidRPr="00A1072E" w:rsidRDefault="00F83A6C" w:rsidP="007F1E21">
      <w:pPr>
        <w:pStyle w:val="FootnoteText"/>
        <w:rPr>
          <w:sz w:val="18"/>
        </w:rPr>
      </w:pPr>
      <w:r w:rsidRPr="00A1072E">
        <w:rPr>
          <w:rStyle w:val="FootnoteReference"/>
        </w:rPr>
        <w:footnoteRef/>
      </w:r>
      <w:r w:rsidRPr="00A1072E">
        <w:tab/>
        <w:t>Toate documentele menționate în tabel sunt disponibile la:</w:t>
      </w:r>
      <w:r w:rsidRPr="00A1072E">
        <w:rPr>
          <w:sz w:val="18"/>
        </w:rPr>
        <w:t xml:space="preserve"> </w:t>
      </w:r>
    </w:p>
    <w:p w14:paraId="3A7EFB39" w14:textId="77777777" w:rsidR="00105AC7" w:rsidRPr="00A1072E" w:rsidRDefault="00AC54DE" w:rsidP="000F3D99">
      <w:pPr>
        <w:pStyle w:val="FootnoteText"/>
        <w:rPr>
          <w:color w:val="0000FF" w:themeColor="hyperlink"/>
          <w:u w:val="single"/>
        </w:rPr>
      </w:pPr>
      <w:hyperlink r:id="rId1" w:history="1">
        <w:r w:rsidR="00105AC7" w:rsidRPr="00A1072E">
          <w:rPr>
            <w:rStyle w:val="Hyperlink"/>
          </w:rPr>
          <w:t>https://unece.org/sites/default/files/2026-04/CEE-TRANS-WP.29-1191e_advanced%20copy.pdf</w:t>
        </w:r>
      </w:hyperlink>
      <w:r w:rsidR="00105AC7" w:rsidRPr="00A1072E">
        <w:rPr>
          <w:color w:val="0000FF" w:themeColor="hyperlink"/>
          <w:u w:val="single"/>
        </w:rPr>
        <w:t xml:space="preserve">, </w:t>
      </w:r>
    </w:p>
    <w:p w14:paraId="34789C17" w14:textId="5CE0B478" w:rsidR="003518B2" w:rsidRPr="00C041F1" w:rsidRDefault="00105AC7" w:rsidP="000F3D99">
      <w:pPr>
        <w:pStyle w:val="FootnoteText"/>
        <w:rPr>
          <w:color w:val="0000FF" w:themeColor="hyperlink"/>
          <w:u w:val="single"/>
          <w:lang w:val="fr-FR"/>
        </w:rPr>
      </w:pPr>
      <w:r w:rsidRPr="00A1072E">
        <w:rPr>
          <w:color w:val="0000FF" w:themeColor="hyperlink"/>
          <w:u w:val="single"/>
        </w:rPr>
        <w:t>https://unece.org/info/Transport/Vehicle-Regulations/events/412348</w:t>
      </w:r>
      <w:r w:rsidR="00A1072E" w:rsidRPr="00A1072E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8A88F" w14:textId="77777777" w:rsidR="00B21AAF" w:rsidRPr="00B21AAF" w:rsidRDefault="00B21AAF" w:rsidP="00B21A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91288" w14:textId="77777777" w:rsidR="00B21AAF" w:rsidRPr="00B21AAF" w:rsidRDefault="00B21AAF" w:rsidP="00B21AA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CEA20C" w14:textId="77777777" w:rsidR="00B21AAF" w:rsidRPr="00B21AAF" w:rsidRDefault="00B21AAF" w:rsidP="00B21AA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8627CB" w14:textId="77777777" w:rsidR="00B21AAF" w:rsidRDefault="00B21AA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4DA397" w14:textId="77777777" w:rsidR="00B21AAF" w:rsidRPr="00B21AAF" w:rsidRDefault="00B21AAF" w:rsidP="00B21AAF">
    <w:pPr>
      <w:pStyle w:val="HeaderLandscap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4EF8C" w14:textId="77777777" w:rsidR="00B21AAF" w:rsidRDefault="00B21AAF" w:rsidP="00B21AAF">
    <w:pPr>
      <w:pStyle w:val="HeaderLandsca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AFEC36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2942DF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6C83C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D4DD1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1"/>
    <w:multiLevelType w:val="singleLevel"/>
    <w:tmpl w:val="82B0373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AB94DC2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76168A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923A69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40C62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D6575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3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4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5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6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7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21"/>
  </w:num>
  <w:num w:numId="12">
    <w:abstractNumId w:val="14"/>
  </w:num>
  <w:num w:numId="13">
    <w:abstractNumId w:val="23"/>
  </w:num>
  <w:num w:numId="14">
    <w:abstractNumId w:val="13"/>
  </w:num>
  <w:num w:numId="15">
    <w:abstractNumId w:val="15"/>
  </w:num>
  <w:num w:numId="16">
    <w:abstractNumId w:val="16"/>
  </w:num>
  <w:num w:numId="17">
    <w:abstractNumId w:val="11"/>
  </w:num>
  <w:num w:numId="18">
    <w:abstractNumId w:val="22"/>
  </w:num>
  <w:num w:numId="19">
    <w:abstractNumId w:val="10"/>
  </w:num>
  <w:num w:numId="20">
    <w:abstractNumId w:val="17"/>
  </w:num>
  <w:num w:numId="21">
    <w:abstractNumId w:val="19"/>
  </w:num>
  <w:num w:numId="22">
    <w:abstractNumId w:val="20"/>
  </w:num>
  <w:num w:numId="23">
    <w:abstractNumId w:val="12"/>
  </w:num>
  <w:num w:numId="24">
    <w:abstractNumId w:val="18"/>
  </w:num>
  <w:num w:numId="25">
    <w:abstractNumId w:val="24"/>
  </w:num>
  <w:num w:numId="26">
    <w:abstractNumId w:val="21"/>
  </w:num>
  <w:num w:numId="27">
    <w:abstractNumId w:val="14"/>
  </w:num>
  <w:num w:numId="28">
    <w:abstractNumId w:val="23"/>
  </w:num>
  <w:num w:numId="29">
    <w:abstractNumId w:val="13"/>
  </w:num>
  <w:num w:numId="30">
    <w:abstractNumId w:val="15"/>
  </w:num>
  <w:num w:numId="31">
    <w:abstractNumId w:val="16"/>
  </w:num>
  <w:num w:numId="32">
    <w:abstractNumId w:val="11"/>
  </w:num>
  <w:num w:numId="33">
    <w:abstractNumId w:val="22"/>
  </w:num>
  <w:num w:numId="34">
    <w:abstractNumId w:val="10"/>
  </w:num>
  <w:num w:numId="35">
    <w:abstractNumId w:val="17"/>
  </w:num>
  <w:num w:numId="36">
    <w:abstractNumId w:val="19"/>
  </w:num>
  <w:num w:numId="37">
    <w:abstractNumId w:val="20"/>
  </w:num>
  <w:num w:numId="38">
    <w:abstractNumId w:val="12"/>
  </w:num>
  <w:num w:numId="39">
    <w:abstractNumId w:val="18"/>
  </w:num>
  <w:num w:numId="40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s-AR" w:vendorID="64" w:dllVersion="6" w:nlCheck="1" w:checkStyle="0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fr-FR" w:vendorID="64" w:dllVersion="0" w:nlCheck="1" w:checkStyle="0"/>
  <w:attachedTemplate r:id="rId1"/>
  <w:revisionView w:markup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QCDateTime" w:val="2026-05-28 17:24:59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Status" w:val="Green"/>
    <w:docVar w:name="DQCVersion" w:val="3"/>
    <w:docVar w:name="DQCWithWarnings" w:val="0"/>
    <w:docVar w:name="LW_ACCOMPAGNANT" w:val="la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C73424CD-1724-478B-B816-D086DD5D701C"/>
    <w:docVar w:name="LW_COVERPAGE_TYPE" w:val="1"/>
    <w:docVar w:name="LW_CROSSREFERENCE" w:val="&lt;UNUSED&gt;"/>
    <w:docVar w:name="LW_DocType" w:val="ANNEX"/>
    <w:docVar w:name="LW_EMISSION" w:val="1.6.2026"/>
    <w:docVar w:name="LW_EMISSION_ISODATE" w:val="2026-06-01"/>
    <w:docVar w:name="LW_EMISSION_LOCATION" w:val="BRX"/>
    <w:docVar w:name="LW_EMISSION_PREFIX" w:val="Bruxelles, "/>
    <w:docVar w:name="LW_EMISSION_SUFFIX" w:val=" "/>
    <w:docVar w:name="LW_ID_DOCSTRUCTURE" w:val="COM/ANNEX"/>
    <w:docVar w:name="LW_ID_DOCTYPE" w:val="SG-017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" w:val="privind pozi\u539?ia care urmeaz\u259? s\u259? fie adoptat\u259? în numele Uniunii Europene în cadrul Forumului mondial pentru armonizarea regulamentelor privind vehiculele al Comisiei Economice pentru Europa a Organiza\u539?iei Na\u539?iunilor Unite în ceea ce prive\u537?te propunerile de regulamente ale ONU din iunie 2026_x000d__x000d__x000d__x000d__x000d__x000d__x000d__x000d__x000d__x000d__x000d__x000b_"/>
    <w:docVar w:name="LW_OBJETACTEPRINCIPAL.CP" w:val="privind pozi\u539?ia care urmeaz\u259? s\u259? fie adoptat\u259? în numele Uniunii Europene în cadrul Forumului mondial pentru armonizarea regulamentelor privind vehiculele al Comisiei Economice pentru Europa a Organiza\u539?iei Na\u539?iunilor Unite în ceea ce prive\u537?te propunerile de regulamente ale ONU din iunie 2026_x000d__x000d__x000d__x000d__x000d__x000d__x000d__x000d__x000d__x000d__x000d__x000b_"/>
    <w:docVar w:name="LW_PART_NBR" w:val="1"/>
    <w:docVar w:name="LW_PART_NBR_TOTAL" w:val="1"/>
    <w:docVar w:name="LW_REF.INST.NEW" w:val="COM"/>
    <w:docVar w:name="LW_REF.INST.NEW_ADOPTED" w:val="final"/>
    <w:docVar w:name="LW_REF.INST.NEW_TEXT" w:val="(2026) 243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" w:val="ANEX\u258?"/>
    <w:docVar w:name="LW_TYPE.DOC.CP" w:val="ANEX\u258?"/>
    <w:docVar w:name="LW_TYPEACTEPRINCIPAL" w:val="Propunerea de Decizie a Consiliului"/>
    <w:docVar w:name="LW_TYPEACTEPRINCIPAL.CP" w:val="Propunerea de Decizie a Consiliului"/>
    <w:docVar w:name="LwApiVersions" w:val="LW4CoDe 1.24.5.0; LW 9.2, Build 20251112"/>
  </w:docVars>
  <w:rsids>
    <w:rsidRoot w:val="00420DD4"/>
    <w:rsid w:val="0001210B"/>
    <w:rsid w:val="00012ECC"/>
    <w:rsid w:val="00015A95"/>
    <w:rsid w:val="00015BC8"/>
    <w:rsid w:val="0001704D"/>
    <w:rsid w:val="0001734F"/>
    <w:rsid w:val="000228C6"/>
    <w:rsid w:val="00022BBC"/>
    <w:rsid w:val="000238E3"/>
    <w:rsid w:val="00041245"/>
    <w:rsid w:val="000428A8"/>
    <w:rsid w:val="00042C67"/>
    <w:rsid w:val="000432A1"/>
    <w:rsid w:val="0004419C"/>
    <w:rsid w:val="00046BA8"/>
    <w:rsid w:val="00047745"/>
    <w:rsid w:val="00050AFC"/>
    <w:rsid w:val="00053017"/>
    <w:rsid w:val="00053C5F"/>
    <w:rsid w:val="00054655"/>
    <w:rsid w:val="00054EB4"/>
    <w:rsid w:val="00055C16"/>
    <w:rsid w:val="000575D9"/>
    <w:rsid w:val="00060106"/>
    <w:rsid w:val="00063961"/>
    <w:rsid w:val="00067993"/>
    <w:rsid w:val="0007172C"/>
    <w:rsid w:val="000751B4"/>
    <w:rsid w:val="00077BEB"/>
    <w:rsid w:val="00077FA8"/>
    <w:rsid w:val="000821E2"/>
    <w:rsid w:val="00084CE2"/>
    <w:rsid w:val="000868DA"/>
    <w:rsid w:val="00086BFC"/>
    <w:rsid w:val="00086F1D"/>
    <w:rsid w:val="00090D56"/>
    <w:rsid w:val="00091B8D"/>
    <w:rsid w:val="00094952"/>
    <w:rsid w:val="000A108B"/>
    <w:rsid w:val="000A135E"/>
    <w:rsid w:val="000A2CCC"/>
    <w:rsid w:val="000A379C"/>
    <w:rsid w:val="000A417D"/>
    <w:rsid w:val="000A4D84"/>
    <w:rsid w:val="000A741A"/>
    <w:rsid w:val="000A75CD"/>
    <w:rsid w:val="000B0C08"/>
    <w:rsid w:val="000B0DCE"/>
    <w:rsid w:val="000B511E"/>
    <w:rsid w:val="000B74E0"/>
    <w:rsid w:val="000C0CEF"/>
    <w:rsid w:val="000C37F0"/>
    <w:rsid w:val="000C483C"/>
    <w:rsid w:val="000C5133"/>
    <w:rsid w:val="000C717E"/>
    <w:rsid w:val="000D7388"/>
    <w:rsid w:val="000E1C03"/>
    <w:rsid w:val="000E2171"/>
    <w:rsid w:val="000E3EAE"/>
    <w:rsid w:val="000E6557"/>
    <w:rsid w:val="000E725D"/>
    <w:rsid w:val="000F0EFA"/>
    <w:rsid w:val="000F190C"/>
    <w:rsid w:val="000F3CAA"/>
    <w:rsid w:val="000F3D99"/>
    <w:rsid w:val="000F4827"/>
    <w:rsid w:val="000F4E55"/>
    <w:rsid w:val="000F60CB"/>
    <w:rsid w:val="00100DFF"/>
    <w:rsid w:val="001022FD"/>
    <w:rsid w:val="00105AC7"/>
    <w:rsid w:val="00106E4D"/>
    <w:rsid w:val="00107D1C"/>
    <w:rsid w:val="00110957"/>
    <w:rsid w:val="00110F3C"/>
    <w:rsid w:val="00113B6F"/>
    <w:rsid w:val="00114799"/>
    <w:rsid w:val="001229B2"/>
    <w:rsid w:val="00122DF4"/>
    <w:rsid w:val="00127500"/>
    <w:rsid w:val="0013183C"/>
    <w:rsid w:val="001349C4"/>
    <w:rsid w:val="00134D9E"/>
    <w:rsid w:val="00135A78"/>
    <w:rsid w:val="00135C10"/>
    <w:rsid w:val="00141D8F"/>
    <w:rsid w:val="00143652"/>
    <w:rsid w:val="0014373F"/>
    <w:rsid w:val="00147ACC"/>
    <w:rsid w:val="00147B64"/>
    <w:rsid w:val="00152A1A"/>
    <w:rsid w:val="00157814"/>
    <w:rsid w:val="00164793"/>
    <w:rsid w:val="00164B9B"/>
    <w:rsid w:val="00164D9C"/>
    <w:rsid w:val="0016527E"/>
    <w:rsid w:val="00166CD6"/>
    <w:rsid w:val="00171635"/>
    <w:rsid w:val="001724EA"/>
    <w:rsid w:val="001728A4"/>
    <w:rsid w:val="00174506"/>
    <w:rsid w:val="001750B2"/>
    <w:rsid w:val="00181791"/>
    <w:rsid w:val="00183895"/>
    <w:rsid w:val="00183E7B"/>
    <w:rsid w:val="001848B2"/>
    <w:rsid w:val="0018554D"/>
    <w:rsid w:val="001878DA"/>
    <w:rsid w:val="00191153"/>
    <w:rsid w:val="00191B6A"/>
    <w:rsid w:val="00195E9E"/>
    <w:rsid w:val="00197164"/>
    <w:rsid w:val="001A0062"/>
    <w:rsid w:val="001A01AA"/>
    <w:rsid w:val="001A187F"/>
    <w:rsid w:val="001A28A3"/>
    <w:rsid w:val="001A3238"/>
    <w:rsid w:val="001A3805"/>
    <w:rsid w:val="001A6BD5"/>
    <w:rsid w:val="001B0522"/>
    <w:rsid w:val="001B1732"/>
    <w:rsid w:val="001B22D9"/>
    <w:rsid w:val="001B38E0"/>
    <w:rsid w:val="001B78FE"/>
    <w:rsid w:val="001C0140"/>
    <w:rsid w:val="001D56B4"/>
    <w:rsid w:val="001D5EBE"/>
    <w:rsid w:val="001D7467"/>
    <w:rsid w:val="001D7580"/>
    <w:rsid w:val="001E015A"/>
    <w:rsid w:val="001E0B15"/>
    <w:rsid w:val="001E1805"/>
    <w:rsid w:val="001E31DC"/>
    <w:rsid w:val="001E3289"/>
    <w:rsid w:val="001E45CB"/>
    <w:rsid w:val="001E66B7"/>
    <w:rsid w:val="001E7F49"/>
    <w:rsid w:val="001F0DCE"/>
    <w:rsid w:val="001F2C9D"/>
    <w:rsid w:val="001F3322"/>
    <w:rsid w:val="001F4653"/>
    <w:rsid w:val="001F4F29"/>
    <w:rsid w:val="002046BF"/>
    <w:rsid w:val="0020601A"/>
    <w:rsid w:val="002061DF"/>
    <w:rsid w:val="002069CC"/>
    <w:rsid w:val="002114D1"/>
    <w:rsid w:val="00211598"/>
    <w:rsid w:val="002120D0"/>
    <w:rsid w:val="00214121"/>
    <w:rsid w:val="00217A52"/>
    <w:rsid w:val="0022182C"/>
    <w:rsid w:val="00224658"/>
    <w:rsid w:val="00225726"/>
    <w:rsid w:val="00231EAC"/>
    <w:rsid w:val="00231FB1"/>
    <w:rsid w:val="00232C66"/>
    <w:rsid w:val="00236651"/>
    <w:rsid w:val="00236B40"/>
    <w:rsid w:val="0024021C"/>
    <w:rsid w:val="00241F6A"/>
    <w:rsid w:val="002422B4"/>
    <w:rsid w:val="00243C56"/>
    <w:rsid w:val="00243D34"/>
    <w:rsid w:val="002474F8"/>
    <w:rsid w:val="002479BD"/>
    <w:rsid w:val="00252BE5"/>
    <w:rsid w:val="00255EF9"/>
    <w:rsid w:val="00263576"/>
    <w:rsid w:val="002647C7"/>
    <w:rsid w:val="002670D5"/>
    <w:rsid w:val="002709DD"/>
    <w:rsid w:val="00271C8A"/>
    <w:rsid w:val="00271E54"/>
    <w:rsid w:val="00277040"/>
    <w:rsid w:val="00277125"/>
    <w:rsid w:val="00280EFB"/>
    <w:rsid w:val="00283712"/>
    <w:rsid w:val="00285916"/>
    <w:rsid w:val="002872D0"/>
    <w:rsid w:val="00287CE2"/>
    <w:rsid w:val="00294407"/>
    <w:rsid w:val="002A2C68"/>
    <w:rsid w:val="002A4309"/>
    <w:rsid w:val="002A43A7"/>
    <w:rsid w:val="002A5345"/>
    <w:rsid w:val="002A54E2"/>
    <w:rsid w:val="002A5D1D"/>
    <w:rsid w:val="002A77C2"/>
    <w:rsid w:val="002A7F09"/>
    <w:rsid w:val="002B04D8"/>
    <w:rsid w:val="002B05C2"/>
    <w:rsid w:val="002B3105"/>
    <w:rsid w:val="002B3F0B"/>
    <w:rsid w:val="002B4248"/>
    <w:rsid w:val="002C794F"/>
    <w:rsid w:val="002D0658"/>
    <w:rsid w:val="002D0D04"/>
    <w:rsid w:val="002D2C1C"/>
    <w:rsid w:val="002D320F"/>
    <w:rsid w:val="002D39B3"/>
    <w:rsid w:val="002D5F49"/>
    <w:rsid w:val="002E72E4"/>
    <w:rsid w:val="002E7B96"/>
    <w:rsid w:val="002E7BA2"/>
    <w:rsid w:val="002F1EF7"/>
    <w:rsid w:val="002F3E49"/>
    <w:rsid w:val="003112BA"/>
    <w:rsid w:val="0031206E"/>
    <w:rsid w:val="00313D33"/>
    <w:rsid w:val="0031402E"/>
    <w:rsid w:val="00314853"/>
    <w:rsid w:val="00320BDD"/>
    <w:rsid w:val="0032254E"/>
    <w:rsid w:val="0032478D"/>
    <w:rsid w:val="003275B4"/>
    <w:rsid w:val="00330A12"/>
    <w:rsid w:val="00331EE5"/>
    <w:rsid w:val="00334ED6"/>
    <w:rsid w:val="00334F71"/>
    <w:rsid w:val="00335C45"/>
    <w:rsid w:val="0034004B"/>
    <w:rsid w:val="003406A1"/>
    <w:rsid w:val="00341F55"/>
    <w:rsid w:val="00341FD9"/>
    <w:rsid w:val="0034445E"/>
    <w:rsid w:val="00350516"/>
    <w:rsid w:val="00350756"/>
    <w:rsid w:val="003518B2"/>
    <w:rsid w:val="00351BE9"/>
    <w:rsid w:val="00352C04"/>
    <w:rsid w:val="00357256"/>
    <w:rsid w:val="00361B77"/>
    <w:rsid w:val="00366F17"/>
    <w:rsid w:val="003775B3"/>
    <w:rsid w:val="00383C99"/>
    <w:rsid w:val="003847FC"/>
    <w:rsid w:val="003869E2"/>
    <w:rsid w:val="0038783A"/>
    <w:rsid w:val="00390BCE"/>
    <w:rsid w:val="003915DD"/>
    <w:rsid w:val="003949F3"/>
    <w:rsid w:val="0039619F"/>
    <w:rsid w:val="003A25FF"/>
    <w:rsid w:val="003A2ACB"/>
    <w:rsid w:val="003A4709"/>
    <w:rsid w:val="003A5671"/>
    <w:rsid w:val="003A60DD"/>
    <w:rsid w:val="003A63AF"/>
    <w:rsid w:val="003B0F2F"/>
    <w:rsid w:val="003B2D90"/>
    <w:rsid w:val="003B5232"/>
    <w:rsid w:val="003C33DE"/>
    <w:rsid w:val="003D11AF"/>
    <w:rsid w:val="003D2C21"/>
    <w:rsid w:val="003D7319"/>
    <w:rsid w:val="003E15E3"/>
    <w:rsid w:val="003E2D0C"/>
    <w:rsid w:val="003E748B"/>
    <w:rsid w:val="003F233A"/>
    <w:rsid w:val="003F3450"/>
    <w:rsid w:val="003F6C68"/>
    <w:rsid w:val="004028DE"/>
    <w:rsid w:val="00402BAA"/>
    <w:rsid w:val="00404A70"/>
    <w:rsid w:val="00407173"/>
    <w:rsid w:val="00410B58"/>
    <w:rsid w:val="0041493B"/>
    <w:rsid w:val="0042018E"/>
    <w:rsid w:val="00420DD4"/>
    <w:rsid w:val="0042148E"/>
    <w:rsid w:val="00424C4D"/>
    <w:rsid w:val="00426666"/>
    <w:rsid w:val="00431FF6"/>
    <w:rsid w:val="004338E7"/>
    <w:rsid w:val="00433B66"/>
    <w:rsid w:val="00436B4F"/>
    <w:rsid w:val="0044402B"/>
    <w:rsid w:val="004455D3"/>
    <w:rsid w:val="00453BF4"/>
    <w:rsid w:val="00453EF7"/>
    <w:rsid w:val="00454BF9"/>
    <w:rsid w:val="004615E5"/>
    <w:rsid w:val="00462609"/>
    <w:rsid w:val="00464614"/>
    <w:rsid w:val="00464CBF"/>
    <w:rsid w:val="00465961"/>
    <w:rsid w:val="00470EAA"/>
    <w:rsid w:val="0048031F"/>
    <w:rsid w:val="00482BE7"/>
    <w:rsid w:val="00484722"/>
    <w:rsid w:val="00485189"/>
    <w:rsid w:val="00485E9C"/>
    <w:rsid w:val="00487EFD"/>
    <w:rsid w:val="00492BAB"/>
    <w:rsid w:val="004939B9"/>
    <w:rsid w:val="00494FB4"/>
    <w:rsid w:val="0049641C"/>
    <w:rsid w:val="00496632"/>
    <w:rsid w:val="004A02A2"/>
    <w:rsid w:val="004A407F"/>
    <w:rsid w:val="004A423E"/>
    <w:rsid w:val="004B0180"/>
    <w:rsid w:val="004B093C"/>
    <w:rsid w:val="004B0B7F"/>
    <w:rsid w:val="004B6700"/>
    <w:rsid w:val="004B7070"/>
    <w:rsid w:val="004C0B07"/>
    <w:rsid w:val="004C0FCE"/>
    <w:rsid w:val="004C1FE2"/>
    <w:rsid w:val="004C51CC"/>
    <w:rsid w:val="004D1D2A"/>
    <w:rsid w:val="004D1DC6"/>
    <w:rsid w:val="004D3EBF"/>
    <w:rsid w:val="004D593A"/>
    <w:rsid w:val="004E053B"/>
    <w:rsid w:val="004E07F9"/>
    <w:rsid w:val="004E7751"/>
    <w:rsid w:val="004F4349"/>
    <w:rsid w:val="004F4534"/>
    <w:rsid w:val="004F562D"/>
    <w:rsid w:val="0050033E"/>
    <w:rsid w:val="00501AF0"/>
    <w:rsid w:val="00502314"/>
    <w:rsid w:val="00505465"/>
    <w:rsid w:val="00510D77"/>
    <w:rsid w:val="00512C27"/>
    <w:rsid w:val="00513F0D"/>
    <w:rsid w:val="00515612"/>
    <w:rsid w:val="00516EFA"/>
    <w:rsid w:val="00517796"/>
    <w:rsid w:val="00526324"/>
    <w:rsid w:val="0053015B"/>
    <w:rsid w:val="005303F4"/>
    <w:rsid w:val="005329AD"/>
    <w:rsid w:val="00532C94"/>
    <w:rsid w:val="00536E1D"/>
    <w:rsid w:val="0053793F"/>
    <w:rsid w:val="0054084D"/>
    <w:rsid w:val="00550B0D"/>
    <w:rsid w:val="00551544"/>
    <w:rsid w:val="00551A9D"/>
    <w:rsid w:val="00551F99"/>
    <w:rsid w:val="0055512A"/>
    <w:rsid w:val="00556B82"/>
    <w:rsid w:val="00556EF9"/>
    <w:rsid w:val="005641DA"/>
    <w:rsid w:val="00566A14"/>
    <w:rsid w:val="00572D7C"/>
    <w:rsid w:val="005809C5"/>
    <w:rsid w:val="005811B7"/>
    <w:rsid w:val="005818CC"/>
    <w:rsid w:val="00584028"/>
    <w:rsid w:val="00585957"/>
    <w:rsid w:val="00590F64"/>
    <w:rsid w:val="005910AE"/>
    <w:rsid w:val="00593BAA"/>
    <w:rsid w:val="00597E7B"/>
    <w:rsid w:val="005A0162"/>
    <w:rsid w:val="005A2512"/>
    <w:rsid w:val="005A2AA3"/>
    <w:rsid w:val="005A5BAA"/>
    <w:rsid w:val="005A797B"/>
    <w:rsid w:val="005B036D"/>
    <w:rsid w:val="005B1CD6"/>
    <w:rsid w:val="005B3158"/>
    <w:rsid w:val="005B5B0E"/>
    <w:rsid w:val="005C5E2F"/>
    <w:rsid w:val="005C5F2A"/>
    <w:rsid w:val="005C694A"/>
    <w:rsid w:val="005D01F8"/>
    <w:rsid w:val="005D0207"/>
    <w:rsid w:val="005D0F23"/>
    <w:rsid w:val="005D3994"/>
    <w:rsid w:val="005D5D8C"/>
    <w:rsid w:val="005D6268"/>
    <w:rsid w:val="005D66F9"/>
    <w:rsid w:val="005D6EC7"/>
    <w:rsid w:val="005D7B09"/>
    <w:rsid w:val="005E63BC"/>
    <w:rsid w:val="005E6A97"/>
    <w:rsid w:val="005E7173"/>
    <w:rsid w:val="005E76CC"/>
    <w:rsid w:val="005F08B7"/>
    <w:rsid w:val="005F24D4"/>
    <w:rsid w:val="005F24F7"/>
    <w:rsid w:val="005F58CD"/>
    <w:rsid w:val="005F6F20"/>
    <w:rsid w:val="005F7406"/>
    <w:rsid w:val="006007CC"/>
    <w:rsid w:val="00604F7C"/>
    <w:rsid w:val="00606507"/>
    <w:rsid w:val="00606DC8"/>
    <w:rsid w:val="00607DA1"/>
    <w:rsid w:val="00611507"/>
    <w:rsid w:val="00613400"/>
    <w:rsid w:val="0062309B"/>
    <w:rsid w:val="00625869"/>
    <w:rsid w:val="00627100"/>
    <w:rsid w:val="00627A46"/>
    <w:rsid w:val="00627F9E"/>
    <w:rsid w:val="00635817"/>
    <w:rsid w:val="00636318"/>
    <w:rsid w:val="00644836"/>
    <w:rsid w:val="006469FD"/>
    <w:rsid w:val="00651091"/>
    <w:rsid w:val="00653949"/>
    <w:rsid w:val="00654713"/>
    <w:rsid w:val="00654D9A"/>
    <w:rsid w:val="0065525E"/>
    <w:rsid w:val="00660FCA"/>
    <w:rsid w:val="00661090"/>
    <w:rsid w:val="00662E2F"/>
    <w:rsid w:val="00666766"/>
    <w:rsid w:val="00672E06"/>
    <w:rsid w:val="0067792A"/>
    <w:rsid w:val="0068017F"/>
    <w:rsid w:val="00680736"/>
    <w:rsid w:val="0068381F"/>
    <w:rsid w:val="00685854"/>
    <w:rsid w:val="00687549"/>
    <w:rsid w:val="006976B8"/>
    <w:rsid w:val="006A2B04"/>
    <w:rsid w:val="006A5DA8"/>
    <w:rsid w:val="006A6E49"/>
    <w:rsid w:val="006B5A70"/>
    <w:rsid w:val="006C0150"/>
    <w:rsid w:val="006C6FFA"/>
    <w:rsid w:val="006C78F4"/>
    <w:rsid w:val="006D0B17"/>
    <w:rsid w:val="006D16C1"/>
    <w:rsid w:val="006D1FF1"/>
    <w:rsid w:val="006D6E7A"/>
    <w:rsid w:val="006E294F"/>
    <w:rsid w:val="006E4811"/>
    <w:rsid w:val="006F4C65"/>
    <w:rsid w:val="006F7238"/>
    <w:rsid w:val="0070118D"/>
    <w:rsid w:val="00702E0E"/>
    <w:rsid w:val="00703904"/>
    <w:rsid w:val="00704128"/>
    <w:rsid w:val="007065B3"/>
    <w:rsid w:val="00706F38"/>
    <w:rsid w:val="007177CC"/>
    <w:rsid w:val="00722D01"/>
    <w:rsid w:val="00724A53"/>
    <w:rsid w:val="007279C9"/>
    <w:rsid w:val="00731684"/>
    <w:rsid w:val="00734FDD"/>
    <w:rsid w:val="00736D54"/>
    <w:rsid w:val="007374C4"/>
    <w:rsid w:val="00742E4B"/>
    <w:rsid w:val="007446DA"/>
    <w:rsid w:val="00744A75"/>
    <w:rsid w:val="007539AB"/>
    <w:rsid w:val="0075435B"/>
    <w:rsid w:val="0075503A"/>
    <w:rsid w:val="007569C1"/>
    <w:rsid w:val="00757A3C"/>
    <w:rsid w:val="007602BB"/>
    <w:rsid w:val="0076464B"/>
    <w:rsid w:val="007660D9"/>
    <w:rsid w:val="00773B21"/>
    <w:rsid w:val="00773F04"/>
    <w:rsid w:val="0077505A"/>
    <w:rsid w:val="00775EE1"/>
    <w:rsid w:val="00780488"/>
    <w:rsid w:val="00782147"/>
    <w:rsid w:val="0078589F"/>
    <w:rsid w:val="00790208"/>
    <w:rsid w:val="00791C6C"/>
    <w:rsid w:val="007924DE"/>
    <w:rsid w:val="00794451"/>
    <w:rsid w:val="00794DB3"/>
    <w:rsid w:val="00795A38"/>
    <w:rsid w:val="00795D2C"/>
    <w:rsid w:val="007A27B3"/>
    <w:rsid w:val="007A2A45"/>
    <w:rsid w:val="007A372A"/>
    <w:rsid w:val="007A7975"/>
    <w:rsid w:val="007B0AA0"/>
    <w:rsid w:val="007B11BC"/>
    <w:rsid w:val="007B2C2A"/>
    <w:rsid w:val="007B6015"/>
    <w:rsid w:val="007B6AB6"/>
    <w:rsid w:val="007B7B1E"/>
    <w:rsid w:val="007B7D0F"/>
    <w:rsid w:val="007B7F08"/>
    <w:rsid w:val="007C0CD6"/>
    <w:rsid w:val="007C203F"/>
    <w:rsid w:val="007C34D5"/>
    <w:rsid w:val="007D061A"/>
    <w:rsid w:val="007D632A"/>
    <w:rsid w:val="007D66F0"/>
    <w:rsid w:val="007D7B03"/>
    <w:rsid w:val="007E3BC1"/>
    <w:rsid w:val="007E40C4"/>
    <w:rsid w:val="007E5102"/>
    <w:rsid w:val="007E5CFC"/>
    <w:rsid w:val="007E64FA"/>
    <w:rsid w:val="007E6909"/>
    <w:rsid w:val="007F0A3F"/>
    <w:rsid w:val="007F1955"/>
    <w:rsid w:val="007F1E21"/>
    <w:rsid w:val="007F3224"/>
    <w:rsid w:val="007F4E5B"/>
    <w:rsid w:val="007F69EE"/>
    <w:rsid w:val="0080389B"/>
    <w:rsid w:val="00804DD7"/>
    <w:rsid w:val="00805D34"/>
    <w:rsid w:val="0081511E"/>
    <w:rsid w:val="008151FF"/>
    <w:rsid w:val="00817301"/>
    <w:rsid w:val="00821966"/>
    <w:rsid w:val="00824445"/>
    <w:rsid w:val="008315A2"/>
    <w:rsid w:val="0083179B"/>
    <w:rsid w:val="00836D28"/>
    <w:rsid w:val="008403AE"/>
    <w:rsid w:val="00840EC5"/>
    <w:rsid w:val="00841E09"/>
    <w:rsid w:val="008426B8"/>
    <w:rsid w:val="00843088"/>
    <w:rsid w:val="00847DF5"/>
    <w:rsid w:val="00851ACC"/>
    <w:rsid w:val="00855A9B"/>
    <w:rsid w:val="00855F80"/>
    <w:rsid w:val="00856FC5"/>
    <w:rsid w:val="00861549"/>
    <w:rsid w:val="0086267B"/>
    <w:rsid w:val="00863994"/>
    <w:rsid w:val="0087241D"/>
    <w:rsid w:val="008745FF"/>
    <w:rsid w:val="00874BA5"/>
    <w:rsid w:val="00876EB5"/>
    <w:rsid w:val="00884300"/>
    <w:rsid w:val="00886FA1"/>
    <w:rsid w:val="00895F70"/>
    <w:rsid w:val="008961BD"/>
    <w:rsid w:val="00896E95"/>
    <w:rsid w:val="008A14DC"/>
    <w:rsid w:val="008A3CF0"/>
    <w:rsid w:val="008A5DD4"/>
    <w:rsid w:val="008B1A72"/>
    <w:rsid w:val="008B3DF5"/>
    <w:rsid w:val="008B4C56"/>
    <w:rsid w:val="008B7627"/>
    <w:rsid w:val="008B7630"/>
    <w:rsid w:val="008B7D1C"/>
    <w:rsid w:val="008C0152"/>
    <w:rsid w:val="008C093A"/>
    <w:rsid w:val="008C0DF9"/>
    <w:rsid w:val="008C155F"/>
    <w:rsid w:val="008C3F19"/>
    <w:rsid w:val="008C50F9"/>
    <w:rsid w:val="008D1CDD"/>
    <w:rsid w:val="008D22EB"/>
    <w:rsid w:val="008D4DE0"/>
    <w:rsid w:val="008D59E1"/>
    <w:rsid w:val="008D6159"/>
    <w:rsid w:val="008D7D2F"/>
    <w:rsid w:val="008D7DEB"/>
    <w:rsid w:val="008E0FDD"/>
    <w:rsid w:val="008E2E54"/>
    <w:rsid w:val="008E3252"/>
    <w:rsid w:val="008E35AC"/>
    <w:rsid w:val="008F3313"/>
    <w:rsid w:val="008F400A"/>
    <w:rsid w:val="008F4CF7"/>
    <w:rsid w:val="008F5416"/>
    <w:rsid w:val="008F6112"/>
    <w:rsid w:val="00900188"/>
    <w:rsid w:val="00900753"/>
    <w:rsid w:val="00904298"/>
    <w:rsid w:val="0091377F"/>
    <w:rsid w:val="00914C49"/>
    <w:rsid w:val="00914E78"/>
    <w:rsid w:val="00917721"/>
    <w:rsid w:val="00924865"/>
    <w:rsid w:val="0092596C"/>
    <w:rsid w:val="00925BAB"/>
    <w:rsid w:val="00926702"/>
    <w:rsid w:val="00926724"/>
    <w:rsid w:val="009273DC"/>
    <w:rsid w:val="00931EF3"/>
    <w:rsid w:val="00932993"/>
    <w:rsid w:val="009332F3"/>
    <w:rsid w:val="0093342B"/>
    <w:rsid w:val="0093527B"/>
    <w:rsid w:val="0094119A"/>
    <w:rsid w:val="00943183"/>
    <w:rsid w:val="009439C7"/>
    <w:rsid w:val="00944330"/>
    <w:rsid w:val="00947BA6"/>
    <w:rsid w:val="0095069E"/>
    <w:rsid w:val="00951F05"/>
    <w:rsid w:val="0095218D"/>
    <w:rsid w:val="00952F32"/>
    <w:rsid w:val="00953C8B"/>
    <w:rsid w:val="00962C8B"/>
    <w:rsid w:val="00963677"/>
    <w:rsid w:val="009657F4"/>
    <w:rsid w:val="00965981"/>
    <w:rsid w:val="009706B3"/>
    <w:rsid w:val="00970992"/>
    <w:rsid w:val="00973486"/>
    <w:rsid w:val="00975256"/>
    <w:rsid w:val="0097739C"/>
    <w:rsid w:val="00983BA4"/>
    <w:rsid w:val="00984CA5"/>
    <w:rsid w:val="009850C5"/>
    <w:rsid w:val="00996BCA"/>
    <w:rsid w:val="009A0A65"/>
    <w:rsid w:val="009A2D61"/>
    <w:rsid w:val="009A7D2A"/>
    <w:rsid w:val="009B327D"/>
    <w:rsid w:val="009B400A"/>
    <w:rsid w:val="009B5116"/>
    <w:rsid w:val="009C038D"/>
    <w:rsid w:val="009C09F3"/>
    <w:rsid w:val="009C0C80"/>
    <w:rsid w:val="009C0E78"/>
    <w:rsid w:val="009C1F5A"/>
    <w:rsid w:val="009C5173"/>
    <w:rsid w:val="009D196A"/>
    <w:rsid w:val="009D6B28"/>
    <w:rsid w:val="009D7291"/>
    <w:rsid w:val="009E353A"/>
    <w:rsid w:val="009E4FA6"/>
    <w:rsid w:val="009E6B69"/>
    <w:rsid w:val="009F014B"/>
    <w:rsid w:val="009F0326"/>
    <w:rsid w:val="009F1FBA"/>
    <w:rsid w:val="009F2604"/>
    <w:rsid w:val="009F4501"/>
    <w:rsid w:val="009F639E"/>
    <w:rsid w:val="009F6EEC"/>
    <w:rsid w:val="009F79FD"/>
    <w:rsid w:val="00A00580"/>
    <w:rsid w:val="00A00FB4"/>
    <w:rsid w:val="00A050AA"/>
    <w:rsid w:val="00A1072E"/>
    <w:rsid w:val="00A11A5C"/>
    <w:rsid w:val="00A11F9E"/>
    <w:rsid w:val="00A13A57"/>
    <w:rsid w:val="00A16AB9"/>
    <w:rsid w:val="00A20DAE"/>
    <w:rsid w:val="00A214AB"/>
    <w:rsid w:val="00A31A7E"/>
    <w:rsid w:val="00A33306"/>
    <w:rsid w:val="00A34F53"/>
    <w:rsid w:val="00A353FF"/>
    <w:rsid w:val="00A36CB2"/>
    <w:rsid w:val="00A4151C"/>
    <w:rsid w:val="00A43658"/>
    <w:rsid w:val="00A43F65"/>
    <w:rsid w:val="00A44476"/>
    <w:rsid w:val="00A4508C"/>
    <w:rsid w:val="00A50758"/>
    <w:rsid w:val="00A57296"/>
    <w:rsid w:val="00A61A7C"/>
    <w:rsid w:val="00A62F4F"/>
    <w:rsid w:val="00A6472C"/>
    <w:rsid w:val="00A65923"/>
    <w:rsid w:val="00A66748"/>
    <w:rsid w:val="00A677F1"/>
    <w:rsid w:val="00A71B7A"/>
    <w:rsid w:val="00A82A94"/>
    <w:rsid w:val="00A8553B"/>
    <w:rsid w:val="00A8707C"/>
    <w:rsid w:val="00A875FF"/>
    <w:rsid w:val="00A90EA0"/>
    <w:rsid w:val="00AA3692"/>
    <w:rsid w:val="00AA4F7A"/>
    <w:rsid w:val="00AA5486"/>
    <w:rsid w:val="00AA590D"/>
    <w:rsid w:val="00AA7571"/>
    <w:rsid w:val="00AB33DF"/>
    <w:rsid w:val="00AB39FE"/>
    <w:rsid w:val="00AB45A9"/>
    <w:rsid w:val="00AB534D"/>
    <w:rsid w:val="00AB5660"/>
    <w:rsid w:val="00AB5B10"/>
    <w:rsid w:val="00AC3C82"/>
    <w:rsid w:val="00AC6748"/>
    <w:rsid w:val="00AD019C"/>
    <w:rsid w:val="00AD12F4"/>
    <w:rsid w:val="00AD1DE6"/>
    <w:rsid w:val="00AD224A"/>
    <w:rsid w:val="00AD6CC4"/>
    <w:rsid w:val="00AD7E4D"/>
    <w:rsid w:val="00AE0440"/>
    <w:rsid w:val="00AE205C"/>
    <w:rsid w:val="00AE31B0"/>
    <w:rsid w:val="00AF1AEE"/>
    <w:rsid w:val="00AF1F96"/>
    <w:rsid w:val="00AF2492"/>
    <w:rsid w:val="00AF4B8F"/>
    <w:rsid w:val="00AF5616"/>
    <w:rsid w:val="00AF797C"/>
    <w:rsid w:val="00B0319E"/>
    <w:rsid w:val="00B03735"/>
    <w:rsid w:val="00B04DCA"/>
    <w:rsid w:val="00B051D6"/>
    <w:rsid w:val="00B05B05"/>
    <w:rsid w:val="00B1060F"/>
    <w:rsid w:val="00B10913"/>
    <w:rsid w:val="00B11155"/>
    <w:rsid w:val="00B14648"/>
    <w:rsid w:val="00B15FDD"/>
    <w:rsid w:val="00B174A4"/>
    <w:rsid w:val="00B17F43"/>
    <w:rsid w:val="00B20C20"/>
    <w:rsid w:val="00B21AAF"/>
    <w:rsid w:val="00B22E3D"/>
    <w:rsid w:val="00B22F06"/>
    <w:rsid w:val="00B233CD"/>
    <w:rsid w:val="00B34862"/>
    <w:rsid w:val="00B34A18"/>
    <w:rsid w:val="00B3690A"/>
    <w:rsid w:val="00B369FB"/>
    <w:rsid w:val="00B36C78"/>
    <w:rsid w:val="00B406C8"/>
    <w:rsid w:val="00B41039"/>
    <w:rsid w:val="00B4253B"/>
    <w:rsid w:val="00B43F73"/>
    <w:rsid w:val="00B44CFD"/>
    <w:rsid w:val="00B454C9"/>
    <w:rsid w:val="00B47088"/>
    <w:rsid w:val="00B4714E"/>
    <w:rsid w:val="00B47CAC"/>
    <w:rsid w:val="00B52D35"/>
    <w:rsid w:val="00B5404E"/>
    <w:rsid w:val="00B54D76"/>
    <w:rsid w:val="00B55C81"/>
    <w:rsid w:val="00B61B0C"/>
    <w:rsid w:val="00B62C9A"/>
    <w:rsid w:val="00B65AB1"/>
    <w:rsid w:val="00B70029"/>
    <w:rsid w:val="00B72C54"/>
    <w:rsid w:val="00B767AE"/>
    <w:rsid w:val="00B77B78"/>
    <w:rsid w:val="00B821CD"/>
    <w:rsid w:val="00B84A63"/>
    <w:rsid w:val="00B860C0"/>
    <w:rsid w:val="00B863B2"/>
    <w:rsid w:val="00B90018"/>
    <w:rsid w:val="00B9422E"/>
    <w:rsid w:val="00B94607"/>
    <w:rsid w:val="00BA0660"/>
    <w:rsid w:val="00BA4364"/>
    <w:rsid w:val="00BB084F"/>
    <w:rsid w:val="00BB0DE3"/>
    <w:rsid w:val="00BB4CCC"/>
    <w:rsid w:val="00BB667E"/>
    <w:rsid w:val="00BC055F"/>
    <w:rsid w:val="00BC0A27"/>
    <w:rsid w:val="00BC302E"/>
    <w:rsid w:val="00BC337C"/>
    <w:rsid w:val="00BC3FD5"/>
    <w:rsid w:val="00BC5806"/>
    <w:rsid w:val="00BD0AA6"/>
    <w:rsid w:val="00BD233A"/>
    <w:rsid w:val="00BD3006"/>
    <w:rsid w:val="00BD36DB"/>
    <w:rsid w:val="00BD66FF"/>
    <w:rsid w:val="00BD7EC5"/>
    <w:rsid w:val="00BE3829"/>
    <w:rsid w:val="00BE4FC6"/>
    <w:rsid w:val="00BE74F5"/>
    <w:rsid w:val="00BF1BCC"/>
    <w:rsid w:val="00BF32DF"/>
    <w:rsid w:val="00BF3ADA"/>
    <w:rsid w:val="00BF556F"/>
    <w:rsid w:val="00BF6DE1"/>
    <w:rsid w:val="00BF778F"/>
    <w:rsid w:val="00C01B3D"/>
    <w:rsid w:val="00C041F1"/>
    <w:rsid w:val="00C10214"/>
    <w:rsid w:val="00C10FDC"/>
    <w:rsid w:val="00C11870"/>
    <w:rsid w:val="00C12212"/>
    <w:rsid w:val="00C22236"/>
    <w:rsid w:val="00C22B10"/>
    <w:rsid w:val="00C238AF"/>
    <w:rsid w:val="00C23C58"/>
    <w:rsid w:val="00C24721"/>
    <w:rsid w:val="00C256F3"/>
    <w:rsid w:val="00C272B3"/>
    <w:rsid w:val="00C33C06"/>
    <w:rsid w:val="00C40FEF"/>
    <w:rsid w:val="00C43970"/>
    <w:rsid w:val="00C43E4B"/>
    <w:rsid w:val="00C475AA"/>
    <w:rsid w:val="00C4770F"/>
    <w:rsid w:val="00C50AD6"/>
    <w:rsid w:val="00C54358"/>
    <w:rsid w:val="00C54405"/>
    <w:rsid w:val="00C61920"/>
    <w:rsid w:val="00C621A8"/>
    <w:rsid w:val="00C625A5"/>
    <w:rsid w:val="00C633F5"/>
    <w:rsid w:val="00C644F0"/>
    <w:rsid w:val="00C65C56"/>
    <w:rsid w:val="00C66342"/>
    <w:rsid w:val="00C6671B"/>
    <w:rsid w:val="00C6760F"/>
    <w:rsid w:val="00C72F67"/>
    <w:rsid w:val="00C72F9D"/>
    <w:rsid w:val="00C74AC4"/>
    <w:rsid w:val="00C7657A"/>
    <w:rsid w:val="00C76D85"/>
    <w:rsid w:val="00C76E8D"/>
    <w:rsid w:val="00C77461"/>
    <w:rsid w:val="00C77FBD"/>
    <w:rsid w:val="00C803B0"/>
    <w:rsid w:val="00C80AF1"/>
    <w:rsid w:val="00C8113F"/>
    <w:rsid w:val="00C8351E"/>
    <w:rsid w:val="00C84342"/>
    <w:rsid w:val="00C86E0D"/>
    <w:rsid w:val="00C8708E"/>
    <w:rsid w:val="00C92175"/>
    <w:rsid w:val="00C92301"/>
    <w:rsid w:val="00C929BA"/>
    <w:rsid w:val="00CA0919"/>
    <w:rsid w:val="00CA2C57"/>
    <w:rsid w:val="00CA65E8"/>
    <w:rsid w:val="00CA6DF8"/>
    <w:rsid w:val="00CB0FD5"/>
    <w:rsid w:val="00CB29FA"/>
    <w:rsid w:val="00CB57E3"/>
    <w:rsid w:val="00CB7A2F"/>
    <w:rsid w:val="00CC20A2"/>
    <w:rsid w:val="00CC3B33"/>
    <w:rsid w:val="00CC3C54"/>
    <w:rsid w:val="00CC72A8"/>
    <w:rsid w:val="00CC7697"/>
    <w:rsid w:val="00CD0569"/>
    <w:rsid w:val="00CD08CC"/>
    <w:rsid w:val="00CD0AAA"/>
    <w:rsid w:val="00CD2628"/>
    <w:rsid w:val="00CD4DFC"/>
    <w:rsid w:val="00CD50E0"/>
    <w:rsid w:val="00CD5A0D"/>
    <w:rsid w:val="00CD6DE2"/>
    <w:rsid w:val="00CE024D"/>
    <w:rsid w:val="00CE2A17"/>
    <w:rsid w:val="00CE4381"/>
    <w:rsid w:val="00CF003A"/>
    <w:rsid w:val="00CF1CF6"/>
    <w:rsid w:val="00CF627A"/>
    <w:rsid w:val="00CF6863"/>
    <w:rsid w:val="00CF7AFD"/>
    <w:rsid w:val="00D0117E"/>
    <w:rsid w:val="00D0157F"/>
    <w:rsid w:val="00D05AC8"/>
    <w:rsid w:val="00D12B7C"/>
    <w:rsid w:val="00D13DA2"/>
    <w:rsid w:val="00D14F31"/>
    <w:rsid w:val="00D227B5"/>
    <w:rsid w:val="00D23806"/>
    <w:rsid w:val="00D25C36"/>
    <w:rsid w:val="00D3604B"/>
    <w:rsid w:val="00D367D5"/>
    <w:rsid w:val="00D36BD9"/>
    <w:rsid w:val="00D36E6D"/>
    <w:rsid w:val="00D41A7D"/>
    <w:rsid w:val="00D42B42"/>
    <w:rsid w:val="00D463F6"/>
    <w:rsid w:val="00D47FCE"/>
    <w:rsid w:val="00D508D8"/>
    <w:rsid w:val="00D5286C"/>
    <w:rsid w:val="00D55E9B"/>
    <w:rsid w:val="00D60B1B"/>
    <w:rsid w:val="00D63FAE"/>
    <w:rsid w:val="00D65454"/>
    <w:rsid w:val="00D66A66"/>
    <w:rsid w:val="00D67843"/>
    <w:rsid w:val="00D74E28"/>
    <w:rsid w:val="00D764F8"/>
    <w:rsid w:val="00D803D7"/>
    <w:rsid w:val="00D807B5"/>
    <w:rsid w:val="00D80F30"/>
    <w:rsid w:val="00D810C2"/>
    <w:rsid w:val="00D82B3C"/>
    <w:rsid w:val="00D920A7"/>
    <w:rsid w:val="00DA0C1B"/>
    <w:rsid w:val="00DA3FAC"/>
    <w:rsid w:val="00DB406C"/>
    <w:rsid w:val="00DB724D"/>
    <w:rsid w:val="00DC1C59"/>
    <w:rsid w:val="00DC3065"/>
    <w:rsid w:val="00DC5302"/>
    <w:rsid w:val="00DC6650"/>
    <w:rsid w:val="00DD044E"/>
    <w:rsid w:val="00DD0E49"/>
    <w:rsid w:val="00DD4ADB"/>
    <w:rsid w:val="00DD4BA5"/>
    <w:rsid w:val="00DD55D0"/>
    <w:rsid w:val="00DD65B4"/>
    <w:rsid w:val="00DE09E5"/>
    <w:rsid w:val="00DE21B5"/>
    <w:rsid w:val="00DE2942"/>
    <w:rsid w:val="00DE2F2D"/>
    <w:rsid w:val="00DE2F63"/>
    <w:rsid w:val="00DE4827"/>
    <w:rsid w:val="00DF2E38"/>
    <w:rsid w:val="00DF3004"/>
    <w:rsid w:val="00DF4C5B"/>
    <w:rsid w:val="00DF7075"/>
    <w:rsid w:val="00DF7323"/>
    <w:rsid w:val="00E00C2D"/>
    <w:rsid w:val="00E02203"/>
    <w:rsid w:val="00E03FE9"/>
    <w:rsid w:val="00E0764B"/>
    <w:rsid w:val="00E1291B"/>
    <w:rsid w:val="00E14C38"/>
    <w:rsid w:val="00E20BED"/>
    <w:rsid w:val="00E21D2E"/>
    <w:rsid w:val="00E2221B"/>
    <w:rsid w:val="00E2376B"/>
    <w:rsid w:val="00E252DC"/>
    <w:rsid w:val="00E278AB"/>
    <w:rsid w:val="00E3084B"/>
    <w:rsid w:val="00E311C7"/>
    <w:rsid w:val="00E3493E"/>
    <w:rsid w:val="00E35DDB"/>
    <w:rsid w:val="00E410C5"/>
    <w:rsid w:val="00E42600"/>
    <w:rsid w:val="00E432AE"/>
    <w:rsid w:val="00E454B8"/>
    <w:rsid w:val="00E45A67"/>
    <w:rsid w:val="00E46C1A"/>
    <w:rsid w:val="00E479CC"/>
    <w:rsid w:val="00E47F54"/>
    <w:rsid w:val="00E50B6B"/>
    <w:rsid w:val="00E51DFA"/>
    <w:rsid w:val="00E55859"/>
    <w:rsid w:val="00E561D3"/>
    <w:rsid w:val="00E563CA"/>
    <w:rsid w:val="00E57044"/>
    <w:rsid w:val="00E5786B"/>
    <w:rsid w:val="00E6047A"/>
    <w:rsid w:val="00E60574"/>
    <w:rsid w:val="00E62C9E"/>
    <w:rsid w:val="00E62E8A"/>
    <w:rsid w:val="00E66015"/>
    <w:rsid w:val="00E67F9F"/>
    <w:rsid w:val="00E70163"/>
    <w:rsid w:val="00E712CC"/>
    <w:rsid w:val="00E72D39"/>
    <w:rsid w:val="00E74916"/>
    <w:rsid w:val="00E826C7"/>
    <w:rsid w:val="00E83997"/>
    <w:rsid w:val="00E83E76"/>
    <w:rsid w:val="00E86D44"/>
    <w:rsid w:val="00E92380"/>
    <w:rsid w:val="00E93E26"/>
    <w:rsid w:val="00E944C0"/>
    <w:rsid w:val="00E97BE8"/>
    <w:rsid w:val="00EA4C15"/>
    <w:rsid w:val="00EA5B02"/>
    <w:rsid w:val="00EA6CAC"/>
    <w:rsid w:val="00EB043E"/>
    <w:rsid w:val="00EB3284"/>
    <w:rsid w:val="00EB3362"/>
    <w:rsid w:val="00EB5DB0"/>
    <w:rsid w:val="00EB62C5"/>
    <w:rsid w:val="00EB6B9D"/>
    <w:rsid w:val="00EC03EF"/>
    <w:rsid w:val="00EC38DC"/>
    <w:rsid w:val="00EC3975"/>
    <w:rsid w:val="00EC4A9A"/>
    <w:rsid w:val="00EC66A4"/>
    <w:rsid w:val="00ED1818"/>
    <w:rsid w:val="00ED2055"/>
    <w:rsid w:val="00ED20A7"/>
    <w:rsid w:val="00ED2923"/>
    <w:rsid w:val="00ED39A0"/>
    <w:rsid w:val="00ED74F1"/>
    <w:rsid w:val="00EE1381"/>
    <w:rsid w:val="00EE1FF1"/>
    <w:rsid w:val="00EE2CD3"/>
    <w:rsid w:val="00EE78B7"/>
    <w:rsid w:val="00EF0212"/>
    <w:rsid w:val="00EF0CE3"/>
    <w:rsid w:val="00EF24B3"/>
    <w:rsid w:val="00EF5441"/>
    <w:rsid w:val="00EF55CB"/>
    <w:rsid w:val="00EF6AC1"/>
    <w:rsid w:val="00F01DB1"/>
    <w:rsid w:val="00F0316B"/>
    <w:rsid w:val="00F05114"/>
    <w:rsid w:val="00F15720"/>
    <w:rsid w:val="00F16AB6"/>
    <w:rsid w:val="00F218A5"/>
    <w:rsid w:val="00F24305"/>
    <w:rsid w:val="00F24E34"/>
    <w:rsid w:val="00F2556A"/>
    <w:rsid w:val="00F3063F"/>
    <w:rsid w:val="00F309F6"/>
    <w:rsid w:val="00F318FC"/>
    <w:rsid w:val="00F3490F"/>
    <w:rsid w:val="00F3543C"/>
    <w:rsid w:val="00F40A8B"/>
    <w:rsid w:val="00F43AD3"/>
    <w:rsid w:val="00F43C8A"/>
    <w:rsid w:val="00F46EB5"/>
    <w:rsid w:val="00F520E2"/>
    <w:rsid w:val="00F53BB0"/>
    <w:rsid w:val="00F56132"/>
    <w:rsid w:val="00F613C4"/>
    <w:rsid w:val="00F65046"/>
    <w:rsid w:val="00F71EF3"/>
    <w:rsid w:val="00F7201F"/>
    <w:rsid w:val="00F81F94"/>
    <w:rsid w:val="00F82268"/>
    <w:rsid w:val="00F83A6C"/>
    <w:rsid w:val="00F850DC"/>
    <w:rsid w:val="00F87183"/>
    <w:rsid w:val="00F87D5B"/>
    <w:rsid w:val="00F9066A"/>
    <w:rsid w:val="00F933B7"/>
    <w:rsid w:val="00F94260"/>
    <w:rsid w:val="00F9735C"/>
    <w:rsid w:val="00FA021D"/>
    <w:rsid w:val="00FA0420"/>
    <w:rsid w:val="00FA07BF"/>
    <w:rsid w:val="00FA211A"/>
    <w:rsid w:val="00FB026B"/>
    <w:rsid w:val="00FB138A"/>
    <w:rsid w:val="00FB1FE1"/>
    <w:rsid w:val="00FB2988"/>
    <w:rsid w:val="00FB6E78"/>
    <w:rsid w:val="00FB75A8"/>
    <w:rsid w:val="00FB7707"/>
    <w:rsid w:val="00FB7B9E"/>
    <w:rsid w:val="00FC3B16"/>
    <w:rsid w:val="00FC4198"/>
    <w:rsid w:val="00FC498F"/>
    <w:rsid w:val="00FC51D2"/>
    <w:rsid w:val="00FC59C4"/>
    <w:rsid w:val="00FC6730"/>
    <w:rsid w:val="00FE177B"/>
    <w:rsid w:val="00FE2C61"/>
    <w:rsid w:val="00FE7AF5"/>
    <w:rsid w:val="00FF1D8B"/>
    <w:rsid w:val="00FF22E8"/>
    <w:rsid w:val="00FF2A33"/>
    <w:rsid w:val="00FF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100EE8B1"/>
  <w15:docId w15:val="{A717A529-5958-4884-AA0B-18659D2AC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iPriority="0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iPriority="0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ro-RO"/>
    </w:rPr>
  </w:style>
  <w:style w:type="paragraph" w:styleId="Heading1">
    <w:name w:val="heading 1"/>
    <w:basedOn w:val="Normal"/>
    <w:next w:val="Text1"/>
    <w:link w:val="Heading1Char"/>
    <w:uiPriority w:val="9"/>
    <w:qFormat/>
    <w:pPr>
      <w:keepNext/>
      <w:numPr>
        <w:numId w:val="33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pPr>
      <w:keepNext/>
      <w:numPr>
        <w:ilvl w:val="1"/>
        <w:numId w:val="33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pPr>
      <w:keepNext/>
      <w:numPr>
        <w:ilvl w:val="2"/>
        <w:numId w:val="33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pPr>
      <w:keepNext/>
      <w:numPr>
        <w:ilvl w:val="3"/>
        <w:numId w:val="33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pPr>
      <w:keepNext/>
      <w:numPr>
        <w:ilvl w:val="4"/>
        <w:numId w:val="33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pPr>
      <w:keepNext/>
      <w:numPr>
        <w:ilvl w:val="5"/>
        <w:numId w:val="33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pPr>
      <w:keepNext/>
      <w:numPr>
        <w:ilvl w:val="6"/>
        <w:numId w:val="33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B34862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B34862"/>
    <w:pPr>
      <w:spacing w:after="0"/>
    </w:pPr>
  </w:style>
  <w:style w:type="paragraph" w:styleId="ListBullet">
    <w:name w:val="List Bullet"/>
    <w:basedOn w:val="Normal"/>
    <w:uiPriority w:val="99"/>
    <w:semiHidden/>
    <w:unhideWhenUsed/>
    <w:rsid w:val="00B34862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3486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3486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34862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B34862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34862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34862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34862"/>
    <w:pPr>
      <w:numPr>
        <w:numId w:val="8"/>
      </w:numPr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1F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1F8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DefaultParagraphFont"/>
    <w:uiPriority w:val="99"/>
    <w:unhideWhenUsed/>
    <w:rsid w:val="008B762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B7627"/>
    <w:rPr>
      <w:color w:val="800080" w:themeColor="followedHyperlink"/>
      <w:u w:val="single"/>
    </w:rPr>
  </w:style>
  <w:style w:type="paragraph" w:customStyle="1" w:styleId="Sous-titreobjet">
    <w:name w:val="Sous-titre objet"/>
    <w:basedOn w:val="Normal"/>
    <w:rsid w:val="0075503A"/>
    <w:pPr>
      <w:spacing w:before="0" w:after="0"/>
      <w:jc w:val="center"/>
    </w:pPr>
    <w:rPr>
      <w:b/>
    </w:rPr>
  </w:style>
  <w:style w:type="paragraph" w:customStyle="1" w:styleId="Titreobjet">
    <w:name w:val="Titre objet"/>
    <w:basedOn w:val="Normal"/>
    <w:next w:val="Sous-titreobjet"/>
    <w:rsid w:val="0075503A"/>
    <w:pPr>
      <w:spacing w:before="180" w:after="18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  <w:rsid w:val="0075503A"/>
  </w:style>
  <w:style w:type="paragraph" w:customStyle="1" w:styleId="TitreobjetPagedecouverture">
    <w:name w:val="Titre objet (Page de couverture)"/>
    <w:basedOn w:val="Titreobjet"/>
    <w:next w:val="Sous-titreobjetPagedecouverture"/>
    <w:rsid w:val="0075503A"/>
  </w:style>
  <w:style w:type="character" w:styleId="CommentReference">
    <w:name w:val="annotation reference"/>
    <w:basedOn w:val="DefaultParagraphFont"/>
    <w:uiPriority w:val="99"/>
    <w:semiHidden/>
    <w:unhideWhenUsed/>
    <w:rsid w:val="002A4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43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43A7"/>
    <w:rPr>
      <w:rFonts w:ascii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4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43A7"/>
    <w:rPr>
      <w:rFonts w:ascii="Times New Roman" w:hAnsi="Times New Roman"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2A43A7"/>
    <w:pPr>
      <w:spacing w:after="0" w:line="240" w:lineRule="auto"/>
    </w:pPr>
    <w:rPr>
      <w:rFonts w:ascii="Times New Roman" w:hAnsi="Times New Roman" w:cs="Times New Roman"/>
      <w:sz w:val="24"/>
    </w:rPr>
  </w:style>
  <w:style w:type="character" w:customStyle="1" w:styleId="SingleTxtGChar">
    <w:name w:val="_ Single Txt_G Char"/>
    <w:link w:val="SingleTxtG"/>
    <w:qFormat/>
    <w:rsid w:val="00C8708E"/>
    <w:rPr>
      <w:lang w:val="ro-RO"/>
    </w:rPr>
  </w:style>
  <w:style w:type="paragraph" w:customStyle="1" w:styleId="SingleTxtG">
    <w:name w:val="_ Single Txt_G"/>
    <w:basedOn w:val="Normal"/>
    <w:link w:val="SingleTxtGChar"/>
    <w:qFormat/>
    <w:rsid w:val="00C8708E"/>
    <w:pPr>
      <w:suppressAutoHyphens/>
      <w:spacing w:before="0" w:line="240" w:lineRule="atLeast"/>
      <w:ind w:left="1134" w:right="1134"/>
    </w:pPr>
    <w:rPr>
      <w:rFonts w:asciiTheme="minorHAnsi" w:hAnsiTheme="minorHAnsi" w:cstheme="minorBidi"/>
      <w:sz w:val="22"/>
    </w:rPr>
  </w:style>
  <w:style w:type="paragraph" w:styleId="ListNumber5">
    <w:name w:val="List Number 5"/>
    <w:basedOn w:val="Normal"/>
    <w:semiHidden/>
    <w:rsid w:val="00C8708E"/>
    <w:pPr>
      <w:numPr>
        <w:numId w:val="9"/>
      </w:numPr>
      <w:suppressAutoHyphens/>
      <w:spacing w:before="0" w:after="0" w:line="240" w:lineRule="atLeast"/>
      <w:jc w:val="left"/>
    </w:pPr>
    <w:rPr>
      <w:rFonts w:eastAsia="Times New Roman"/>
      <w:sz w:val="20"/>
      <w:szCs w:val="20"/>
    </w:rPr>
  </w:style>
  <w:style w:type="paragraph" w:customStyle="1" w:styleId="Default">
    <w:name w:val="Default"/>
    <w:basedOn w:val="Normal"/>
    <w:rsid w:val="00680736"/>
    <w:pPr>
      <w:autoSpaceDE w:val="0"/>
      <w:autoSpaceDN w:val="0"/>
      <w:spacing w:before="0" w:after="0"/>
      <w:jc w:val="left"/>
    </w:pPr>
    <w:rPr>
      <w:rFonts w:eastAsia="SimSun"/>
      <w:color w:val="000000"/>
      <w:szCs w:val="24"/>
    </w:rPr>
  </w:style>
  <w:style w:type="paragraph" w:customStyle="1" w:styleId="H56G">
    <w:name w:val="_ H_5/6_G"/>
    <w:basedOn w:val="Normal"/>
    <w:next w:val="Normal"/>
    <w:rsid w:val="00F309F6"/>
    <w:pPr>
      <w:keepNext/>
      <w:keepLines/>
      <w:tabs>
        <w:tab w:val="right" w:pos="851"/>
      </w:tabs>
      <w:suppressAutoHyphens/>
      <w:spacing w:before="240" w:line="240" w:lineRule="exact"/>
      <w:ind w:left="1134" w:right="1134" w:hanging="1134"/>
      <w:jc w:val="left"/>
    </w:pPr>
    <w:rPr>
      <w:rFonts w:eastAsia="Times New Roman"/>
      <w:sz w:val="20"/>
      <w:szCs w:val="20"/>
    </w:rPr>
  </w:style>
  <w:style w:type="table" w:styleId="TableSubtle1">
    <w:name w:val="Table Subtle 1"/>
    <w:basedOn w:val="TableNormal"/>
    <w:semiHidden/>
    <w:rsid w:val="00925BAB"/>
    <w:pPr>
      <w:suppressAutoHyphens/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val="en-IE" w:eastAsia="en-GB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styleId="1ai">
    <w:name w:val="Outline List 1"/>
    <w:basedOn w:val="NoList"/>
    <w:semiHidden/>
    <w:rsid w:val="008B1A72"/>
    <w:pPr>
      <w:numPr>
        <w:numId w:val="10"/>
      </w:numPr>
    </w:pPr>
  </w:style>
  <w:style w:type="paragraph" w:customStyle="1" w:styleId="H4G">
    <w:name w:val="_ H_4_G"/>
    <w:basedOn w:val="Normal"/>
    <w:next w:val="Normal"/>
    <w:rsid w:val="00E21D2E"/>
    <w:pPr>
      <w:keepNext/>
      <w:keepLines/>
      <w:tabs>
        <w:tab w:val="right" w:pos="851"/>
      </w:tabs>
      <w:suppressAutoHyphens/>
      <w:spacing w:before="240" w:line="240" w:lineRule="exact"/>
      <w:ind w:left="1134" w:right="1134" w:hanging="1134"/>
      <w:jc w:val="left"/>
    </w:pPr>
    <w:rPr>
      <w:rFonts w:eastAsia="Times New Roman"/>
      <w:i/>
      <w:sz w:val="20"/>
      <w:szCs w:val="20"/>
    </w:rPr>
  </w:style>
  <w:style w:type="character" w:styleId="Strong">
    <w:name w:val="Strong"/>
    <w:basedOn w:val="DefaultParagraphFont"/>
    <w:uiPriority w:val="22"/>
    <w:qFormat/>
    <w:rsid w:val="00876EB5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E205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B5404E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B21AAF"/>
    <w:rPr>
      <w:rFonts w:ascii="Times New Roman" w:hAnsi="Times New Roman" w:cs="Times New Roman"/>
      <w:sz w:val="24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B21AAF"/>
    <w:rPr>
      <w:rFonts w:ascii="Times New Roman" w:hAnsi="Times New Roman" w:cs="Times New Roman"/>
      <w:sz w:val="24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="Times New Roman" w:eastAsiaTheme="majorEastAsia" w:hAnsi="Times New Roman" w:cs="Times New Roman"/>
      <w:b/>
      <w:bCs/>
      <w:smallCaps/>
      <w:sz w:val="24"/>
      <w:szCs w:val="28"/>
      <w:shd w:val="clear" w:color="auto" w:fill="auto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="Times New Roman" w:eastAsiaTheme="majorEastAsia" w:hAnsi="Times New Roman" w:cs="Times New Roman"/>
      <w:b/>
      <w:bCs/>
      <w:sz w:val="24"/>
      <w:szCs w:val="26"/>
      <w:shd w:val="clear" w:color="auto" w:fill="auto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Times New Roman" w:eastAsiaTheme="majorEastAsia" w:hAnsi="Times New Roman" w:cs="Times New Roman"/>
      <w:bCs/>
      <w:i/>
      <w:sz w:val="24"/>
      <w:shd w:val="clear" w:color="auto" w:fill="auto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="Times New Roman" w:eastAsiaTheme="majorEastAsia" w:hAnsi="Times New Roman" w:cs="Times New Roman"/>
      <w:bCs/>
      <w:iCs/>
      <w:sz w:val="24"/>
      <w:shd w:val="clear" w:color="auto" w:fill="auto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="Times New Roman" w:eastAsiaTheme="majorEastAsia" w:hAnsi="Times New Roman" w:cs="Times New Roman"/>
      <w:sz w:val="24"/>
      <w:shd w:val="clear" w:color="auto" w:fill="auto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Times New Roman" w:eastAsiaTheme="majorEastAsia" w:hAnsi="Times New Roman" w:cs="Times New Roman"/>
      <w:iCs/>
      <w:sz w:val="24"/>
      <w:shd w:val="clear" w:color="auto" w:fill="auto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pPr>
      <w:tabs>
        <w:tab w:val="right" w:leader="dot" w:pos="9071"/>
      </w:tabs>
      <w:ind w:left="1417" w:hanging="141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B21AA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B21AAF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B21AA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pPr>
      <w:ind w:left="850"/>
    </w:pPr>
  </w:style>
  <w:style w:type="paragraph" w:customStyle="1" w:styleId="Text2">
    <w:name w:val="Text 2"/>
    <w:basedOn w:val="Normal"/>
    <w:pPr>
      <w:ind w:left="1417"/>
    </w:pPr>
  </w:style>
  <w:style w:type="paragraph" w:customStyle="1" w:styleId="Text3">
    <w:name w:val="Text 3"/>
    <w:basedOn w:val="Normal"/>
    <w:pPr>
      <w:ind w:left="1984"/>
    </w:pPr>
  </w:style>
  <w:style w:type="paragraph" w:customStyle="1" w:styleId="Text4">
    <w:name w:val="Text 4"/>
    <w:basedOn w:val="Normal"/>
    <w:pPr>
      <w:ind w:left="2551"/>
    </w:pPr>
  </w:style>
  <w:style w:type="paragraph" w:customStyle="1" w:styleId="Text5">
    <w:name w:val="Text 5"/>
    <w:basedOn w:val="Normal"/>
    <w:pPr>
      <w:ind w:left="3118"/>
    </w:pPr>
  </w:style>
  <w:style w:type="paragraph" w:customStyle="1" w:styleId="Text6">
    <w:name w:val="Text 6"/>
    <w:basedOn w:val="Normal"/>
    <w:pPr>
      <w:ind w:left="3685"/>
    </w:pPr>
  </w:style>
  <w:style w:type="paragraph" w:customStyle="1" w:styleId="NormalCentered">
    <w:name w:val="Normal Centered"/>
    <w:basedOn w:val="Normal"/>
    <w:pPr>
      <w:jc w:val="center"/>
    </w:pPr>
  </w:style>
  <w:style w:type="paragraph" w:customStyle="1" w:styleId="NormalLeft">
    <w:name w:val="Normal Left"/>
    <w:basedOn w:val="Normal"/>
    <w:pPr>
      <w:jc w:val="left"/>
    </w:pPr>
  </w:style>
  <w:style w:type="paragraph" w:customStyle="1" w:styleId="NormalRight">
    <w:name w:val="Normal Right"/>
    <w:basedOn w:val="Normal"/>
    <w:pPr>
      <w:jc w:val="right"/>
    </w:pPr>
  </w:style>
  <w:style w:type="paragraph" w:customStyle="1" w:styleId="QuotedText">
    <w:name w:val="Quoted Text"/>
    <w:basedOn w:val="Normal"/>
    <w:pPr>
      <w:ind w:left="1417"/>
    </w:pPr>
  </w:style>
  <w:style w:type="paragraph" w:customStyle="1" w:styleId="Point0">
    <w:name w:val="Point 0"/>
    <w:basedOn w:val="Normal"/>
    <w:pPr>
      <w:ind w:left="850" w:hanging="850"/>
    </w:pPr>
  </w:style>
  <w:style w:type="paragraph" w:customStyle="1" w:styleId="Point1">
    <w:name w:val="Point 1"/>
    <w:basedOn w:val="Normal"/>
    <w:pPr>
      <w:ind w:left="1417" w:hanging="567"/>
    </w:pPr>
  </w:style>
  <w:style w:type="paragraph" w:customStyle="1" w:styleId="Point2">
    <w:name w:val="Point 2"/>
    <w:basedOn w:val="Normal"/>
    <w:pPr>
      <w:ind w:left="1984" w:hanging="567"/>
    </w:pPr>
  </w:style>
  <w:style w:type="paragraph" w:customStyle="1" w:styleId="Point3">
    <w:name w:val="Point 3"/>
    <w:basedOn w:val="Normal"/>
    <w:pPr>
      <w:ind w:left="2551" w:hanging="567"/>
    </w:pPr>
  </w:style>
  <w:style w:type="paragraph" w:customStyle="1" w:styleId="Point4">
    <w:name w:val="Point 4"/>
    <w:basedOn w:val="Normal"/>
    <w:pPr>
      <w:ind w:left="3118" w:hanging="567"/>
    </w:pPr>
  </w:style>
  <w:style w:type="paragraph" w:customStyle="1" w:styleId="Point5">
    <w:name w:val="Point 5"/>
    <w:basedOn w:val="Normal"/>
    <w:pPr>
      <w:ind w:left="3685" w:hanging="567"/>
    </w:pPr>
  </w:style>
  <w:style w:type="paragraph" w:customStyle="1" w:styleId="Tiret0">
    <w:name w:val="Tiret 0"/>
    <w:basedOn w:val="Point0"/>
    <w:pPr>
      <w:numPr>
        <w:numId w:val="26"/>
      </w:numPr>
    </w:pPr>
  </w:style>
  <w:style w:type="paragraph" w:customStyle="1" w:styleId="Tiret1">
    <w:name w:val="Tiret 1"/>
    <w:basedOn w:val="Point1"/>
    <w:pPr>
      <w:numPr>
        <w:numId w:val="27"/>
      </w:numPr>
    </w:pPr>
  </w:style>
  <w:style w:type="paragraph" w:customStyle="1" w:styleId="Tiret2">
    <w:name w:val="Tiret 2"/>
    <w:basedOn w:val="Point2"/>
    <w:pPr>
      <w:numPr>
        <w:numId w:val="28"/>
      </w:numPr>
    </w:pPr>
  </w:style>
  <w:style w:type="paragraph" w:customStyle="1" w:styleId="Tiret3">
    <w:name w:val="Tiret 3"/>
    <w:basedOn w:val="Point3"/>
    <w:pPr>
      <w:numPr>
        <w:numId w:val="29"/>
      </w:numPr>
    </w:pPr>
  </w:style>
  <w:style w:type="paragraph" w:customStyle="1" w:styleId="Tiret4">
    <w:name w:val="Tiret 4"/>
    <w:basedOn w:val="Point4"/>
    <w:pPr>
      <w:numPr>
        <w:numId w:val="30"/>
      </w:numPr>
    </w:pPr>
  </w:style>
  <w:style w:type="paragraph" w:customStyle="1" w:styleId="Tiret5">
    <w:name w:val="Tiret 5"/>
    <w:basedOn w:val="Point5"/>
    <w:pPr>
      <w:numPr>
        <w:numId w:val="31"/>
      </w:numPr>
    </w:pPr>
  </w:style>
  <w:style w:type="paragraph" w:customStyle="1" w:styleId="PointDouble0">
    <w:name w:val="PointDouble 0"/>
    <w:basedOn w:val="Normal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pPr>
      <w:numPr>
        <w:numId w:val="32"/>
      </w:numPr>
    </w:pPr>
  </w:style>
  <w:style w:type="paragraph" w:customStyle="1" w:styleId="NumPar2">
    <w:name w:val="NumPar 2"/>
    <w:basedOn w:val="Normal"/>
    <w:next w:val="Text1"/>
    <w:pPr>
      <w:numPr>
        <w:ilvl w:val="1"/>
        <w:numId w:val="32"/>
      </w:numPr>
    </w:pPr>
  </w:style>
  <w:style w:type="paragraph" w:customStyle="1" w:styleId="NumPar3">
    <w:name w:val="NumPar 3"/>
    <w:basedOn w:val="Normal"/>
    <w:next w:val="Text1"/>
    <w:pPr>
      <w:numPr>
        <w:ilvl w:val="2"/>
        <w:numId w:val="32"/>
      </w:numPr>
    </w:pPr>
  </w:style>
  <w:style w:type="paragraph" w:customStyle="1" w:styleId="NumPar4">
    <w:name w:val="NumPar 4"/>
    <w:basedOn w:val="Normal"/>
    <w:next w:val="Text1"/>
    <w:pPr>
      <w:numPr>
        <w:ilvl w:val="3"/>
        <w:numId w:val="32"/>
      </w:numPr>
    </w:pPr>
  </w:style>
  <w:style w:type="paragraph" w:customStyle="1" w:styleId="NumPar5">
    <w:name w:val="NumPar 5"/>
    <w:basedOn w:val="Normal"/>
    <w:next w:val="Text2"/>
    <w:pPr>
      <w:numPr>
        <w:ilvl w:val="4"/>
        <w:numId w:val="32"/>
      </w:numPr>
    </w:pPr>
  </w:style>
  <w:style w:type="paragraph" w:customStyle="1" w:styleId="NumPar6">
    <w:name w:val="NumPar 6"/>
    <w:basedOn w:val="Normal"/>
    <w:next w:val="Text2"/>
    <w:pPr>
      <w:numPr>
        <w:ilvl w:val="5"/>
        <w:numId w:val="32"/>
      </w:numPr>
    </w:pPr>
  </w:style>
  <w:style w:type="paragraph" w:customStyle="1" w:styleId="NumPar7">
    <w:name w:val="NumPar 7"/>
    <w:basedOn w:val="Normal"/>
    <w:next w:val="Text2"/>
    <w:pPr>
      <w:numPr>
        <w:ilvl w:val="6"/>
        <w:numId w:val="32"/>
      </w:numPr>
    </w:pPr>
  </w:style>
  <w:style w:type="paragraph" w:customStyle="1" w:styleId="ManualNumPar1">
    <w:name w:val="Manual NumPar 1"/>
    <w:basedOn w:val="Normal"/>
    <w:next w:val="Text1"/>
    <w:pPr>
      <w:ind w:left="850" w:hanging="850"/>
    </w:pPr>
  </w:style>
  <w:style w:type="paragraph" w:customStyle="1" w:styleId="ManualNumPar2">
    <w:name w:val="Manual NumPar 2"/>
    <w:basedOn w:val="Normal"/>
    <w:next w:val="Text1"/>
    <w:pPr>
      <w:ind w:left="850" w:hanging="850"/>
    </w:pPr>
  </w:style>
  <w:style w:type="paragraph" w:customStyle="1" w:styleId="ManualNumPar3">
    <w:name w:val="Manual NumPar 3"/>
    <w:basedOn w:val="Normal"/>
    <w:next w:val="Text1"/>
    <w:pPr>
      <w:ind w:left="850" w:hanging="850"/>
    </w:pPr>
  </w:style>
  <w:style w:type="paragraph" w:customStyle="1" w:styleId="ManualNumPar4">
    <w:name w:val="Manual NumPar 4"/>
    <w:basedOn w:val="Normal"/>
    <w:next w:val="Text1"/>
    <w:pPr>
      <w:ind w:left="850" w:hanging="850"/>
    </w:pPr>
  </w:style>
  <w:style w:type="paragraph" w:customStyle="1" w:styleId="ManualNumPar5">
    <w:name w:val="Manual NumPar 5"/>
    <w:basedOn w:val="Normal"/>
    <w:next w:val="Text2"/>
    <w:pPr>
      <w:ind w:left="1417" w:hanging="1417"/>
    </w:pPr>
  </w:style>
  <w:style w:type="paragraph" w:customStyle="1" w:styleId="ManualNumPar6">
    <w:name w:val="Manual NumPar 6"/>
    <w:basedOn w:val="Normal"/>
    <w:next w:val="Text2"/>
    <w:pPr>
      <w:ind w:left="1417" w:hanging="1417"/>
    </w:pPr>
  </w:style>
  <w:style w:type="paragraph" w:customStyle="1" w:styleId="ManualNumPar7">
    <w:name w:val="Manual NumPar 7"/>
    <w:basedOn w:val="Normal"/>
    <w:next w:val="Text2"/>
    <w:pPr>
      <w:ind w:left="1417" w:hanging="1417"/>
    </w:pPr>
  </w:style>
  <w:style w:type="paragraph" w:customStyle="1" w:styleId="QuotedNumPar">
    <w:name w:val="Quoted NumPar"/>
    <w:basedOn w:val="Normal"/>
    <w:pPr>
      <w:ind w:left="1417" w:hanging="567"/>
    </w:pPr>
  </w:style>
  <w:style w:type="paragraph" w:customStyle="1" w:styleId="ManualHeading1">
    <w:name w:val="Manual Heading 1"/>
    <w:basedOn w:val="Normal"/>
    <w:next w:val="Text1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pPr>
      <w:jc w:val="center"/>
    </w:pPr>
    <w:rPr>
      <w:b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numPr>
        <w:numId w:val="34"/>
      </w:numPr>
    </w:pPr>
  </w:style>
  <w:style w:type="paragraph" w:customStyle="1" w:styleId="Point1number">
    <w:name w:val="Point 1 (number)"/>
    <w:basedOn w:val="Normal"/>
    <w:pPr>
      <w:numPr>
        <w:ilvl w:val="2"/>
        <w:numId w:val="34"/>
      </w:numPr>
    </w:pPr>
  </w:style>
  <w:style w:type="paragraph" w:customStyle="1" w:styleId="Point2number">
    <w:name w:val="Point 2 (number)"/>
    <w:basedOn w:val="Normal"/>
    <w:pPr>
      <w:numPr>
        <w:ilvl w:val="4"/>
        <w:numId w:val="34"/>
      </w:numPr>
    </w:pPr>
  </w:style>
  <w:style w:type="paragraph" w:customStyle="1" w:styleId="Point3number">
    <w:name w:val="Point 3 (number)"/>
    <w:basedOn w:val="Normal"/>
    <w:pPr>
      <w:numPr>
        <w:ilvl w:val="6"/>
        <w:numId w:val="34"/>
      </w:numPr>
    </w:pPr>
  </w:style>
  <w:style w:type="paragraph" w:customStyle="1" w:styleId="Point0letter">
    <w:name w:val="Point 0 (letter)"/>
    <w:basedOn w:val="Normal"/>
    <w:pPr>
      <w:numPr>
        <w:ilvl w:val="1"/>
        <w:numId w:val="34"/>
      </w:numPr>
    </w:pPr>
  </w:style>
  <w:style w:type="paragraph" w:customStyle="1" w:styleId="Point1letter">
    <w:name w:val="Point 1 (letter)"/>
    <w:basedOn w:val="Normal"/>
    <w:pPr>
      <w:numPr>
        <w:ilvl w:val="3"/>
        <w:numId w:val="34"/>
      </w:numPr>
    </w:pPr>
  </w:style>
  <w:style w:type="paragraph" w:customStyle="1" w:styleId="Point2letter">
    <w:name w:val="Point 2 (letter)"/>
    <w:basedOn w:val="Normal"/>
    <w:pPr>
      <w:numPr>
        <w:ilvl w:val="5"/>
        <w:numId w:val="34"/>
      </w:numPr>
    </w:pPr>
  </w:style>
  <w:style w:type="paragraph" w:customStyle="1" w:styleId="Point3letter">
    <w:name w:val="Point 3 (letter)"/>
    <w:basedOn w:val="Normal"/>
    <w:pPr>
      <w:numPr>
        <w:ilvl w:val="7"/>
        <w:numId w:val="34"/>
      </w:numPr>
    </w:pPr>
  </w:style>
  <w:style w:type="paragraph" w:customStyle="1" w:styleId="Point4letter">
    <w:name w:val="Point 4 (letter)"/>
    <w:basedOn w:val="Normal"/>
    <w:pPr>
      <w:numPr>
        <w:ilvl w:val="8"/>
        <w:numId w:val="34"/>
      </w:numPr>
    </w:pPr>
  </w:style>
  <w:style w:type="paragraph" w:customStyle="1" w:styleId="Bullet0">
    <w:name w:val="Bullet 0"/>
    <w:basedOn w:val="Normal"/>
    <w:pPr>
      <w:numPr>
        <w:numId w:val="35"/>
      </w:numPr>
    </w:pPr>
  </w:style>
  <w:style w:type="paragraph" w:customStyle="1" w:styleId="Bullet1">
    <w:name w:val="Bullet 1"/>
    <w:basedOn w:val="Normal"/>
    <w:pPr>
      <w:numPr>
        <w:numId w:val="36"/>
      </w:numPr>
    </w:pPr>
  </w:style>
  <w:style w:type="paragraph" w:customStyle="1" w:styleId="Bullet2">
    <w:name w:val="Bullet 2"/>
    <w:basedOn w:val="Normal"/>
    <w:pPr>
      <w:numPr>
        <w:numId w:val="37"/>
      </w:numPr>
    </w:pPr>
  </w:style>
  <w:style w:type="paragraph" w:customStyle="1" w:styleId="Bullet3">
    <w:name w:val="Bullet 3"/>
    <w:basedOn w:val="Normal"/>
    <w:pPr>
      <w:numPr>
        <w:numId w:val="38"/>
      </w:numPr>
    </w:pPr>
  </w:style>
  <w:style w:type="paragraph" w:customStyle="1" w:styleId="Bullet4">
    <w:name w:val="Bullet 4"/>
    <w:basedOn w:val="Normal"/>
    <w:pPr>
      <w:numPr>
        <w:numId w:val="39"/>
      </w:numPr>
    </w:p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pPr>
      <w:spacing w:before="0" w:after="0"/>
    </w:pPr>
  </w:style>
  <w:style w:type="paragraph" w:customStyle="1" w:styleId="Declassification">
    <w:name w:val="Declassification"/>
    <w:basedOn w:val="Normal"/>
    <w:next w:val="Normal"/>
    <w:pPr>
      <w:spacing w:before="0" w:after="0"/>
    </w:pPr>
  </w:style>
  <w:style w:type="paragraph" w:customStyle="1" w:styleId="Disclaimer">
    <w:name w:val="Disclaimer"/>
    <w:basedOn w:val="Normal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pPr>
      <w:spacing w:before="480"/>
    </w:pPr>
  </w:style>
  <w:style w:type="paragraph" w:customStyle="1" w:styleId="Avertissementtitre">
    <w:name w:val="Avertissement titre"/>
    <w:basedOn w:val="Normal"/>
    <w:next w:val="Normal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pPr>
      <w:numPr>
        <w:numId w:val="40"/>
      </w:numPr>
    </w:pPr>
  </w:style>
  <w:style w:type="paragraph" w:customStyle="1" w:styleId="Corrigendum">
    <w:name w:val="Corrigendum"/>
    <w:basedOn w:val="Normal"/>
    <w:next w:val="Normal"/>
    <w:pPr>
      <w:spacing w:before="0" w:after="240"/>
      <w:jc w:val="left"/>
    </w:pPr>
  </w:style>
  <w:style w:type="paragraph" w:customStyle="1" w:styleId="Datedadoption">
    <w:name w:val="Date d'adoption"/>
    <w:basedOn w:val="Normal"/>
    <w:next w:val="IntrtEEE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pPr>
      <w:keepNext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pPr>
      <w:spacing w:before="0" w:after="240"/>
      <w:jc w:val="center"/>
    </w:pPr>
  </w:style>
  <w:style w:type="paragraph" w:customStyle="1" w:styleId="Titrearticle">
    <w:name w:val="Titre article"/>
    <w:basedOn w:val="Normal"/>
    <w:next w:val="Normal"/>
    <w:pPr>
      <w:keepNext/>
      <w:spacing w:before="360"/>
      <w:jc w:val="center"/>
    </w:pPr>
    <w:rPr>
      <w:i/>
    </w:rPr>
  </w:style>
  <w:style w:type="paragraph" w:customStyle="1" w:styleId="Typedudocument">
    <w:name w:val="Type du document"/>
    <w:basedOn w:val="Normal"/>
    <w:next w:val="Accompagnant"/>
    <w:pPr>
      <w:spacing w:before="360" w:after="180"/>
      <w:jc w:val="center"/>
    </w:pPr>
    <w:rPr>
      <w:b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Pr>
      <w:i/>
      <w:caps/>
    </w:rPr>
  </w:style>
  <w:style w:type="paragraph" w:customStyle="1" w:styleId="Supertitre">
    <w:name w:val="Supertitre"/>
    <w:basedOn w:val="Normal"/>
    <w:next w:val="Normal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A562E8"/>
    <w:pPr>
      <w:spacing w:before="360" w:after="240"/>
      <w:jc w:val="center"/>
    </w:pPr>
  </w:style>
  <w:style w:type="paragraph" w:customStyle="1" w:styleId="Rfrencecroise">
    <w:name w:val="Référence croisée"/>
    <w:basedOn w:val="Normal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IntrtEEE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ypedudocumentPagedecouverture">
    <w:name w:val="Type du document (Page de couverture)"/>
    <w:basedOn w:val="Typedudocument"/>
    <w:next w:val="AccompagnantPagedecouverture"/>
  </w:style>
  <w:style w:type="paragraph" w:customStyle="1" w:styleId="Volume">
    <w:name w:val="Volume"/>
    <w:basedOn w:val="Normal"/>
    <w:next w:val="Confidentialit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E411F8"/>
    <w:pPr>
      <w:spacing w:after="0"/>
    </w:pPr>
  </w:style>
  <w:style w:type="paragraph" w:customStyle="1" w:styleId="Accompagnant">
    <w:name w:val="Accompagnant"/>
    <w:basedOn w:val="Normal"/>
    <w:next w:val="Typeacteprincipal"/>
    <w:pPr>
      <w:spacing w:before="180" w:after="240"/>
      <w:jc w:val="center"/>
    </w:pPr>
    <w:rPr>
      <w:b/>
    </w:rPr>
  </w:style>
  <w:style w:type="paragraph" w:customStyle="1" w:styleId="Typeacteprincipal">
    <w:name w:val="Type acte principal"/>
    <w:basedOn w:val="Normal"/>
    <w:next w:val="Objetacteprincipal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Normal"/>
    <w:rsid w:val="00E411F8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Rfrencecroise"/>
    <w:rsid w:val="00E411F8"/>
    <w:pPr>
      <w:spacing w:before="360" w:after="240"/>
      <w:jc w:val="center"/>
    </w:pPr>
  </w:style>
  <w:style w:type="paragraph" w:styleId="Header">
    <w:name w:val="header"/>
    <w:basedOn w:val="Normal"/>
    <w:link w:val="HeaderChar"/>
    <w:uiPriority w:val="99"/>
    <w:unhideWhenUsed/>
    <w:rsid w:val="00B21AAF"/>
    <w:pPr>
      <w:tabs>
        <w:tab w:val="center" w:pos="4535"/>
        <w:tab w:val="right" w:pos="9071"/>
      </w:tabs>
      <w:spacing w:before="0"/>
    </w:pPr>
  </w:style>
  <w:style w:type="paragraph" w:customStyle="1" w:styleId="HeaderLandscape">
    <w:name w:val="HeaderLandscape"/>
    <w:basedOn w:val="Normal"/>
    <w:rsid w:val="00B21AAF"/>
    <w:pPr>
      <w:tabs>
        <w:tab w:val="center" w:pos="7285"/>
        <w:tab w:val="right" w:pos="14003"/>
      </w:tabs>
      <w:spacing w:before="0"/>
    </w:pPr>
  </w:style>
  <w:style w:type="paragraph" w:styleId="Footer">
    <w:name w:val="footer"/>
    <w:basedOn w:val="Normal"/>
    <w:link w:val="FooterChar"/>
    <w:uiPriority w:val="99"/>
    <w:unhideWhenUsed/>
    <w:rsid w:val="00B21AAF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paragraph" w:customStyle="1" w:styleId="FooterLandscape">
    <w:name w:val="FooterLandscape"/>
    <w:basedOn w:val="Normal"/>
    <w:rsid w:val="00B21AAF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8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7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2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6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eader" Target="header6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unece.org/sites/default/files/2026-04/CEE-TRANS-WP.29-1191e_advanced%20copy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ANNEX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C_Collab_Reference xmlns="144c03d0-0f03-451f-9d46-5279004462a4" xsi:nil="true"/>
    <EC_Collab_Status xmlns="144c03d0-0f03-451f-9d46-5279004462a4">Not Started</EC_Collab_Status>
    <_Status xmlns="http://schemas.microsoft.com/sharepoint/v3/fields">Not Started</_Status>
    <EC_Collab_DocumentLanguage xmlns="144c03d0-0f03-451f-9d46-5279004462a4">EN</EC_Collab_DocumentLanguage>
    <lcf76f155ced4ddcb4097134ff3c332f xmlns="f7bb8512-91eb-4bfd-be42-d6f021407e9a">
      <Terms xmlns="http://schemas.microsoft.com/office/infopath/2007/PartnerControls"/>
    </lcf76f155ced4ddcb4097134ff3c332f>
    <TaxCatchAll xmlns="144c03d0-0f03-451f-9d46-5279004462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BAD999D84E12C74482EA5120F5227F6F00217DECAAC21D6B43958DFE68658C192E" ma:contentTypeVersion="27" ma:contentTypeDescription="Create a new document in this library." ma:contentTypeScope="" ma:versionID="21d0a0e06688d09e97f4165f03ece64c">
  <xsd:schema xmlns:xsd="http://www.w3.org/2001/XMLSchema" xmlns:xs="http://www.w3.org/2001/XMLSchema" xmlns:p="http://schemas.microsoft.com/office/2006/metadata/properties" xmlns:ns2="http://schemas.microsoft.com/sharepoint/v3/fields" xmlns:ns3="144c03d0-0f03-451f-9d46-5279004462a4" xmlns:ns4="f7bb8512-91eb-4bfd-be42-d6f021407e9a" targetNamespace="http://schemas.microsoft.com/office/2006/metadata/properties" ma:root="true" ma:fieldsID="8f85106d4a88386bc052a7e1d0ca7ee0" ns2:_="" ns3:_="" ns4:_="">
    <xsd:import namespace="http://schemas.microsoft.com/sharepoint/v3/fields"/>
    <xsd:import namespace="144c03d0-0f03-451f-9d46-5279004462a4"/>
    <xsd:import namespace="f7bb8512-91eb-4bfd-be42-d6f021407e9a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SharedWithUsers" minOccurs="0"/>
                <xsd:element ref="ns3:SharedWithDetails" minOccurs="0"/>
                <xsd:element ref="ns3:EC_Collab_Status" minOccurs="0"/>
                <xsd:element ref="ns4:MediaServiceSearchProperties" minOccurs="0"/>
                <xsd:element ref="ns4:lcf76f155ced4ddcb4097134ff3c332f" minOccurs="0"/>
                <xsd:element ref="ns3:TaxCatchAll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 ma:readOnly="false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c03d0-0f03-451f-9d46-5279004462a4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 ma:readOnly="false">
      <xsd:simpleType>
        <xsd:restriction base="dms:Text"/>
      </xsd:simpleType>
    </xsd:element>
    <xsd:element name="EC_Collab_DocumentLanguage" ma:index="14" ma:displayName="Language" ma:default="EN" ma:format="Dropdown" ma:internalName="EC_Collab_DocumentLanguage" ma:readOnly="fals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EC_Collab_Status" ma:index="17" nillable="true" ma:displayName="EC Status" ma:default="Not Started" ma:format="Dropdown" ma:internalName="EC_Collab_Status" ma:readOnly="false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  <xsd:element name="TaxCatchAll" ma:index="21" nillable="true" ma:displayName="Taxonomy Catch All Column" ma:hidden="true" ma:list="{51513471-611d-4aba-ae12-e8d0e877eea6}" ma:internalName="TaxCatchAll" ma:showField="CatchAllData" ma:web="144c03d0-0f03-451f-9d46-5279004462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bb8512-91eb-4bfd-be42-d6f021407e9a" elementFormDefault="qualified">
    <xsd:import namespace="http://schemas.microsoft.com/office/2006/documentManagement/types"/>
    <xsd:import namespace="http://schemas.microsoft.com/office/infopath/2007/PartnerControls"/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643BF-9011-4132-8CB5-7A6F9927AD55}">
  <ds:schemaRefs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A309014-8CC3-4D86-93C4-094E189CC3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44c03d0-0f03-451f-9d46-5279004462a4"/>
    <ds:schemaRef ds:uri="f7bb8512-91eb-4bfd-be42-d6f02140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93BC83-8554-4330-B429-B7AEE9D10A7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B42954-F516-4FB5-94AB-3DAC5F5B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ANNEX.dotm</Template>
  <TotalTime>24</TotalTime>
  <Pages>14</Pages>
  <Words>4582</Words>
  <Characters>26121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EC CoDe</cp:lastModifiedBy>
  <cp:revision>26</cp:revision>
  <cp:lastPrinted>2025-09-15T09:37:00Z</cp:lastPrinted>
  <dcterms:created xsi:type="dcterms:W3CDTF">2026-05-06T18:17:00Z</dcterms:created>
  <dcterms:modified xsi:type="dcterms:W3CDTF">2026-05-28T15:25:00Z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COM/ANNEX</vt:lpwstr>
  </property>
  <property fmtid="{D5CDD505-2E9C-101B-9397-08002B2CF9AE}" pid="3" name="Version">
    <vt:lpwstr>5.84.2.0</vt:lpwstr>
  </property>
  <property fmtid="{D5CDD505-2E9C-101B-9397-08002B2CF9AE}" pid="4" name="Last edited using">
    <vt:lpwstr>LW 9.2, Build 20250828</vt:lpwstr>
  </property>
  <property fmtid="{D5CDD505-2E9C-101B-9397-08002B2CF9AE}" pid="5" name="Created using">
    <vt:lpwstr>LW 5.8.4, Build 20150407</vt:lpwstr>
  </property>
  <property fmtid="{D5CDD505-2E9C-101B-9397-08002B2CF9AE}" pid="6" name="First annex">
    <vt:lpwstr>1</vt:lpwstr>
  </property>
  <property fmtid="{D5CDD505-2E9C-101B-9397-08002B2CF9AE}" pid="7" name="Last annex">
    <vt:lpwstr>1</vt:lpwstr>
  </property>
  <property fmtid="{D5CDD505-2E9C-101B-9397-08002B2CF9AE}" pid="8" name="Part">
    <vt:lpwstr>1</vt:lpwstr>
  </property>
  <property fmtid="{D5CDD505-2E9C-101B-9397-08002B2CF9AE}" pid="9" name="Total parts">
    <vt:lpwstr>1</vt:lpwstr>
  </property>
  <property fmtid="{D5CDD505-2E9C-101B-9397-08002B2CF9AE}" pid="10" name="LWTemplateID">
    <vt:lpwstr>SG-017</vt:lpwstr>
  </property>
  <property fmtid="{D5CDD505-2E9C-101B-9397-08002B2CF9AE}" pid="11" name="Level of sensitivity">
    <vt:lpwstr>Standard treatment</vt:lpwstr>
  </property>
  <property fmtid="{D5CDD505-2E9C-101B-9397-08002B2CF9AE}" pid="12" name="Unique annex">
    <vt:lpwstr>1</vt:lpwstr>
  </property>
  <property fmtid="{D5CDD505-2E9C-101B-9397-08002B2CF9AE}" pid="13" name="MSIP_Label_6bd9ddd1-4d20-43f6-abfa-fc3c07406f94_Enabled">
    <vt:lpwstr>true</vt:lpwstr>
  </property>
  <property fmtid="{D5CDD505-2E9C-101B-9397-08002B2CF9AE}" pid="14" name="MSIP_Label_6bd9ddd1-4d20-43f6-abfa-fc3c07406f94_SetDate">
    <vt:lpwstr>2023-04-18T04:43:25Z</vt:lpwstr>
  </property>
  <property fmtid="{D5CDD505-2E9C-101B-9397-08002B2CF9AE}" pid="15" name="MSIP_Label_6bd9ddd1-4d20-43f6-abfa-fc3c07406f94_Method">
    <vt:lpwstr>Standard</vt:lpwstr>
  </property>
  <property fmtid="{D5CDD505-2E9C-101B-9397-08002B2CF9AE}" pid="16" name="MSIP_Label_6bd9ddd1-4d20-43f6-abfa-fc3c07406f94_Name">
    <vt:lpwstr>Commission Use</vt:lpwstr>
  </property>
  <property fmtid="{D5CDD505-2E9C-101B-9397-08002B2CF9AE}" pid="17" name="MSIP_Label_6bd9ddd1-4d20-43f6-abfa-fc3c07406f94_SiteId">
    <vt:lpwstr>b24c8b06-522c-46fe-9080-70926f8dddb1</vt:lpwstr>
  </property>
  <property fmtid="{D5CDD505-2E9C-101B-9397-08002B2CF9AE}" pid="18" name="MSIP_Label_6bd9ddd1-4d20-43f6-abfa-fc3c07406f94_ActionId">
    <vt:lpwstr>b4490584-ac35-45ce-a650-48740c296bb6</vt:lpwstr>
  </property>
  <property fmtid="{D5CDD505-2E9C-101B-9397-08002B2CF9AE}" pid="19" name="MSIP_Label_6bd9ddd1-4d20-43f6-abfa-fc3c07406f94_ContentBits">
    <vt:lpwstr>0</vt:lpwstr>
  </property>
  <property fmtid="{D5CDD505-2E9C-101B-9397-08002B2CF9AE}" pid="20" name="ContentTypeId">
    <vt:lpwstr>0x010100BAD999D84E12C74482EA5120F5227F6F00217DECAAC21D6B43958DFE68658C192E</vt:lpwstr>
  </property>
  <property fmtid="{D5CDD505-2E9C-101B-9397-08002B2CF9AE}" pid="21" name="MediaServiceImageTags">
    <vt:lpwstr/>
  </property>
  <property fmtid="{D5CDD505-2E9C-101B-9397-08002B2CF9AE}" pid="22" name="DQCStatus">
    <vt:lpwstr>Green (DQC version 03)</vt:lpwstr>
  </property>
</Properties>
</file>